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7E38" w14:textId="3CDBFF3C" w:rsidR="00CA0CE0" w:rsidRPr="00CA0CE0" w:rsidRDefault="00CA0CE0" w:rsidP="141F57FA">
      <w:pPr>
        <w:rPr>
          <w:b/>
          <w:bCs/>
        </w:rPr>
      </w:pPr>
      <w:r w:rsidRPr="141F57FA">
        <w:rPr>
          <w:b/>
          <w:bCs/>
        </w:rPr>
        <w:t>Respiratory Season O</w:t>
      </w:r>
      <w:r w:rsidR="00B45944">
        <w:rPr>
          <w:b/>
          <w:bCs/>
        </w:rPr>
        <w:t>verview</w:t>
      </w:r>
      <w:r w:rsidRPr="141F57FA">
        <w:rPr>
          <w:b/>
          <w:bCs/>
        </w:rPr>
        <w:t xml:space="preserve"> </w:t>
      </w:r>
    </w:p>
    <w:p w14:paraId="25418DC9" w14:textId="105B336E" w:rsidR="00B45944" w:rsidRPr="00B45944" w:rsidRDefault="00B45944" w:rsidP="00CA7C7B">
      <w:pPr>
        <w:pStyle w:val="ListParagraph"/>
        <w:numPr>
          <w:ilvl w:val="0"/>
          <w:numId w:val="11"/>
        </w:numPr>
        <w:rPr>
          <w:bCs/>
        </w:rPr>
      </w:pPr>
      <w:r w:rsidRPr="00B45944">
        <w:rPr>
          <w:bCs/>
        </w:rPr>
        <w:t>The 202</w:t>
      </w:r>
      <w:r w:rsidR="00C11E27">
        <w:rPr>
          <w:bCs/>
        </w:rPr>
        <w:t>6</w:t>
      </w:r>
      <w:r w:rsidRPr="00B45944">
        <w:rPr>
          <w:bCs/>
        </w:rPr>
        <w:t>-202</w:t>
      </w:r>
      <w:r w:rsidR="00C11E27">
        <w:rPr>
          <w:bCs/>
        </w:rPr>
        <w:t>7</w:t>
      </w:r>
      <w:r w:rsidRPr="00B45944">
        <w:rPr>
          <w:bCs/>
        </w:rPr>
        <w:t xml:space="preserve"> Respiratory Viruses Season officially began Sunday </w:t>
      </w:r>
      <w:r w:rsidR="00C11E27">
        <w:rPr>
          <w:bCs/>
        </w:rPr>
        <w:t>October 4</w:t>
      </w:r>
      <w:r w:rsidRPr="00B45944">
        <w:rPr>
          <w:bCs/>
        </w:rPr>
        <w:t>, 202</w:t>
      </w:r>
      <w:r w:rsidR="00C11E27">
        <w:rPr>
          <w:bCs/>
        </w:rPr>
        <w:t>6</w:t>
      </w:r>
      <w:r w:rsidRPr="00B45944">
        <w:rPr>
          <w:bCs/>
        </w:rPr>
        <w:t xml:space="preserve">. </w:t>
      </w:r>
    </w:p>
    <w:p w14:paraId="1EFE4008" w14:textId="6B99868F" w:rsidR="00B45944" w:rsidRPr="00FA13AB" w:rsidRDefault="008A67CD" w:rsidP="00CA7C7B">
      <w:pPr>
        <w:pStyle w:val="ListParagraph"/>
        <w:numPr>
          <w:ilvl w:val="0"/>
          <w:numId w:val="11"/>
        </w:numPr>
        <w:rPr>
          <w:bCs/>
        </w:rPr>
      </w:pPr>
      <w:r w:rsidRPr="00FA13AB">
        <w:rPr>
          <w:bCs/>
        </w:rPr>
        <w:t xml:space="preserve">US CDC expects the upcoming respiratory season to have a similar combined number of peak hospitalizations compared to last season. </w:t>
      </w:r>
      <w:hyperlink r:id="rId10" w:history="1">
        <w:r w:rsidR="00FA13AB" w:rsidRPr="005E7CAD">
          <w:rPr>
            <w:rStyle w:val="Hyperlink"/>
          </w:rPr>
          <w:t>https://www.cdc.gov/cfa-qualitative-assessments/php/data-research/season-outlook26-27.html</w:t>
        </w:r>
      </w:hyperlink>
      <w:r w:rsidR="00FA13AB">
        <w:t xml:space="preserve"> </w:t>
      </w:r>
    </w:p>
    <w:p w14:paraId="454DA5E2" w14:textId="77777777" w:rsidR="00CA0CE0" w:rsidRDefault="00CA0CE0" w:rsidP="005376D0">
      <w:pPr>
        <w:rPr>
          <w:b/>
          <w:highlight w:val="yellow"/>
        </w:rPr>
      </w:pPr>
    </w:p>
    <w:p w14:paraId="5FE79B31" w14:textId="63CCE9E3" w:rsidR="0079637E" w:rsidRPr="00540842" w:rsidRDefault="76D9303C" w:rsidP="0079637E">
      <w:pPr>
        <w:rPr>
          <w:b/>
          <w:bCs/>
        </w:rPr>
      </w:pPr>
      <w:r w:rsidRPr="7F47D9ED">
        <w:rPr>
          <w:b/>
          <w:bCs/>
        </w:rPr>
        <w:t>Immunization</w:t>
      </w:r>
    </w:p>
    <w:p w14:paraId="2C559314" w14:textId="739C7327" w:rsidR="00904AC9" w:rsidRPr="00904AC9" w:rsidRDefault="00904AC9" w:rsidP="00904AC9">
      <w:pPr>
        <w:rPr>
          <w:rFonts w:ascii="Calibri" w:eastAsia="Calibri" w:hAnsi="Calibri" w:cs="Calibri"/>
          <w:color w:val="000000" w:themeColor="text1"/>
        </w:rPr>
      </w:pPr>
      <w:r w:rsidRPr="00904AC9">
        <w:rPr>
          <w:rFonts w:ascii="Calibri" w:eastAsia="Calibri" w:hAnsi="Calibri" w:cs="Calibri"/>
          <w:color w:val="000000" w:themeColor="text1"/>
        </w:rPr>
        <w:t>Getting vaccinated this year is especially important with three prominently circulating respiratory virus</w:t>
      </w:r>
      <w:r w:rsidR="00962B90">
        <w:rPr>
          <w:rFonts w:ascii="Calibri" w:eastAsia="Calibri" w:hAnsi="Calibri" w:cs="Calibri"/>
          <w:color w:val="000000" w:themeColor="text1"/>
        </w:rPr>
        <w:t>es</w:t>
      </w:r>
      <w:r w:rsidRPr="00904AC9">
        <w:rPr>
          <w:rFonts w:ascii="Calibri" w:eastAsia="Calibri" w:hAnsi="Calibri" w:cs="Calibri"/>
          <w:color w:val="000000" w:themeColor="text1"/>
        </w:rPr>
        <w:t xml:space="preserve"> this fall.  Influenza, COVID-19, and respiratory syncytial virus (RSV) will be circulating at the same time; illness from these viruses can be prevented by vaccines.  Getting vaccinated will protect you and your family from becoming sick from one of these viruses and may also potentially save healthcare resources in a season that could be particularly taxing.   </w:t>
      </w:r>
    </w:p>
    <w:p w14:paraId="3786C11F" w14:textId="60A03C26" w:rsidR="005E1D5F" w:rsidRDefault="00904AC9" w:rsidP="005E1D5F">
      <w:pPr>
        <w:rPr>
          <w:rFonts w:ascii="Calibri" w:eastAsia="Calibri" w:hAnsi="Calibri" w:cs="Calibri"/>
          <w:color w:val="000000" w:themeColor="text1"/>
        </w:rPr>
      </w:pPr>
      <w:r w:rsidRPr="00904AC9">
        <w:rPr>
          <w:rFonts w:ascii="Calibri" w:eastAsia="Calibri" w:hAnsi="Calibri" w:cs="Calibri"/>
          <w:color w:val="000000" w:themeColor="text1"/>
        </w:rPr>
        <w:t> </w:t>
      </w:r>
    </w:p>
    <w:p w14:paraId="47ABA4F1" w14:textId="77777777" w:rsidR="005E1D5F" w:rsidRPr="00A10508" w:rsidRDefault="005E1D5F" w:rsidP="005E1D5F">
      <w:pPr>
        <w:rPr>
          <w:rFonts w:ascii="Calibri" w:eastAsia="Calibri" w:hAnsi="Calibri" w:cs="Calibri"/>
          <w:i/>
          <w:iCs/>
          <w:color w:val="000000" w:themeColor="text1"/>
          <w:u w:val="single"/>
        </w:rPr>
      </w:pPr>
      <w:r w:rsidRPr="00A10508">
        <w:rPr>
          <w:rFonts w:ascii="Calibri" w:eastAsia="Calibri" w:hAnsi="Calibri" w:cs="Calibri"/>
          <w:i/>
          <w:iCs/>
          <w:color w:val="000000" w:themeColor="text1"/>
          <w:u w:val="single"/>
        </w:rPr>
        <w:t>Influenza Vaccination</w:t>
      </w:r>
    </w:p>
    <w:p w14:paraId="1EE393DC" w14:textId="77777777" w:rsidR="005E1D5F" w:rsidRPr="00904AC9" w:rsidRDefault="005E1D5F" w:rsidP="00CA7C7B">
      <w:pPr>
        <w:pStyle w:val="ListParagraph"/>
        <w:numPr>
          <w:ilvl w:val="0"/>
          <w:numId w:val="6"/>
        </w:numPr>
        <w:rPr>
          <w:rFonts w:ascii="Calibri" w:eastAsia="Calibri" w:hAnsi="Calibri" w:cs="Calibri"/>
          <w:i/>
          <w:iCs/>
          <w:color w:val="000000" w:themeColor="text1"/>
        </w:rPr>
      </w:pPr>
      <w:r w:rsidRPr="00904AC9">
        <w:rPr>
          <w:rStyle w:val="Emphasis"/>
          <w:rFonts w:ascii="Calibri" w:eastAsia="Calibri" w:hAnsi="Calibri" w:cs="Calibri"/>
          <w:i w:val="0"/>
          <w:iCs w:val="0"/>
          <w:color w:val="000000" w:themeColor="text1"/>
        </w:rPr>
        <w:t>Everyone six months of age and older should get a yearly flu vaccine.</w:t>
      </w:r>
    </w:p>
    <w:p w14:paraId="53542E30" w14:textId="77777777" w:rsidR="00904AC9" w:rsidRDefault="00904AC9" w:rsidP="00CA7C7B">
      <w:pPr>
        <w:pStyle w:val="ListParagraph"/>
        <w:numPr>
          <w:ilvl w:val="1"/>
          <w:numId w:val="6"/>
        </w:numPr>
        <w:rPr>
          <w:rFonts w:ascii="Calibri" w:eastAsia="Calibri" w:hAnsi="Calibri" w:cs="Calibri"/>
          <w:color w:val="000000" w:themeColor="text1"/>
        </w:rPr>
      </w:pPr>
      <w:r w:rsidRPr="00904AC9">
        <w:rPr>
          <w:rFonts w:ascii="Calibri" w:eastAsia="Calibri" w:hAnsi="Calibri" w:cs="Calibri"/>
          <w:color w:val="000000" w:themeColor="text1"/>
        </w:rPr>
        <w:t>Children 6 months through 8 years of age, receiving the flu shot for the first time or those who have only previously gotten one dose of vaccine in this age range, should get two doses of vaccine this season—spaced at least 4 weeks apart.  </w:t>
      </w:r>
    </w:p>
    <w:p w14:paraId="7CCECCE9" w14:textId="02356DC8" w:rsidR="00904AC9" w:rsidRDefault="00904AC9" w:rsidP="00CA7C7B">
      <w:pPr>
        <w:pStyle w:val="paragraph"/>
        <w:numPr>
          <w:ilvl w:val="1"/>
          <w:numId w:val="6"/>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Persons who are pregnant, who might be pregnant, or are postpartum during the influenza season should receive any licensed, recommended, and age-appropriate vaccine. </w:t>
      </w:r>
    </w:p>
    <w:p w14:paraId="24980DAB" w14:textId="56C13193" w:rsidR="00904AC9" w:rsidRDefault="00904AC9" w:rsidP="00CA7C7B">
      <w:pPr>
        <w:pStyle w:val="paragraph"/>
        <w:numPr>
          <w:ilvl w:val="2"/>
          <w:numId w:val="6"/>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LAIV4 (</w:t>
      </w:r>
      <w:proofErr w:type="spellStart"/>
      <w:r>
        <w:rPr>
          <w:rStyle w:val="normaltextrun"/>
          <w:rFonts w:ascii="Calibri" w:hAnsi="Calibri" w:cs="Calibri"/>
          <w:color w:val="000000"/>
          <w:sz w:val="22"/>
          <w:szCs w:val="22"/>
        </w:rPr>
        <w:t>FluMist</w:t>
      </w:r>
      <w:proofErr w:type="spellEnd"/>
      <w:r>
        <w:rPr>
          <w:rStyle w:val="normaltextrun"/>
          <w:rFonts w:ascii="Calibri" w:hAnsi="Calibri" w:cs="Calibri"/>
          <w:color w:val="000000"/>
          <w:sz w:val="22"/>
          <w:szCs w:val="22"/>
        </w:rPr>
        <w:t>) should not be used during pregnancy but can be used postpartum. Vaccination during pregnancy is protective for the mother as well as infants during the first months of life.</w:t>
      </w:r>
    </w:p>
    <w:p w14:paraId="3DA07B77" w14:textId="77777777" w:rsidR="005E1D5F" w:rsidRDefault="005E1D5F" w:rsidP="00CA7C7B">
      <w:pPr>
        <w:pStyle w:val="ListParagraph"/>
        <w:numPr>
          <w:ilvl w:val="1"/>
          <w:numId w:val="6"/>
        </w:numPr>
        <w:rPr>
          <w:rFonts w:ascii="Calibri" w:eastAsia="Calibri" w:hAnsi="Calibri" w:cs="Calibri"/>
          <w:color w:val="000000" w:themeColor="text1"/>
        </w:rPr>
      </w:pPr>
      <w:r w:rsidRPr="00ED607D">
        <w:rPr>
          <w:rStyle w:val="Emphasis"/>
          <w:rFonts w:ascii="Calibri" w:eastAsia="Calibri" w:hAnsi="Calibri" w:cs="Calibri"/>
          <w:i w:val="0"/>
          <w:iCs w:val="0"/>
          <w:color w:val="000000" w:themeColor="text1"/>
        </w:rPr>
        <w:t>Adults aged ≥65 years should receive trivalent high-dose inactivated influenza vaccine (HD-IIV3), trivalent recombinant influenza vaccine (RIV3), or trivalent adjuvanted inactivated influenza vaccine (aIIV3)). If these vaccines are not available at time of administration</w:t>
      </w:r>
      <w:r w:rsidRPr="7F47D9ED">
        <w:rPr>
          <w:rStyle w:val="Emphasis"/>
          <w:rFonts w:ascii="Calibri" w:eastAsia="Calibri" w:hAnsi="Calibri" w:cs="Calibri"/>
          <w:i w:val="0"/>
          <w:iCs w:val="0"/>
          <w:color w:val="000000" w:themeColor="text1"/>
        </w:rPr>
        <w:t xml:space="preserve">, then any other age-appropriate influenza vaccine should be administered. </w:t>
      </w:r>
    </w:p>
    <w:p w14:paraId="50AD6809" w14:textId="77777777" w:rsidR="005E1D5F" w:rsidRDefault="005E1D5F" w:rsidP="00CA7C7B">
      <w:pPr>
        <w:pStyle w:val="ListParagraph"/>
        <w:numPr>
          <w:ilvl w:val="0"/>
          <w:numId w:val="6"/>
        </w:numPr>
        <w:rPr>
          <w:rFonts w:ascii="Calibri" w:eastAsia="Calibri" w:hAnsi="Calibri" w:cs="Calibri"/>
          <w:color w:val="000000" w:themeColor="text1"/>
        </w:rPr>
      </w:pPr>
      <w:r w:rsidRPr="7F47D9ED">
        <w:rPr>
          <w:rStyle w:val="Emphasis"/>
          <w:rFonts w:ascii="Calibri" w:eastAsia="Calibri" w:hAnsi="Calibri" w:cs="Calibri"/>
          <w:i w:val="0"/>
          <w:iCs w:val="0"/>
          <w:color w:val="000000" w:themeColor="text1"/>
        </w:rPr>
        <w:t xml:space="preserve">Timing: For most persons who need only 1 dose of influenza vaccine for the season, vaccination should ideally be offered during September or October. However, vaccination should continue after October and throughout the influenza season </w:t>
      </w:r>
      <w:proofErr w:type="gramStart"/>
      <w:r w:rsidRPr="7F47D9ED">
        <w:rPr>
          <w:rStyle w:val="Emphasis"/>
          <w:rFonts w:ascii="Calibri" w:eastAsia="Calibri" w:hAnsi="Calibri" w:cs="Calibri"/>
          <w:i w:val="0"/>
          <w:iCs w:val="0"/>
          <w:color w:val="000000" w:themeColor="text1"/>
        </w:rPr>
        <w:t>as long as</w:t>
      </w:r>
      <w:proofErr w:type="gramEnd"/>
      <w:r w:rsidRPr="7F47D9ED">
        <w:rPr>
          <w:rStyle w:val="Emphasis"/>
          <w:rFonts w:ascii="Calibri" w:eastAsia="Calibri" w:hAnsi="Calibri" w:cs="Calibri"/>
          <w:i w:val="0"/>
          <w:iCs w:val="0"/>
          <w:color w:val="000000" w:themeColor="text1"/>
        </w:rPr>
        <w:t xml:space="preserve"> influenza viruses are circulating, and unexpired vaccine is available.</w:t>
      </w:r>
    </w:p>
    <w:p w14:paraId="277CF903" w14:textId="77777777" w:rsidR="005E1D5F" w:rsidRDefault="005E1D5F" w:rsidP="00CA7C7B">
      <w:pPr>
        <w:pStyle w:val="ListParagraph"/>
        <w:numPr>
          <w:ilvl w:val="0"/>
          <w:numId w:val="5"/>
        </w:numPr>
        <w:rPr>
          <w:rFonts w:ascii="Calibri" w:eastAsia="Calibri" w:hAnsi="Calibri" w:cs="Calibri"/>
          <w:color w:val="000000" w:themeColor="text1"/>
        </w:rPr>
      </w:pPr>
      <w:r w:rsidRPr="7F47D9ED">
        <w:rPr>
          <w:rFonts w:ascii="Calibri" w:eastAsia="Calibri" w:hAnsi="Calibri" w:cs="Calibri"/>
          <w:b/>
          <w:bCs/>
          <w:color w:val="000000" w:themeColor="text1"/>
        </w:rPr>
        <w:t>Children who require 2 doses:</w:t>
      </w:r>
      <w:r w:rsidRPr="7F47D9ED">
        <w:rPr>
          <w:rFonts w:ascii="Calibri" w:eastAsia="Calibri" w:hAnsi="Calibri" w:cs="Calibri"/>
          <w:color w:val="000000" w:themeColor="text1"/>
        </w:rPr>
        <w:t> Certain children aged 6 months through 8 years require 2 doses of influenza vaccine for the season, these children should receive their first dose as soon as possible to allow the second dose (which must be administered ≥4 weeks later) to be received, ideally, by the end of October.</w:t>
      </w:r>
    </w:p>
    <w:p w14:paraId="0069B678" w14:textId="77777777" w:rsidR="005E1D5F" w:rsidRDefault="005E1D5F" w:rsidP="00CA7C7B">
      <w:pPr>
        <w:pStyle w:val="ListParagraph"/>
        <w:numPr>
          <w:ilvl w:val="0"/>
          <w:numId w:val="5"/>
        </w:numPr>
        <w:spacing w:beforeAutospacing="1" w:afterAutospacing="1"/>
        <w:rPr>
          <w:rFonts w:ascii="Calibri" w:eastAsia="Calibri" w:hAnsi="Calibri" w:cs="Calibri"/>
          <w:color w:val="000000" w:themeColor="text1"/>
        </w:rPr>
      </w:pPr>
      <w:r w:rsidRPr="7F47D9ED">
        <w:rPr>
          <w:rFonts w:ascii="Calibri" w:eastAsia="Calibri" w:hAnsi="Calibri" w:cs="Calibri"/>
          <w:b/>
          <w:bCs/>
          <w:color w:val="000000" w:themeColor="text1"/>
        </w:rPr>
        <w:t>Children who require only 1 dose:</w:t>
      </w:r>
      <w:r w:rsidRPr="7F47D9ED">
        <w:rPr>
          <w:rFonts w:ascii="Calibri" w:eastAsia="Calibri" w:hAnsi="Calibri" w:cs="Calibri"/>
          <w:color w:val="000000" w:themeColor="text1"/>
        </w:rPr>
        <w:t> Vaccination during July and August can be considered for children of any age who need only 1 dose of influenza vaccine for the season as many children in this group might visit health care providers during the late summer months for medical examinations before the start of school. Vaccination can be considered at this time because it represents a vaccination opportunity.</w:t>
      </w:r>
    </w:p>
    <w:p w14:paraId="7289CCEB" w14:textId="77777777" w:rsidR="005E1D5F" w:rsidRDefault="005E1D5F" w:rsidP="00CA7C7B">
      <w:pPr>
        <w:pStyle w:val="ListParagraph"/>
        <w:numPr>
          <w:ilvl w:val="0"/>
          <w:numId w:val="5"/>
        </w:numPr>
        <w:spacing w:beforeAutospacing="1"/>
        <w:rPr>
          <w:rFonts w:ascii="Calibri" w:eastAsia="Calibri" w:hAnsi="Calibri" w:cs="Calibri"/>
          <w:color w:val="000000" w:themeColor="text1"/>
        </w:rPr>
      </w:pPr>
      <w:r w:rsidRPr="7F47D9ED">
        <w:rPr>
          <w:rFonts w:ascii="Calibri" w:eastAsia="Calibri" w:hAnsi="Calibri" w:cs="Calibri"/>
          <w:b/>
          <w:bCs/>
          <w:color w:val="000000" w:themeColor="text1"/>
        </w:rPr>
        <w:t>Pregnant persons in the first or second trimester:</w:t>
      </w:r>
      <w:r w:rsidRPr="7F47D9ED">
        <w:rPr>
          <w:rFonts w:ascii="Calibri" w:eastAsia="Calibri" w:hAnsi="Calibri" w:cs="Calibri"/>
          <w:color w:val="000000" w:themeColor="text1"/>
        </w:rPr>
        <w:t xml:space="preserve"> Vaccination during July and August should be avoided unless there is concern that vaccination later in the season might not be possible.</w:t>
      </w:r>
    </w:p>
    <w:p w14:paraId="2B873D79" w14:textId="77777777" w:rsidR="005E1D5F" w:rsidRDefault="005E1D5F" w:rsidP="00CA7C7B">
      <w:pPr>
        <w:pStyle w:val="ListParagraph"/>
        <w:numPr>
          <w:ilvl w:val="0"/>
          <w:numId w:val="5"/>
        </w:numPr>
        <w:spacing w:beforeAutospacing="1"/>
        <w:rPr>
          <w:rFonts w:ascii="Calibri" w:eastAsia="Calibri" w:hAnsi="Calibri" w:cs="Calibri"/>
          <w:color w:val="000000" w:themeColor="text1"/>
        </w:rPr>
      </w:pPr>
      <w:r w:rsidRPr="7F47D9ED">
        <w:rPr>
          <w:rFonts w:ascii="Calibri" w:eastAsia="Calibri" w:hAnsi="Calibri" w:cs="Calibri"/>
          <w:b/>
          <w:bCs/>
          <w:color w:val="000000" w:themeColor="text1"/>
        </w:rPr>
        <w:t>Pregnant persons in the third trimester:</w:t>
      </w:r>
      <w:r w:rsidRPr="7F47D9ED">
        <w:rPr>
          <w:rFonts w:ascii="Calibri" w:eastAsia="Calibri" w:hAnsi="Calibri" w:cs="Calibri"/>
          <w:color w:val="000000" w:themeColor="text1"/>
        </w:rPr>
        <w:t xml:space="preserve"> Vaccination during July and August can be considered for pregnant persons who are in the third trimester during these months because vaccination at this time may reduce the risk for influenza illness in their infants during the first months after birth. </w:t>
      </w:r>
    </w:p>
    <w:p w14:paraId="7E4E149C" w14:textId="77777777" w:rsidR="005E1D5F" w:rsidRDefault="005E1D5F" w:rsidP="00CA7C7B">
      <w:pPr>
        <w:pStyle w:val="ListParagraph"/>
        <w:numPr>
          <w:ilvl w:val="0"/>
          <w:numId w:val="5"/>
        </w:numPr>
        <w:spacing w:beforeAutospacing="1"/>
        <w:rPr>
          <w:rFonts w:ascii="Calibri" w:eastAsia="Calibri" w:hAnsi="Calibri" w:cs="Calibri"/>
          <w:color w:val="000000" w:themeColor="text1"/>
        </w:rPr>
      </w:pPr>
      <w:r w:rsidRPr="7F47D9ED">
        <w:rPr>
          <w:rFonts w:ascii="Calibri" w:eastAsia="Calibri" w:hAnsi="Calibri" w:cs="Calibri"/>
          <w:b/>
          <w:bCs/>
          <w:color w:val="000000" w:themeColor="text1"/>
        </w:rPr>
        <w:lastRenderedPageBreak/>
        <w:t>For most adults (particularly adults aged ≥65 years):</w:t>
      </w:r>
      <w:r w:rsidRPr="7F47D9ED">
        <w:rPr>
          <w:rFonts w:ascii="Calibri" w:eastAsia="Calibri" w:hAnsi="Calibri" w:cs="Calibri"/>
          <w:color w:val="000000" w:themeColor="text1"/>
        </w:rPr>
        <w:t> Vaccination during July and August should be avoided unless there is concern that vaccination later in the season might not be possible.</w:t>
      </w:r>
    </w:p>
    <w:p w14:paraId="147993B8" w14:textId="77777777" w:rsidR="005E1D5F" w:rsidRDefault="005E1D5F" w:rsidP="00CA7C7B">
      <w:pPr>
        <w:pStyle w:val="ListParagraph"/>
        <w:numPr>
          <w:ilvl w:val="0"/>
          <w:numId w:val="6"/>
        </w:numPr>
        <w:rPr>
          <w:rFonts w:ascii="Calibri" w:eastAsia="Calibri" w:hAnsi="Calibri" w:cs="Calibri"/>
          <w:color w:val="000000" w:themeColor="text1"/>
        </w:rPr>
      </w:pPr>
      <w:r w:rsidRPr="7F47D9ED">
        <w:rPr>
          <w:rFonts w:ascii="Calibri" w:eastAsia="Calibri" w:hAnsi="Calibri" w:cs="Calibri"/>
          <w:color w:val="000000" w:themeColor="text1"/>
        </w:rPr>
        <w:t>Manufacturers now produce influenza vaccine for the U.S. market through different technologies (e.g., egg-based, cell culture-based, and recombinant hemagglutinin vaccines, inactivated vaccine, High Dose, Intradermal, Intranasal). All vaccines for the 202</w:t>
      </w:r>
      <w:r>
        <w:rPr>
          <w:rFonts w:ascii="Calibri" w:eastAsia="Calibri" w:hAnsi="Calibri" w:cs="Calibri"/>
          <w:color w:val="000000" w:themeColor="text1"/>
        </w:rPr>
        <w:t>5</w:t>
      </w:r>
      <w:r w:rsidRPr="7F47D9ED">
        <w:rPr>
          <w:rFonts w:ascii="Calibri" w:eastAsia="Calibri" w:hAnsi="Calibri" w:cs="Calibri"/>
          <w:color w:val="000000" w:themeColor="text1"/>
        </w:rPr>
        <w:t>-202</w:t>
      </w:r>
      <w:r>
        <w:rPr>
          <w:rFonts w:ascii="Calibri" w:eastAsia="Calibri" w:hAnsi="Calibri" w:cs="Calibri"/>
          <w:color w:val="000000" w:themeColor="text1"/>
        </w:rPr>
        <w:t>6</w:t>
      </w:r>
      <w:r w:rsidRPr="7F47D9ED">
        <w:rPr>
          <w:rFonts w:ascii="Calibri" w:eastAsia="Calibri" w:hAnsi="Calibri" w:cs="Calibri"/>
          <w:color w:val="000000" w:themeColor="text1"/>
        </w:rPr>
        <w:t xml:space="preserve"> season are </w:t>
      </w:r>
      <w:r>
        <w:rPr>
          <w:rFonts w:ascii="Calibri" w:eastAsia="Calibri" w:hAnsi="Calibri" w:cs="Calibri"/>
          <w:color w:val="000000" w:themeColor="text1"/>
        </w:rPr>
        <w:t>trivalent</w:t>
      </w:r>
      <w:r w:rsidRPr="7F47D9ED">
        <w:rPr>
          <w:rFonts w:ascii="Calibri" w:eastAsia="Calibri" w:hAnsi="Calibri" w:cs="Calibri"/>
          <w:color w:val="000000" w:themeColor="text1"/>
        </w:rPr>
        <w:t>.</w:t>
      </w:r>
    </w:p>
    <w:p w14:paraId="1724B4D1" w14:textId="18A3D6BC" w:rsidR="005E1D5F" w:rsidRDefault="005E1D5F" w:rsidP="00CA7C7B">
      <w:pPr>
        <w:pStyle w:val="ListParagraph"/>
        <w:numPr>
          <w:ilvl w:val="0"/>
          <w:numId w:val="6"/>
        </w:numPr>
        <w:rPr>
          <w:rFonts w:ascii="Calibri" w:eastAsia="Calibri" w:hAnsi="Calibri" w:cs="Calibri"/>
          <w:color w:val="000000" w:themeColor="text1"/>
        </w:rPr>
      </w:pPr>
      <w:r>
        <w:rPr>
          <w:rFonts w:ascii="Calibri" w:eastAsia="Calibri" w:hAnsi="Calibri" w:cs="Calibri"/>
          <w:color w:val="000000" w:themeColor="text1"/>
        </w:rPr>
        <w:t>All influenza vaccines for the 202</w:t>
      </w:r>
      <w:r w:rsidR="00904AC9">
        <w:rPr>
          <w:rFonts w:ascii="Calibri" w:eastAsia="Calibri" w:hAnsi="Calibri" w:cs="Calibri"/>
          <w:color w:val="000000" w:themeColor="text1"/>
        </w:rPr>
        <w:t>6</w:t>
      </w:r>
      <w:r>
        <w:rPr>
          <w:rFonts w:ascii="Calibri" w:eastAsia="Calibri" w:hAnsi="Calibri" w:cs="Calibri"/>
          <w:color w:val="000000" w:themeColor="text1"/>
        </w:rPr>
        <w:t>–202</w:t>
      </w:r>
      <w:r w:rsidR="00904AC9">
        <w:rPr>
          <w:rFonts w:ascii="Calibri" w:eastAsia="Calibri" w:hAnsi="Calibri" w:cs="Calibri"/>
          <w:color w:val="000000" w:themeColor="text1"/>
        </w:rPr>
        <w:t>7</w:t>
      </w:r>
      <w:r>
        <w:rPr>
          <w:rFonts w:ascii="Calibri" w:eastAsia="Calibri" w:hAnsi="Calibri" w:cs="Calibri"/>
          <w:color w:val="000000" w:themeColor="text1"/>
        </w:rPr>
        <w:t xml:space="preserve"> respiratory season are trivalent.</w:t>
      </w:r>
    </w:p>
    <w:p w14:paraId="71D6BEDC" w14:textId="505F95BD" w:rsidR="00904AC9" w:rsidRDefault="00904AC9" w:rsidP="00CA7C7B">
      <w:pPr>
        <w:pStyle w:val="paragraph"/>
        <w:numPr>
          <w:ilvl w:val="1"/>
          <w:numId w:val="6"/>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Trivalent influenza vaccines are formulated to protect against three influenza viruses (an A(H1N1) virus, an A(H3N2) virus, and a B/Victoria virus). B/Yamagata influenza viruses have not circulated in the population after March 2020. </w:t>
      </w:r>
    </w:p>
    <w:p w14:paraId="5664DFB4" w14:textId="7E00560A" w:rsidR="00904AC9" w:rsidRDefault="00904AC9" w:rsidP="00CA7C7B">
      <w:pPr>
        <w:pStyle w:val="paragraph"/>
        <w:numPr>
          <w:ilvl w:val="1"/>
          <w:numId w:val="6"/>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All three virus components of the 2026-2027 U.S. seasonal flu vaccines were updated compared to those used for the 2025-2026 U.S. seasonal flu vaccines. This includes a change to protect against the influenza A(H3N2) subclade K virus that spread widely during the 2025-2026 season.</w:t>
      </w:r>
    </w:p>
    <w:p w14:paraId="30F79F71" w14:textId="77777777" w:rsidR="00C77BFB" w:rsidRPr="00C77BFB" w:rsidRDefault="00C77BFB" w:rsidP="00CA7C7B">
      <w:pPr>
        <w:numPr>
          <w:ilvl w:val="0"/>
          <w:numId w:val="6"/>
        </w:numPr>
      </w:pPr>
      <w:r w:rsidRPr="00C77BFB">
        <w:rPr>
          <w:rFonts w:ascii="Calibri" w:eastAsia="Calibri" w:hAnsi="Calibri" w:cs="Calibri"/>
          <w:color w:val="000000" w:themeColor="text1"/>
        </w:rPr>
        <w:t>All 2026–2027 egg-based influenza vaccine and live attenuated influenza vaccine (LAIV) are made to protect against the following three viruses:</w:t>
      </w:r>
    </w:p>
    <w:p w14:paraId="5833EF6A"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an A/Missouri/11/2025 (H1N</w:t>
      </w:r>
      <w:proofErr w:type="gramStart"/>
      <w:r w:rsidRPr="00C77BFB">
        <w:rPr>
          <w:rFonts w:ascii="Calibri" w:eastAsia="Calibri" w:hAnsi="Calibri" w:cs="Calibri"/>
          <w:color w:val="000000" w:themeColor="text1"/>
        </w:rPr>
        <w:t>1)pdm</w:t>
      </w:r>
      <w:proofErr w:type="gramEnd"/>
      <w:r w:rsidRPr="00C77BFB">
        <w:rPr>
          <w:rFonts w:ascii="Calibri" w:eastAsia="Calibri" w:hAnsi="Calibri" w:cs="Calibri"/>
          <w:color w:val="000000" w:themeColor="text1"/>
        </w:rPr>
        <w:t>09-like virus; </w:t>
      </w:r>
    </w:p>
    <w:p w14:paraId="5B74A274"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an A/Darwin/1454/2025 (H3N2)-like virus; and </w:t>
      </w:r>
    </w:p>
    <w:p w14:paraId="24891A07"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a B/Tokyo/EIS13-175/2025 (B/Victoria lineage)-like virus. </w:t>
      </w:r>
    </w:p>
    <w:p w14:paraId="3F58174C" w14:textId="77777777" w:rsidR="00C77BFB" w:rsidRPr="00C77BFB" w:rsidRDefault="00C77BFB" w:rsidP="00CA7C7B">
      <w:pPr>
        <w:pStyle w:val="ListParagraph"/>
        <w:numPr>
          <w:ilvl w:val="0"/>
          <w:numId w:val="6"/>
        </w:numPr>
        <w:rPr>
          <w:rFonts w:ascii="Calibri" w:eastAsia="Calibri" w:hAnsi="Calibri" w:cs="Calibri"/>
          <w:color w:val="000000" w:themeColor="text1"/>
        </w:rPr>
      </w:pPr>
      <w:r w:rsidRPr="00C77BFB">
        <w:rPr>
          <w:rFonts w:ascii="Calibri" w:eastAsia="Calibri" w:hAnsi="Calibri" w:cs="Calibri"/>
          <w:color w:val="000000" w:themeColor="text1"/>
        </w:rPr>
        <w:t>For 2026–2027, cell-based or recombinant-based vaccines protect against: </w:t>
      </w:r>
    </w:p>
    <w:p w14:paraId="3182A26A"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an A/Missouri/11/2025 (H1N</w:t>
      </w:r>
      <w:proofErr w:type="gramStart"/>
      <w:r w:rsidRPr="00C77BFB">
        <w:rPr>
          <w:rFonts w:ascii="Calibri" w:eastAsia="Calibri" w:hAnsi="Calibri" w:cs="Calibri"/>
          <w:color w:val="000000" w:themeColor="text1"/>
        </w:rPr>
        <w:t>1)pdm</w:t>
      </w:r>
      <w:proofErr w:type="gramEnd"/>
      <w:r w:rsidRPr="00C77BFB">
        <w:rPr>
          <w:rFonts w:ascii="Calibri" w:eastAsia="Calibri" w:hAnsi="Calibri" w:cs="Calibri"/>
          <w:color w:val="000000" w:themeColor="text1"/>
        </w:rPr>
        <w:t>09-like virus; </w:t>
      </w:r>
    </w:p>
    <w:p w14:paraId="7B9D943F"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an A/Darwin/1415/2025 (H3N2)-like virus; and </w:t>
      </w:r>
    </w:p>
    <w:p w14:paraId="674D299F"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a B/Pennsylvania/14/2025 (B/Victoria lineage)-like virus. </w:t>
      </w:r>
    </w:p>
    <w:p w14:paraId="3B0E3CDD" w14:textId="77777777" w:rsidR="00C77BFB" w:rsidRPr="00C77BFB" w:rsidRDefault="00C77BFB" w:rsidP="00CA7C7B">
      <w:pPr>
        <w:pStyle w:val="ListParagraph"/>
        <w:numPr>
          <w:ilvl w:val="0"/>
          <w:numId w:val="6"/>
        </w:numPr>
        <w:rPr>
          <w:rFonts w:ascii="Calibri" w:eastAsia="Calibri" w:hAnsi="Calibri" w:cs="Calibri"/>
          <w:color w:val="000000" w:themeColor="text1"/>
        </w:rPr>
      </w:pPr>
      <w:r w:rsidRPr="00C77BFB">
        <w:rPr>
          <w:rFonts w:ascii="Calibri" w:eastAsia="Calibri" w:hAnsi="Calibri" w:cs="Calibri"/>
          <w:color w:val="000000" w:themeColor="text1"/>
        </w:rPr>
        <w:t>LAIV—the nasal spray vaccine—is available for use during the 2026–2027 flu season.  </w:t>
      </w:r>
    </w:p>
    <w:p w14:paraId="2C41CEB1"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The LAIV nasal spray can be administered to people between 2-49 years of age without contraindications to the nasal spray vaccine.  </w:t>
      </w:r>
    </w:p>
    <w:p w14:paraId="73A31F0F" w14:textId="77777777" w:rsidR="00C77BFB" w:rsidRPr="00C77BFB" w:rsidRDefault="00C77BFB" w:rsidP="00CA7C7B">
      <w:pPr>
        <w:pStyle w:val="ListParagraph"/>
        <w:numPr>
          <w:ilvl w:val="1"/>
          <w:numId w:val="6"/>
        </w:numPr>
        <w:rPr>
          <w:rFonts w:ascii="Calibri" w:eastAsia="Calibri" w:hAnsi="Calibri" w:cs="Calibri"/>
          <w:color w:val="000000" w:themeColor="text1"/>
        </w:rPr>
      </w:pPr>
      <w:r w:rsidRPr="00C77BFB">
        <w:rPr>
          <w:rFonts w:ascii="Calibri" w:eastAsia="Calibri" w:hAnsi="Calibri" w:cs="Calibri"/>
          <w:color w:val="000000" w:themeColor="text1"/>
        </w:rPr>
        <w:t xml:space="preserve">Self-administered </w:t>
      </w:r>
      <w:proofErr w:type="spellStart"/>
      <w:r w:rsidRPr="00C77BFB">
        <w:rPr>
          <w:rFonts w:ascii="Calibri" w:eastAsia="Calibri" w:hAnsi="Calibri" w:cs="Calibri"/>
          <w:color w:val="000000" w:themeColor="text1"/>
        </w:rPr>
        <w:t>FluMist</w:t>
      </w:r>
      <w:proofErr w:type="spellEnd"/>
      <w:r w:rsidRPr="00C77BFB">
        <w:rPr>
          <w:rFonts w:ascii="Calibri" w:eastAsia="Calibri" w:hAnsi="Calibri" w:cs="Calibri"/>
          <w:color w:val="000000" w:themeColor="text1"/>
        </w:rPr>
        <w:t xml:space="preserve"> was approved by the FDA on September 20, 2024, but will not be available through the State Immunization Program.  </w:t>
      </w:r>
    </w:p>
    <w:p w14:paraId="09D75984" w14:textId="77777777" w:rsidR="005E1D5F" w:rsidRPr="000F79F0" w:rsidRDefault="005E1D5F" w:rsidP="00CA7C7B">
      <w:pPr>
        <w:pStyle w:val="ListParagraph"/>
        <w:numPr>
          <w:ilvl w:val="0"/>
          <w:numId w:val="6"/>
        </w:numPr>
        <w:rPr>
          <w:rFonts w:eastAsia="Calibri" w:cstheme="minorHAnsi"/>
        </w:rPr>
      </w:pPr>
      <w:r w:rsidRPr="000F79F0">
        <w:rPr>
          <w:rFonts w:eastAsia="Calibri" w:cstheme="minorHAnsi"/>
        </w:rPr>
        <w:t>Recommendations for people with egg allergies were updated in 2023:</w:t>
      </w:r>
    </w:p>
    <w:p w14:paraId="2591E0D7" w14:textId="77777777" w:rsidR="005E1D5F" w:rsidRDefault="005E1D5F" w:rsidP="00CA7C7B">
      <w:pPr>
        <w:pStyle w:val="ListParagraph"/>
        <w:numPr>
          <w:ilvl w:val="1"/>
          <w:numId w:val="6"/>
        </w:numPr>
        <w:rPr>
          <w:rFonts w:ascii="Calibri" w:eastAsia="Calibri" w:hAnsi="Calibri" w:cs="Calibri"/>
          <w:color w:val="000000" w:themeColor="text1"/>
        </w:rPr>
      </w:pPr>
      <w:r w:rsidRPr="7F47D9ED">
        <w:rPr>
          <w:rFonts w:ascii="Calibri" w:eastAsia="Calibri" w:hAnsi="Calibri" w:cs="Calibri"/>
          <w:color w:val="000000" w:themeColor="text1"/>
        </w:rPr>
        <w:t xml:space="preserve">It is no longer recommended that persons who have had an allergic reaction to egg involving symptoms other than urticaria should be vaccinated in an inpatient or outpatient medical setting supervised by a health care provider who is able to recognize and manage severe allergic reactions. </w:t>
      </w:r>
    </w:p>
    <w:p w14:paraId="686B614F" w14:textId="77777777" w:rsidR="005E1D5F" w:rsidRDefault="005E1D5F" w:rsidP="00CA7C7B">
      <w:pPr>
        <w:pStyle w:val="ListParagraph"/>
        <w:numPr>
          <w:ilvl w:val="1"/>
          <w:numId w:val="6"/>
        </w:numPr>
        <w:spacing w:beforeAutospacing="1"/>
        <w:rPr>
          <w:rFonts w:ascii="Calibri" w:eastAsia="Calibri" w:hAnsi="Calibri" w:cs="Calibri"/>
          <w:color w:val="000000" w:themeColor="text1"/>
        </w:rPr>
      </w:pPr>
      <w:r w:rsidRPr="7F47D9ED">
        <w:rPr>
          <w:rFonts w:ascii="Calibri" w:eastAsia="Calibri" w:hAnsi="Calibri" w:cs="Calibri"/>
          <w:color w:val="000000" w:themeColor="text1"/>
        </w:rPr>
        <w:t xml:space="preserve">Egg allergy alone necessitates no additional safety measures for influenza vaccination beyond those recommended for any recipient of any vaccine, regardless of severity of previous reaction to egg. </w:t>
      </w:r>
    </w:p>
    <w:p w14:paraId="7A80FF4B" w14:textId="77777777" w:rsidR="005E1D5F" w:rsidRDefault="005E1D5F" w:rsidP="00CA7C7B">
      <w:pPr>
        <w:pStyle w:val="ListParagraph"/>
        <w:numPr>
          <w:ilvl w:val="1"/>
          <w:numId w:val="6"/>
        </w:numPr>
        <w:spacing w:beforeAutospacing="1"/>
        <w:rPr>
          <w:rFonts w:ascii="Calibri" w:eastAsia="Calibri" w:hAnsi="Calibri" w:cs="Calibri"/>
          <w:color w:val="000000" w:themeColor="text1"/>
        </w:rPr>
      </w:pPr>
      <w:r w:rsidRPr="7F47D9ED">
        <w:rPr>
          <w:rFonts w:ascii="Calibri" w:eastAsia="Calibri" w:hAnsi="Calibri" w:cs="Calibri"/>
          <w:color w:val="000000" w:themeColor="text1"/>
        </w:rPr>
        <w:t>All vaccines should be administered in settings in which personnel and equipment needed for rapid recognition and treatment of acute hypersensitivity reactions are available.</w:t>
      </w:r>
    </w:p>
    <w:p w14:paraId="41CEDA28" w14:textId="77777777" w:rsidR="005E1D5F" w:rsidRDefault="005E1D5F" w:rsidP="00CA7C7B">
      <w:pPr>
        <w:pStyle w:val="ListParagraph"/>
        <w:numPr>
          <w:ilvl w:val="1"/>
          <w:numId w:val="6"/>
        </w:numPr>
        <w:rPr>
          <w:rFonts w:ascii="Calibri" w:eastAsia="Calibri" w:hAnsi="Calibri" w:cs="Calibri"/>
          <w:color w:val="000000" w:themeColor="text1"/>
        </w:rPr>
      </w:pPr>
      <w:r w:rsidRPr="7F47D9ED">
        <w:rPr>
          <w:rFonts w:ascii="Calibri" w:eastAsia="Calibri" w:hAnsi="Calibri" w:cs="Calibri"/>
          <w:color w:val="000000" w:themeColor="text1"/>
        </w:rPr>
        <w:t xml:space="preserve">For more information on the changes regarding egg allergies: </w:t>
      </w:r>
    </w:p>
    <w:p w14:paraId="3793F863" w14:textId="77777777" w:rsidR="005E1D5F" w:rsidRPr="0097057F" w:rsidRDefault="005E1D5F" w:rsidP="005E1D5F">
      <w:pPr>
        <w:ind w:left="1440"/>
        <w:rPr>
          <w:rFonts w:ascii="Calibri" w:eastAsia="Calibri" w:hAnsi="Calibri" w:cs="Calibri"/>
          <w:color w:val="000000" w:themeColor="text1"/>
        </w:rPr>
      </w:pPr>
      <w:hyperlink r:id="rId11" w:anchor=":~:text=Regarding%20influenza%20vaccination%20of%20persons%20with%20egg%20allergy%2C%20ACIP%20recommends,health%20status%20can%20be%20used" w:history="1">
        <w:r w:rsidRPr="0097057F">
          <w:rPr>
            <w:rStyle w:val="Hyperlink"/>
            <w:rFonts w:ascii="Calibri" w:eastAsia="Calibri" w:hAnsi="Calibri" w:cs="Calibri"/>
          </w:rPr>
          <w:t>https://www.cdc.gov/mmwr/volumes/72/rr/rr7202a1.htm#:~:text=Regarding%20influenza%20vaccination%20of%20persons%20with%20egg%20allergy%2C%20ACIP%20recommends,health%20status%20can%20be%20used</w:t>
        </w:r>
      </w:hyperlink>
      <w:r w:rsidRPr="0097057F">
        <w:rPr>
          <w:rFonts w:ascii="Calibri" w:eastAsia="Calibri" w:hAnsi="Calibri" w:cs="Calibri"/>
          <w:color w:val="000000" w:themeColor="text1"/>
        </w:rPr>
        <w:t xml:space="preserve">. </w:t>
      </w:r>
    </w:p>
    <w:p w14:paraId="42ACCF39" w14:textId="77777777" w:rsidR="005E1D5F" w:rsidRPr="0097057F" w:rsidRDefault="005E1D5F" w:rsidP="00CA7C7B">
      <w:pPr>
        <w:pStyle w:val="ListParagraph"/>
        <w:numPr>
          <w:ilvl w:val="0"/>
          <w:numId w:val="6"/>
        </w:numPr>
        <w:rPr>
          <w:rFonts w:ascii="Calibri" w:eastAsia="Calibri" w:hAnsi="Calibri" w:cs="Calibri"/>
          <w:color w:val="000000" w:themeColor="text1"/>
        </w:rPr>
      </w:pPr>
      <w:r w:rsidRPr="0097057F">
        <w:rPr>
          <w:rFonts w:ascii="Calibri" w:eastAsia="Calibri" w:hAnsi="Calibri" w:cs="Calibri"/>
          <w:color w:val="000000" w:themeColor="text1"/>
        </w:rPr>
        <w:t xml:space="preserve">The U.S. Centers for Disease Control and Prevention (U.S. CDC), the Advisory Committee on Immunization Practices (ACIP), and the Healthcare Infection Control Practices Advisory Committee (HICPAC) recommend that all U.S. health care workers (HCW) get vaccinated annually against influenza. Since 2002, Maine state law requires that healthcare facilities report data on seasonal influenza vaccine coverage among healthcare workers in their facilities annually to the Maine Center for Disease Control and Prevention (Maine CDC). As of 2021, healthcare workers employed by a licensed nursing facility, residential care facility, Intermediate Care Facility for Individuals with Intellectual Disabilities (ICF/IID), multi-level healthcare facility, hospital, or home health agency licensed by the State of Maine are required to show proof of seasonal influenza vaccination: </w:t>
      </w:r>
    </w:p>
    <w:p w14:paraId="7A968EB4" w14:textId="779222CC" w:rsidR="005E1D5F" w:rsidRPr="0036608E" w:rsidRDefault="00B778FD" w:rsidP="00CA7C7B">
      <w:pPr>
        <w:pStyle w:val="ListParagraph"/>
        <w:numPr>
          <w:ilvl w:val="1"/>
          <w:numId w:val="6"/>
        </w:numPr>
        <w:rPr>
          <w:rFonts w:ascii="Calibri" w:eastAsia="Calibri" w:hAnsi="Calibri" w:cs="Calibri"/>
          <w:color w:val="000000" w:themeColor="text1"/>
        </w:rPr>
      </w:pPr>
      <w:hyperlink r:id="rId12" w:tgtFrame="_blank" w:history="1">
        <w:r w:rsidRPr="00B778FD">
          <w:rPr>
            <w:rStyle w:val="Hyperlink"/>
          </w:rPr>
          <w:t>Immunization Requirements for HCW Rule Ch 264 -</w:t>
        </w:r>
        <w:r w:rsidRPr="00B778FD">
          <w:rPr>
            <w:rStyle w:val="Hyperlink"/>
          </w:rPr>
          <w:t>e</w:t>
        </w:r>
        <w:r w:rsidRPr="00B778FD">
          <w:rPr>
            <w:rStyle w:val="Hyperlink"/>
          </w:rPr>
          <w:t>ff 9-5-23.pdf</w:t>
        </w:r>
      </w:hyperlink>
      <w:r w:rsidRPr="00B778FD">
        <w:t> </w:t>
      </w:r>
    </w:p>
    <w:p w14:paraId="7CED76CA" w14:textId="77777777" w:rsidR="005E1D5F" w:rsidRDefault="005E1D5F" w:rsidP="005E1D5F">
      <w:pPr>
        <w:rPr>
          <w:rFonts w:ascii="Calibri" w:eastAsia="Calibri" w:hAnsi="Calibri" w:cs="Calibri"/>
          <w:color w:val="000000" w:themeColor="text1"/>
        </w:rPr>
      </w:pPr>
    </w:p>
    <w:p w14:paraId="3CF316B3" w14:textId="77777777" w:rsidR="005E1D5F" w:rsidRPr="004B22E0" w:rsidRDefault="005E1D5F" w:rsidP="005E1D5F">
      <w:pPr>
        <w:rPr>
          <w:rFonts w:ascii="Calibri" w:eastAsia="Calibri" w:hAnsi="Calibri" w:cs="Calibri"/>
          <w:i/>
          <w:iCs/>
          <w:color w:val="000000" w:themeColor="text1"/>
          <w:u w:val="single"/>
        </w:rPr>
      </w:pPr>
      <w:r w:rsidRPr="004B22E0">
        <w:rPr>
          <w:rFonts w:ascii="Calibri" w:eastAsia="Calibri" w:hAnsi="Calibri" w:cs="Calibri"/>
          <w:i/>
          <w:iCs/>
          <w:color w:val="000000" w:themeColor="text1"/>
          <w:u w:val="single"/>
        </w:rPr>
        <w:t>COVID-19 Vaccination</w:t>
      </w:r>
    </w:p>
    <w:p w14:paraId="6BEF103A" w14:textId="77777777" w:rsidR="004A6919" w:rsidRPr="004A6919" w:rsidRDefault="004A6919" w:rsidP="004A6919">
      <w:pPr>
        <w:rPr>
          <w:rFonts w:ascii="Calibri" w:eastAsia="Calibri" w:hAnsi="Calibri" w:cs="Calibri"/>
          <w:color w:val="000000" w:themeColor="text1"/>
        </w:rPr>
      </w:pPr>
      <w:r w:rsidRPr="004A6919">
        <w:rPr>
          <w:rFonts w:ascii="Calibri" w:eastAsia="Calibri" w:hAnsi="Calibri" w:cs="Calibri"/>
          <w:color w:val="000000" w:themeColor="text1"/>
        </w:rPr>
        <w:t>Updated 2026-2027 COVID-19 vaccines are available from Pfizer, Moderna, and Novavax.  All updated COVID-19 vaccines protect against: </w:t>
      </w:r>
    </w:p>
    <w:p w14:paraId="4D4E6CF7" w14:textId="77777777" w:rsidR="004A6919" w:rsidRPr="004A6919" w:rsidRDefault="004A6919" w:rsidP="00CA7C7B">
      <w:pPr>
        <w:numPr>
          <w:ilvl w:val="0"/>
          <w:numId w:val="25"/>
        </w:numPr>
        <w:rPr>
          <w:rFonts w:ascii="Calibri" w:eastAsia="Calibri" w:hAnsi="Calibri" w:cs="Calibri"/>
          <w:color w:val="000000" w:themeColor="text1"/>
        </w:rPr>
      </w:pPr>
      <w:r w:rsidRPr="004A6919">
        <w:rPr>
          <w:rFonts w:ascii="Calibri" w:eastAsia="Calibri" w:hAnsi="Calibri" w:cs="Calibri"/>
          <w:color w:val="000000" w:themeColor="text1"/>
        </w:rPr>
        <w:t xml:space="preserve">JN.1-lineage XFG as the preferred SARS CoV-2 virus variant which is currently the </w:t>
      </w:r>
      <w:hyperlink r:id="rId13" w:tgtFrame="_blank" w:history="1">
        <w:r w:rsidRPr="004A6919">
          <w:rPr>
            <w:rStyle w:val="Hyperlink"/>
            <w:rFonts w:ascii="Calibri" w:eastAsia="Calibri" w:hAnsi="Calibri" w:cs="Calibri"/>
          </w:rPr>
          <w:t xml:space="preserve">most prevalent </w:t>
        </w:r>
      </w:hyperlink>
      <w:r w:rsidRPr="004A6919">
        <w:rPr>
          <w:rFonts w:ascii="Calibri" w:eastAsia="Calibri" w:hAnsi="Calibri" w:cs="Calibri"/>
          <w:color w:val="000000" w:themeColor="text1"/>
        </w:rPr>
        <w:t>globally. </w:t>
      </w:r>
    </w:p>
    <w:p w14:paraId="54B72F26" w14:textId="77777777" w:rsidR="004A6919" w:rsidRPr="004A6919" w:rsidRDefault="004A6919" w:rsidP="004A6919">
      <w:pPr>
        <w:rPr>
          <w:rFonts w:ascii="Calibri" w:eastAsia="Calibri" w:hAnsi="Calibri" w:cs="Calibri"/>
          <w:color w:val="000000" w:themeColor="text1"/>
        </w:rPr>
      </w:pPr>
      <w:r w:rsidRPr="004A6919">
        <w:rPr>
          <w:rFonts w:ascii="Calibri" w:eastAsia="Calibri" w:hAnsi="Calibri" w:cs="Calibri"/>
          <w:color w:val="000000" w:themeColor="text1"/>
        </w:rPr>
        <w:t xml:space="preserve">The Maine CDC Health Alert Network (HAN) issued a </w:t>
      </w:r>
      <w:hyperlink r:id="rId14" w:tgtFrame="_blank" w:history="1">
        <w:r w:rsidRPr="004A6919">
          <w:rPr>
            <w:rStyle w:val="Hyperlink"/>
            <w:rFonts w:ascii="Calibri" w:eastAsia="Calibri" w:hAnsi="Calibri" w:cs="Calibri"/>
          </w:rPr>
          <w:t>Public Health Advisory</w:t>
        </w:r>
      </w:hyperlink>
      <w:r w:rsidRPr="004A6919">
        <w:rPr>
          <w:rFonts w:ascii="Calibri" w:eastAsia="Calibri" w:hAnsi="Calibri" w:cs="Calibri"/>
          <w:color w:val="000000" w:themeColor="text1"/>
        </w:rPr>
        <w:t xml:space="preserve"> on September 30, 2026, recommending that Maine clinicians follow immunization guidance from the American Academy of Pediatrics (AAP), American Academy of Family Physicians (AAFP), American College of Obstetricians and Gynecologists (ACOG), and Infectious Diseases Society of America (IDSA).   </w:t>
      </w:r>
    </w:p>
    <w:p w14:paraId="159EF654" w14:textId="05DBDB0E" w:rsidR="005E1D5F" w:rsidRPr="00791A87" w:rsidRDefault="004A6919" w:rsidP="005E1D5F">
      <w:pPr>
        <w:rPr>
          <w:rFonts w:ascii="Calibri" w:eastAsia="Calibri" w:hAnsi="Calibri" w:cs="Calibri"/>
          <w:color w:val="000000" w:themeColor="text1"/>
        </w:rPr>
      </w:pPr>
      <w:hyperlink r:id="rId15" w:tgtFrame="_blank" w:history="1">
        <w:r w:rsidRPr="004A6919">
          <w:rPr>
            <w:rStyle w:val="Hyperlink"/>
            <w:rFonts w:ascii="Calibri" w:eastAsia="Calibri" w:hAnsi="Calibri" w:cs="Calibri"/>
          </w:rPr>
          <w:t>Respiratory Virus Immunization Recommendations for 2026–2027 | Maine Center for Disease Control &amp; Prevention</w:t>
        </w:r>
      </w:hyperlink>
      <w:r w:rsidRPr="004A6919">
        <w:rPr>
          <w:rFonts w:ascii="Calibri" w:eastAsia="Calibri" w:hAnsi="Calibri" w:cs="Calibri"/>
          <w:color w:val="000000" w:themeColor="text1"/>
        </w:rPr>
        <w:t> </w:t>
      </w:r>
    </w:p>
    <w:p w14:paraId="0E5CA48C" w14:textId="77777777" w:rsidR="005E1D5F" w:rsidRPr="00791A87" w:rsidRDefault="005E1D5F" w:rsidP="00CA7C7B">
      <w:pPr>
        <w:numPr>
          <w:ilvl w:val="0"/>
          <w:numId w:val="23"/>
        </w:numPr>
        <w:rPr>
          <w:rFonts w:ascii="Calibri" w:eastAsia="Calibri" w:hAnsi="Calibri" w:cs="Calibri"/>
          <w:color w:val="000000" w:themeColor="text1"/>
        </w:rPr>
      </w:pPr>
      <w:r w:rsidRPr="00791A87">
        <w:rPr>
          <w:rFonts w:ascii="Calibri" w:eastAsia="Calibri" w:hAnsi="Calibri" w:cs="Calibri"/>
          <w:b/>
          <w:bCs/>
          <w:color w:val="000000" w:themeColor="text1"/>
        </w:rPr>
        <w:t>Children ages 6 months–23 months:</w:t>
      </w:r>
    </w:p>
    <w:p w14:paraId="031872DC" w14:textId="77777777" w:rsidR="004A6919" w:rsidRPr="004A6919" w:rsidRDefault="004A6919" w:rsidP="00CA7C7B">
      <w:pPr>
        <w:numPr>
          <w:ilvl w:val="1"/>
          <w:numId w:val="23"/>
        </w:numPr>
        <w:rPr>
          <w:rFonts w:ascii="Calibri" w:eastAsia="Calibri" w:hAnsi="Calibri" w:cs="Calibri"/>
          <w:color w:val="000000" w:themeColor="text1"/>
        </w:rPr>
      </w:pPr>
      <w:r w:rsidRPr="004A6919">
        <w:rPr>
          <w:rFonts w:ascii="Calibri" w:eastAsia="Calibri" w:hAnsi="Calibri" w:cs="Calibri"/>
          <w:color w:val="000000" w:themeColor="text1"/>
        </w:rPr>
        <w:t>Unvaccinated: multidose initial series with age-appropriate 2026–2027 COVID-19 vaccine. </w:t>
      </w:r>
    </w:p>
    <w:p w14:paraId="5BFB079C" w14:textId="77777777" w:rsidR="004A6919" w:rsidRPr="004A6919" w:rsidRDefault="004A6919" w:rsidP="00CA7C7B">
      <w:pPr>
        <w:numPr>
          <w:ilvl w:val="1"/>
          <w:numId w:val="23"/>
        </w:numPr>
        <w:rPr>
          <w:rFonts w:ascii="Calibri" w:eastAsia="Calibri" w:hAnsi="Calibri" w:cs="Calibri"/>
          <w:color w:val="000000" w:themeColor="text1"/>
        </w:rPr>
      </w:pPr>
      <w:r w:rsidRPr="004A6919">
        <w:rPr>
          <w:rFonts w:ascii="Calibri" w:eastAsia="Calibri" w:hAnsi="Calibri" w:cs="Calibri"/>
          <w:color w:val="000000" w:themeColor="text1"/>
        </w:rPr>
        <w:t>Previously completed an initial series: one dose of age-appropriate 2026–2027 COVID-19 vaccine. </w:t>
      </w:r>
    </w:p>
    <w:p w14:paraId="485FD386" w14:textId="77777777" w:rsidR="004A6919" w:rsidRPr="004A6919" w:rsidRDefault="004A6919" w:rsidP="00CA7C7B">
      <w:pPr>
        <w:numPr>
          <w:ilvl w:val="1"/>
          <w:numId w:val="23"/>
        </w:numPr>
        <w:rPr>
          <w:rFonts w:ascii="Calibri" w:eastAsia="Calibri" w:hAnsi="Calibri" w:cs="Calibri"/>
          <w:color w:val="000000" w:themeColor="text1"/>
        </w:rPr>
      </w:pPr>
      <w:r w:rsidRPr="004A6919">
        <w:rPr>
          <w:rFonts w:ascii="Calibri" w:eastAsia="Calibri" w:hAnsi="Calibri" w:cs="Calibri"/>
          <w:color w:val="000000" w:themeColor="text1"/>
        </w:rPr>
        <w:t xml:space="preserve">Incomplete initial vaccinations series: Consult </w:t>
      </w:r>
      <w:hyperlink r:id="rId16" w:tgtFrame="_blank" w:history="1">
        <w:r w:rsidRPr="004A6919">
          <w:rPr>
            <w:rStyle w:val="Hyperlink"/>
            <w:rFonts w:ascii="Calibri" w:eastAsia="Calibri" w:hAnsi="Calibri" w:cs="Calibri"/>
          </w:rPr>
          <w:t>AAP COVID-19 dosing quick reference guide</w:t>
        </w:r>
      </w:hyperlink>
      <w:r w:rsidRPr="004A6919">
        <w:rPr>
          <w:rFonts w:ascii="Calibri" w:eastAsia="Calibri" w:hAnsi="Calibri" w:cs="Calibri"/>
          <w:color w:val="000000" w:themeColor="text1"/>
        </w:rPr>
        <w:t xml:space="preserve"> for age-appropriate dosing schedule  </w:t>
      </w:r>
    </w:p>
    <w:p w14:paraId="3291205D" w14:textId="77777777" w:rsidR="004A6919" w:rsidRPr="004A6919" w:rsidRDefault="004A6919" w:rsidP="00CA7C7B">
      <w:pPr>
        <w:numPr>
          <w:ilvl w:val="0"/>
          <w:numId w:val="23"/>
        </w:numPr>
        <w:tabs>
          <w:tab w:val="num" w:pos="720"/>
        </w:tabs>
        <w:rPr>
          <w:rFonts w:ascii="Calibri" w:eastAsia="Calibri" w:hAnsi="Calibri" w:cs="Calibri"/>
          <w:b/>
          <w:bCs/>
          <w:color w:val="000000" w:themeColor="text1"/>
        </w:rPr>
      </w:pPr>
      <w:r w:rsidRPr="004A6919">
        <w:rPr>
          <w:rFonts w:ascii="Calibri" w:eastAsia="Calibri" w:hAnsi="Calibri" w:cs="Calibri"/>
          <w:b/>
          <w:bCs/>
          <w:color w:val="000000" w:themeColor="text1"/>
        </w:rPr>
        <w:t>Children age 2 – 18 years: </w:t>
      </w:r>
    </w:p>
    <w:p w14:paraId="049364FC" w14:textId="77777777" w:rsidR="004A6919" w:rsidRPr="004A6919" w:rsidRDefault="004A6919" w:rsidP="00CA7C7B">
      <w:pPr>
        <w:numPr>
          <w:ilvl w:val="1"/>
          <w:numId w:val="23"/>
        </w:numPr>
        <w:rPr>
          <w:rFonts w:ascii="Calibri" w:eastAsia="Calibri" w:hAnsi="Calibri" w:cs="Calibri"/>
          <w:color w:val="000000" w:themeColor="text1"/>
        </w:rPr>
      </w:pPr>
      <w:r w:rsidRPr="004A6919">
        <w:rPr>
          <w:rFonts w:ascii="Calibri" w:eastAsia="Calibri" w:hAnsi="Calibri" w:cs="Calibri"/>
          <w:color w:val="000000" w:themeColor="text1"/>
        </w:rPr>
        <w:t>Children 2 through 18 years of age who are in one or more of the following categories should receive one dose of age-appropriate 2026–2027 COVID-19 vaccine:  </w:t>
      </w:r>
    </w:p>
    <w:p w14:paraId="2595B8D1" w14:textId="77777777" w:rsidR="004A6919" w:rsidRPr="004A6919" w:rsidRDefault="004A6919" w:rsidP="00CA7C7B">
      <w:pPr>
        <w:numPr>
          <w:ilvl w:val="2"/>
          <w:numId w:val="23"/>
        </w:numPr>
        <w:rPr>
          <w:rFonts w:ascii="Calibri" w:eastAsia="Calibri" w:hAnsi="Calibri" w:cs="Calibri"/>
          <w:color w:val="000000" w:themeColor="text1"/>
        </w:rPr>
      </w:pPr>
      <w:r w:rsidRPr="004A6919">
        <w:rPr>
          <w:rFonts w:ascii="Calibri" w:eastAsia="Calibri" w:hAnsi="Calibri" w:cs="Calibri"/>
          <w:color w:val="000000" w:themeColor="text1"/>
        </w:rPr>
        <w:t>Moderately or severely immunocompromised;  </w:t>
      </w:r>
    </w:p>
    <w:p w14:paraId="7BDFF646" w14:textId="77777777" w:rsidR="004A6919" w:rsidRPr="004A6919" w:rsidRDefault="004A6919" w:rsidP="00CA7C7B">
      <w:pPr>
        <w:numPr>
          <w:ilvl w:val="2"/>
          <w:numId w:val="23"/>
        </w:numPr>
        <w:rPr>
          <w:rFonts w:ascii="Calibri" w:eastAsia="Calibri" w:hAnsi="Calibri" w:cs="Calibri"/>
          <w:color w:val="000000" w:themeColor="text1"/>
        </w:rPr>
      </w:pPr>
      <w:r w:rsidRPr="004A6919">
        <w:rPr>
          <w:rFonts w:ascii="Calibri" w:eastAsia="Calibri" w:hAnsi="Calibri" w:cs="Calibri"/>
          <w:color w:val="000000" w:themeColor="text1"/>
        </w:rPr>
        <w:t>At high risk of severe COVID-19;  </w:t>
      </w:r>
    </w:p>
    <w:p w14:paraId="59F7DF27" w14:textId="77777777" w:rsidR="004A6919" w:rsidRPr="004A6919" w:rsidRDefault="004A6919" w:rsidP="00CA7C7B">
      <w:pPr>
        <w:numPr>
          <w:ilvl w:val="2"/>
          <w:numId w:val="23"/>
        </w:numPr>
        <w:rPr>
          <w:rFonts w:ascii="Calibri" w:eastAsia="Calibri" w:hAnsi="Calibri" w:cs="Calibri"/>
          <w:color w:val="000000" w:themeColor="text1"/>
        </w:rPr>
      </w:pPr>
      <w:r w:rsidRPr="004A6919">
        <w:rPr>
          <w:rFonts w:ascii="Calibri" w:eastAsia="Calibri" w:hAnsi="Calibri" w:cs="Calibri"/>
          <w:color w:val="000000" w:themeColor="text1"/>
        </w:rPr>
        <w:t>Residents of long-term care facilities or other congregate settings;  </w:t>
      </w:r>
    </w:p>
    <w:p w14:paraId="1538C199" w14:textId="77777777" w:rsidR="004A6919" w:rsidRPr="004A6919" w:rsidRDefault="004A6919" w:rsidP="00CA7C7B">
      <w:pPr>
        <w:numPr>
          <w:ilvl w:val="2"/>
          <w:numId w:val="23"/>
        </w:numPr>
        <w:rPr>
          <w:rFonts w:ascii="Calibri" w:eastAsia="Calibri" w:hAnsi="Calibri" w:cs="Calibri"/>
          <w:color w:val="000000" w:themeColor="text1"/>
        </w:rPr>
      </w:pPr>
      <w:r w:rsidRPr="004A6919">
        <w:rPr>
          <w:rFonts w:ascii="Calibri" w:eastAsia="Calibri" w:hAnsi="Calibri" w:cs="Calibri"/>
          <w:color w:val="000000" w:themeColor="text1"/>
        </w:rPr>
        <w:t>No previous COVID-19 vaccination; or </w:t>
      </w:r>
    </w:p>
    <w:p w14:paraId="3D67C9AC" w14:textId="77777777" w:rsidR="004A6919" w:rsidRPr="004A6919" w:rsidRDefault="004A6919" w:rsidP="00CA7C7B">
      <w:pPr>
        <w:numPr>
          <w:ilvl w:val="2"/>
          <w:numId w:val="23"/>
        </w:numPr>
        <w:rPr>
          <w:rFonts w:ascii="Calibri" w:eastAsia="Calibri" w:hAnsi="Calibri" w:cs="Calibri"/>
          <w:color w:val="000000" w:themeColor="text1"/>
        </w:rPr>
      </w:pPr>
      <w:r w:rsidRPr="004A6919">
        <w:rPr>
          <w:rFonts w:ascii="Calibri" w:eastAsia="Calibri" w:hAnsi="Calibri" w:cs="Calibri"/>
          <w:color w:val="000000" w:themeColor="text1"/>
        </w:rPr>
        <w:t>Have household contacts at high risk for severe COVID-19. </w:t>
      </w:r>
    </w:p>
    <w:p w14:paraId="51B0A313" w14:textId="77777777" w:rsidR="004A6919" w:rsidRPr="004A6919" w:rsidRDefault="004A6919" w:rsidP="00CA7C7B">
      <w:pPr>
        <w:numPr>
          <w:ilvl w:val="1"/>
          <w:numId w:val="23"/>
        </w:numPr>
        <w:rPr>
          <w:rFonts w:ascii="Calibri" w:eastAsia="Calibri" w:hAnsi="Calibri" w:cs="Calibri"/>
          <w:color w:val="000000" w:themeColor="text1"/>
        </w:rPr>
      </w:pPr>
      <w:r w:rsidRPr="004A6919">
        <w:rPr>
          <w:rFonts w:ascii="Calibri" w:eastAsia="Calibri" w:hAnsi="Calibri" w:cs="Calibri"/>
          <w:color w:val="000000" w:themeColor="text1"/>
        </w:rPr>
        <w:t>Children 2 through 18 years of age not included in the risk groups above whose parent or guardian desires their protection from COVID-19 should be offered one dose of age-appropriate 2026–2027 COVID-19 vaccine. </w:t>
      </w:r>
    </w:p>
    <w:p w14:paraId="006CF6B5" w14:textId="77777777" w:rsidR="004A6919" w:rsidRPr="004A6919" w:rsidRDefault="004A6919" w:rsidP="00CA7C7B">
      <w:pPr>
        <w:numPr>
          <w:ilvl w:val="1"/>
          <w:numId w:val="23"/>
        </w:numPr>
        <w:rPr>
          <w:rFonts w:ascii="Calibri" w:eastAsia="Calibri" w:hAnsi="Calibri" w:cs="Calibri"/>
          <w:color w:val="000000" w:themeColor="text1"/>
        </w:rPr>
      </w:pPr>
      <w:r w:rsidRPr="004A6919">
        <w:rPr>
          <w:rFonts w:ascii="Calibri" w:eastAsia="Calibri" w:hAnsi="Calibri" w:cs="Calibri"/>
          <w:color w:val="000000" w:themeColor="text1"/>
        </w:rPr>
        <w:t xml:space="preserve">Children with incomplete initial vaccinations series: Consult </w:t>
      </w:r>
      <w:hyperlink r:id="rId17" w:tgtFrame="_blank" w:history="1">
        <w:r w:rsidRPr="004A6919">
          <w:rPr>
            <w:rStyle w:val="Hyperlink"/>
            <w:rFonts w:ascii="Calibri" w:eastAsia="Calibri" w:hAnsi="Calibri" w:cs="Calibri"/>
          </w:rPr>
          <w:t>AAP COVID-19 dosing quick reference guide</w:t>
        </w:r>
      </w:hyperlink>
      <w:r w:rsidRPr="004A6919">
        <w:rPr>
          <w:rFonts w:ascii="Calibri" w:eastAsia="Calibri" w:hAnsi="Calibri" w:cs="Calibri"/>
          <w:color w:val="000000" w:themeColor="text1"/>
        </w:rPr>
        <w:t xml:space="preserve"> for age-appropriate dosing schedule.  </w:t>
      </w:r>
    </w:p>
    <w:p w14:paraId="41E9CB09" w14:textId="77777777" w:rsidR="004A6919" w:rsidRPr="004A6919" w:rsidRDefault="004A6919" w:rsidP="00CA7C7B">
      <w:pPr>
        <w:numPr>
          <w:ilvl w:val="0"/>
          <w:numId w:val="23"/>
        </w:numPr>
        <w:rPr>
          <w:rFonts w:ascii="Calibri" w:eastAsia="Calibri" w:hAnsi="Calibri" w:cs="Calibri"/>
          <w:b/>
          <w:bCs/>
          <w:color w:val="000000" w:themeColor="text1"/>
        </w:rPr>
      </w:pPr>
      <w:r w:rsidRPr="004A6919">
        <w:rPr>
          <w:rFonts w:ascii="Calibri" w:eastAsia="Calibri" w:hAnsi="Calibri" w:cs="Calibri"/>
          <w:b/>
          <w:bCs/>
          <w:color w:val="000000" w:themeColor="text1"/>
        </w:rPr>
        <w:t>Adults age 19 -64:  </w:t>
      </w:r>
    </w:p>
    <w:p w14:paraId="411F012B" w14:textId="77777777" w:rsidR="004A6919" w:rsidRPr="004A6919" w:rsidRDefault="004A6919" w:rsidP="00CA7C7B">
      <w:pPr>
        <w:numPr>
          <w:ilvl w:val="1"/>
          <w:numId w:val="23"/>
        </w:numPr>
        <w:tabs>
          <w:tab w:val="num" w:pos="720"/>
        </w:tabs>
        <w:rPr>
          <w:rFonts w:ascii="Calibri" w:eastAsia="Calibri" w:hAnsi="Calibri" w:cs="Calibri"/>
          <w:color w:val="000000" w:themeColor="text1"/>
        </w:rPr>
      </w:pPr>
      <w:r w:rsidRPr="004A6919">
        <w:rPr>
          <w:rFonts w:ascii="Calibri" w:eastAsia="Calibri" w:hAnsi="Calibri" w:cs="Calibri"/>
          <w:color w:val="000000" w:themeColor="text1"/>
        </w:rPr>
        <w:t>one dose of age-appropriate 2026–2027 COVID-19 vaccine. </w:t>
      </w:r>
    </w:p>
    <w:p w14:paraId="5D7CB3D9" w14:textId="77777777" w:rsidR="004A6919" w:rsidRPr="004A6919" w:rsidRDefault="004A6919" w:rsidP="00CA7C7B">
      <w:pPr>
        <w:numPr>
          <w:ilvl w:val="0"/>
          <w:numId w:val="23"/>
        </w:numPr>
        <w:rPr>
          <w:rFonts w:ascii="Calibri" w:eastAsia="Calibri" w:hAnsi="Calibri" w:cs="Calibri"/>
          <w:b/>
          <w:bCs/>
          <w:color w:val="000000" w:themeColor="text1"/>
        </w:rPr>
      </w:pPr>
      <w:r w:rsidRPr="004A6919">
        <w:rPr>
          <w:rFonts w:ascii="Calibri" w:eastAsia="Calibri" w:hAnsi="Calibri" w:cs="Calibri"/>
          <w:b/>
          <w:bCs/>
          <w:color w:val="000000" w:themeColor="text1"/>
        </w:rPr>
        <w:t>Adults age 65 or older:  </w:t>
      </w:r>
    </w:p>
    <w:p w14:paraId="140C74E2" w14:textId="77777777" w:rsidR="004A6919" w:rsidRPr="004A6919" w:rsidRDefault="004A6919" w:rsidP="00CA7C7B">
      <w:pPr>
        <w:numPr>
          <w:ilvl w:val="1"/>
          <w:numId w:val="23"/>
        </w:numPr>
        <w:tabs>
          <w:tab w:val="num" w:pos="720"/>
        </w:tabs>
        <w:rPr>
          <w:rFonts w:ascii="Calibri" w:eastAsia="Calibri" w:hAnsi="Calibri" w:cs="Calibri"/>
          <w:color w:val="000000" w:themeColor="text1"/>
        </w:rPr>
      </w:pPr>
      <w:r w:rsidRPr="004A6919">
        <w:rPr>
          <w:rFonts w:ascii="Calibri" w:eastAsia="Calibri" w:hAnsi="Calibri" w:cs="Calibri"/>
          <w:color w:val="000000" w:themeColor="text1"/>
        </w:rPr>
        <w:t>two doses of age-appropriate 2026–2027 COVID-19 vaccine, spaced 6 months (minimum interval 2 months) apart, regardless of prior COVID-19 vaccination history. </w:t>
      </w:r>
    </w:p>
    <w:p w14:paraId="3CECCEE7" w14:textId="77777777" w:rsidR="004A6919" w:rsidRPr="004A6919" w:rsidRDefault="004A6919" w:rsidP="00CA7C7B">
      <w:pPr>
        <w:numPr>
          <w:ilvl w:val="0"/>
          <w:numId w:val="23"/>
        </w:numPr>
        <w:rPr>
          <w:rFonts w:ascii="Calibri" w:eastAsia="Calibri" w:hAnsi="Calibri" w:cs="Calibri"/>
          <w:b/>
          <w:bCs/>
          <w:color w:val="000000" w:themeColor="text1"/>
        </w:rPr>
      </w:pPr>
      <w:r w:rsidRPr="004A6919">
        <w:rPr>
          <w:rFonts w:ascii="Calibri" w:eastAsia="Calibri" w:hAnsi="Calibri" w:cs="Calibri"/>
          <w:b/>
          <w:bCs/>
          <w:color w:val="000000" w:themeColor="text1"/>
        </w:rPr>
        <w:t>Pregnant or recently pregnant or lactating individuals or those contemplating pregnancy: </w:t>
      </w:r>
    </w:p>
    <w:p w14:paraId="63CA54B9" w14:textId="77777777" w:rsidR="004A6919" w:rsidRPr="004A6919" w:rsidRDefault="004A6919" w:rsidP="00CA7C7B">
      <w:pPr>
        <w:numPr>
          <w:ilvl w:val="1"/>
          <w:numId w:val="23"/>
        </w:numPr>
        <w:tabs>
          <w:tab w:val="num" w:pos="720"/>
        </w:tabs>
        <w:rPr>
          <w:rFonts w:ascii="Calibri" w:eastAsia="Calibri" w:hAnsi="Calibri" w:cs="Calibri"/>
          <w:color w:val="000000" w:themeColor="text1"/>
        </w:rPr>
      </w:pPr>
      <w:r w:rsidRPr="004A6919">
        <w:rPr>
          <w:rFonts w:ascii="Calibri" w:eastAsia="Calibri" w:hAnsi="Calibri" w:cs="Calibri"/>
          <w:color w:val="000000" w:themeColor="text1"/>
        </w:rPr>
        <w:t>one dose of age-appropriate 2026–2027 COVID-19. </w:t>
      </w:r>
    </w:p>
    <w:p w14:paraId="6421311F" w14:textId="77777777" w:rsidR="004A6919" w:rsidRPr="004A6919" w:rsidRDefault="004A6919" w:rsidP="00CA7C7B">
      <w:pPr>
        <w:numPr>
          <w:ilvl w:val="0"/>
          <w:numId w:val="23"/>
        </w:numPr>
        <w:rPr>
          <w:rFonts w:ascii="Calibri" w:eastAsia="Calibri" w:hAnsi="Calibri" w:cs="Calibri"/>
          <w:b/>
          <w:bCs/>
          <w:color w:val="000000" w:themeColor="text1"/>
        </w:rPr>
      </w:pPr>
      <w:r w:rsidRPr="004A6919">
        <w:rPr>
          <w:rFonts w:ascii="Calibri" w:eastAsia="Calibri" w:hAnsi="Calibri" w:cs="Calibri"/>
          <w:b/>
          <w:bCs/>
          <w:color w:val="000000" w:themeColor="text1"/>
        </w:rPr>
        <w:t>Adults who are moderately or severely immunocompromised: </w:t>
      </w:r>
    </w:p>
    <w:p w14:paraId="68664C06" w14:textId="77777777" w:rsidR="004A6919" w:rsidRPr="004A6919" w:rsidRDefault="004A6919" w:rsidP="00CA7C7B">
      <w:pPr>
        <w:numPr>
          <w:ilvl w:val="1"/>
          <w:numId w:val="23"/>
        </w:numPr>
        <w:tabs>
          <w:tab w:val="num" w:pos="720"/>
        </w:tabs>
        <w:rPr>
          <w:rFonts w:ascii="Calibri" w:eastAsia="Calibri" w:hAnsi="Calibri" w:cs="Calibri"/>
          <w:color w:val="000000" w:themeColor="text1"/>
        </w:rPr>
      </w:pPr>
      <w:r w:rsidRPr="004A6919">
        <w:rPr>
          <w:rFonts w:ascii="Calibri" w:eastAsia="Calibri" w:hAnsi="Calibri" w:cs="Calibri"/>
          <w:color w:val="000000" w:themeColor="text1"/>
        </w:rPr>
        <w:t>Unvaccinated: multidose initial series with an age-appropriate 2026–2027 COVID-19 vaccine and one dose of a 2026–2027 COVID-19 vaccine 6 months (minimum interval 2 months) after completing the initial series.  </w:t>
      </w:r>
    </w:p>
    <w:p w14:paraId="377F733F" w14:textId="77777777" w:rsidR="004A6919" w:rsidRPr="004A6919" w:rsidRDefault="004A6919" w:rsidP="00CA7C7B">
      <w:pPr>
        <w:numPr>
          <w:ilvl w:val="1"/>
          <w:numId w:val="23"/>
        </w:numPr>
        <w:tabs>
          <w:tab w:val="num" w:pos="720"/>
        </w:tabs>
        <w:rPr>
          <w:rFonts w:ascii="Calibri" w:eastAsia="Calibri" w:hAnsi="Calibri" w:cs="Calibri"/>
          <w:color w:val="000000" w:themeColor="text1"/>
        </w:rPr>
      </w:pPr>
      <w:r w:rsidRPr="004A6919">
        <w:rPr>
          <w:rFonts w:ascii="Calibri" w:eastAsia="Calibri" w:hAnsi="Calibri" w:cs="Calibri"/>
          <w:color w:val="000000" w:themeColor="text1"/>
        </w:rPr>
        <w:t>Previously completed an initial series: two doses of age-appropriate 2026–2027 COVID-19 vaccine, spaced 6 months (minimum interval 2 months) apart.  </w:t>
      </w:r>
    </w:p>
    <w:p w14:paraId="2F751566" w14:textId="77777777" w:rsidR="004A6919" w:rsidRPr="004A6919" w:rsidRDefault="004A6919" w:rsidP="00CA7C7B">
      <w:pPr>
        <w:numPr>
          <w:ilvl w:val="1"/>
          <w:numId w:val="23"/>
        </w:numPr>
        <w:tabs>
          <w:tab w:val="num" w:pos="720"/>
        </w:tabs>
        <w:rPr>
          <w:rFonts w:ascii="Calibri" w:eastAsia="Calibri" w:hAnsi="Calibri" w:cs="Calibri"/>
          <w:color w:val="000000" w:themeColor="text1"/>
        </w:rPr>
      </w:pPr>
      <w:r w:rsidRPr="004A6919">
        <w:rPr>
          <w:rFonts w:ascii="Calibri" w:eastAsia="Calibri" w:hAnsi="Calibri" w:cs="Calibri"/>
          <w:color w:val="000000" w:themeColor="text1"/>
        </w:rPr>
        <w:t>People who are moderately or severely immunocompromised may receive additional age-appropriate 2026–2027 COVID-19 vaccine doses under shared clinical decision-making.  </w:t>
      </w:r>
    </w:p>
    <w:p w14:paraId="39C2B7E8" w14:textId="77777777" w:rsidR="004A6919" w:rsidRPr="004A6919" w:rsidRDefault="004A6919" w:rsidP="00CA7C7B">
      <w:pPr>
        <w:numPr>
          <w:ilvl w:val="0"/>
          <w:numId w:val="23"/>
        </w:numPr>
        <w:rPr>
          <w:rFonts w:ascii="Calibri" w:eastAsia="Calibri" w:hAnsi="Calibri" w:cs="Calibri"/>
          <w:color w:val="000000" w:themeColor="text1"/>
        </w:rPr>
      </w:pPr>
      <w:r w:rsidRPr="004A6919">
        <w:rPr>
          <w:rFonts w:ascii="Calibri" w:eastAsia="Calibri" w:hAnsi="Calibri" w:cs="Calibri"/>
          <w:color w:val="000000" w:themeColor="text1"/>
        </w:rPr>
        <w:t xml:space="preserve">Additional guidance for COVID-19 vaccine recommendations can be found in </w:t>
      </w:r>
      <w:hyperlink r:id="rId18" w:tgtFrame="_blank" w:history="1">
        <w:r w:rsidRPr="004A6919">
          <w:rPr>
            <w:rStyle w:val="Hyperlink"/>
            <w:rFonts w:ascii="Calibri" w:eastAsia="Calibri" w:hAnsi="Calibri" w:cs="Calibri"/>
          </w:rPr>
          <w:t>Maine HAN</w:t>
        </w:r>
      </w:hyperlink>
      <w:r w:rsidRPr="004A6919">
        <w:rPr>
          <w:rFonts w:ascii="Calibri" w:eastAsia="Calibri" w:hAnsi="Calibri" w:cs="Calibri"/>
          <w:color w:val="000000" w:themeColor="text1"/>
        </w:rPr>
        <w:t xml:space="preserve"> released on September 30, 2026.  </w:t>
      </w:r>
    </w:p>
    <w:p w14:paraId="47A5884D" w14:textId="77777777" w:rsidR="005E1D5F" w:rsidRDefault="005E1D5F" w:rsidP="005E1D5F">
      <w:pPr>
        <w:ind w:left="450"/>
        <w:rPr>
          <w:rFonts w:ascii="Calibri" w:eastAsia="Calibri" w:hAnsi="Calibri" w:cs="Calibri"/>
          <w:color w:val="000000" w:themeColor="text1"/>
        </w:rPr>
      </w:pPr>
    </w:p>
    <w:p w14:paraId="346ABD20" w14:textId="77777777" w:rsidR="005E1D5F" w:rsidRDefault="005E1D5F" w:rsidP="005E1D5F">
      <w:pPr>
        <w:rPr>
          <w:rFonts w:ascii="Calibri" w:eastAsia="Calibri" w:hAnsi="Calibri" w:cs="Calibri"/>
          <w:color w:val="000000" w:themeColor="text1"/>
        </w:rPr>
      </w:pPr>
    </w:p>
    <w:p w14:paraId="7DE65594" w14:textId="77777777" w:rsidR="005E1D5F" w:rsidRPr="0056758D" w:rsidRDefault="005E1D5F" w:rsidP="005E1D5F">
      <w:pPr>
        <w:rPr>
          <w:rFonts w:ascii="Calibri" w:eastAsia="Calibri" w:hAnsi="Calibri" w:cs="Calibri"/>
          <w:i/>
          <w:iCs/>
          <w:color w:val="000000" w:themeColor="text1"/>
          <w:u w:val="single"/>
        </w:rPr>
      </w:pPr>
      <w:r w:rsidRPr="0056758D">
        <w:rPr>
          <w:rFonts w:ascii="Calibri" w:eastAsia="Calibri" w:hAnsi="Calibri" w:cs="Calibri"/>
          <w:i/>
          <w:iCs/>
          <w:color w:val="000000" w:themeColor="text1"/>
          <w:u w:val="single"/>
        </w:rPr>
        <w:t>Respiratory Syncytial Virus (RSV) Vaccination</w:t>
      </w:r>
    </w:p>
    <w:p w14:paraId="01804F00" w14:textId="51D31E46" w:rsidR="005E1D5F" w:rsidRPr="00525F27" w:rsidRDefault="002A3D68" w:rsidP="005E1D5F">
      <w:pPr>
        <w:rPr>
          <w:rFonts w:ascii="Calibri" w:eastAsia="Calibri" w:hAnsi="Calibri" w:cs="Calibri"/>
          <w:color w:val="000000" w:themeColor="text1"/>
          <w:highlight w:val="yellow"/>
        </w:rPr>
      </w:pPr>
      <w:r w:rsidRPr="00E27AB9">
        <w:rPr>
          <w:rFonts w:eastAsia="Times New Roman" w:cstheme="minorHAnsi"/>
          <w:color w:val="000000" w:themeColor="text1"/>
        </w:rPr>
        <w:t>Respiratory Syncytial Virus (RSV) vaccination is recommended for certain infants, older adults and pregnant and lactating mothers who at higher risk of developing respiratory disease. In June of 2025, ACIP recommended a single dose of any FDA-approved RSV vaccine for all adults aged 75 years and older and for adults aged 50–74 years who are at increased risk for severe RSV disease</w:t>
      </w:r>
      <w:r w:rsidRPr="002A3D68">
        <w:rPr>
          <w:rFonts w:ascii="Times New Roman" w:eastAsia="Times New Roman" w:hAnsi="Times New Roman" w:cs="Times New Roman"/>
          <w:color w:val="000000" w:themeColor="text1"/>
          <w:sz w:val="24"/>
          <w:szCs w:val="24"/>
        </w:rPr>
        <w:t>.  </w:t>
      </w:r>
    </w:p>
    <w:p w14:paraId="32635F0F" w14:textId="77777777" w:rsidR="005E1D5F" w:rsidRPr="00525F27" w:rsidRDefault="005E1D5F" w:rsidP="005E1D5F">
      <w:pPr>
        <w:rPr>
          <w:rFonts w:ascii="Calibri" w:eastAsia="Calibri" w:hAnsi="Calibri" w:cs="Calibri"/>
          <w:color w:val="000000" w:themeColor="text1"/>
          <w:highlight w:val="yellow"/>
        </w:rPr>
      </w:pPr>
    </w:p>
    <w:p w14:paraId="294294CC" w14:textId="77777777" w:rsidR="005E1D5F" w:rsidRPr="00E27AB9" w:rsidRDefault="005E1D5F" w:rsidP="00CA7C7B">
      <w:pPr>
        <w:pStyle w:val="ListParagraph"/>
        <w:numPr>
          <w:ilvl w:val="0"/>
          <w:numId w:val="4"/>
        </w:numPr>
        <w:rPr>
          <w:rFonts w:ascii="Calibri" w:eastAsia="Calibri" w:hAnsi="Calibri" w:cs="Calibri"/>
          <w:b/>
          <w:bCs/>
          <w:color w:val="000000" w:themeColor="text1"/>
        </w:rPr>
      </w:pPr>
      <w:r w:rsidRPr="00E27AB9">
        <w:rPr>
          <w:rFonts w:ascii="Calibri" w:eastAsia="Calibri" w:hAnsi="Calibri" w:cs="Calibri"/>
          <w:b/>
          <w:bCs/>
          <w:color w:val="000000" w:themeColor="text1"/>
        </w:rPr>
        <w:t>Respiratory Syncytial Virus (RSV) Vaccines for Infants and Young Children.</w:t>
      </w:r>
    </w:p>
    <w:p w14:paraId="17CFEAF9" w14:textId="77777777" w:rsidR="00E27AB9" w:rsidRPr="00E27AB9" w:rsidRDefault="00E27AB9" w:rsidP="00E27AB9">
      <w:pPr>
        <w:ind w:left="810"/>
        <w:rPr>
          <w:rFonts w:ascii="Calibri" w:eastAsia="Calibri" w:hAnsi="Calibri" w:cs="Calibri"/>
          <w:color w:val="000000" w:themeColor="text1"/>
        </w:rPr>
      </w:pPr>
      <w:proofErr w:type="spellStart"/>
      <w:r w:rsidRPr="00E27AB9">
        <w:rPr>
          <w:rFonts w:ascii="Calibri" w:eastAsia="Calibri" w:hAnsi="Calibri" w:cs="Calibri"/>
          <w:color w:val="000000" w:themeColor="text1"/>
        </w:rPr>
        <w:t>Beyfortus</w:t>
      </w:r>
      <w:proofErr w:type="spellEnd"/>
      <w:r w:rsidRPr="00E27AB9">
        <w:rPr>
          <w:rFonts w:ascii="Calibri" w:eastAsia="Calibri" w:hAnsi="Calibri" w:cs="Calibri"/>
          <w:color w:val="000000" w:themeColor="text1"/>
        </w:rPr>
        <w:t xml:space="preserve"> (</w:t>
      </w:r>
      <w:proofErr w:type="spellStart"/>
      <w:r w:rsidRPr="00E27AB9">
        <w:rPr>
          <w:rFonts w:ascii="Calibri" w:eastAsia="Calibri" w:hAnsi="Calibri" w:cs="Calibri"/>
          <w:color w:val="000000" w:themeColor="text1"/>
        </w:rPr>
        <w:t>nirsevimab</w:t>
      </w:r>
      <w:proofErr w:type="spellEnd"/>
      <w:r w:rsidRPr="00E27AB9">
        <w:rPr>
          <w:rFonts w:ascii="Calibri" w:eastAsia="Calibri" w:hAnsi="Calibri" w:cs="Calibri"/>
          <w:color w:val="000000" w:themeColor="text1"/>
        </w:rPr>
        <w:t xml:space="preserve">) and </w:t>
      </w:r>
      <w:proofErr w:type="spellStart"/>
      <w:r w:rsidRPr="00E27AB9">
        <w:rPr>
          <w:rFonts w:ascii="Calibri" w:eastAsia="Calibri" w:hAnsi="Calibri" w:cs="Calibri"/>
          <w:color w:val="000000" w:themeColor="text1"/>
        </w:rPr>
        <w:t>Enflonsia</w:t>
      </w:r>
      <w:proofErr w:type="spellEnd"/>
      <w:r w:rsidRPr="00E27AB9">
        <w:rPr>
          <w:rFonts w:ascii="Calibri" w:eastAsia="Calibri" w:hAnsi="Calibri" w:cs="Calibri"/>
          <w:color w:val="000000" w:themeColor="text1"/>
        </w:rPr>
        <w:t xml:space="preserve"> (</w:t>
      </w:r>
      <w:proofErr w:type="spellStart"/>
      <w:r w:rsidRPr="00E27AB9">
        <w:rPr>
          <w:rFonts w:ascii="Calibri" w:eastAsia="Calibri" w:hAnsi="Calibri" w:cs="Calibri"/>
          <w:color w:val="000000" w:themeColor="text1"/>
        </w:rPr>
        <w:t>clesrovimab</w:t>
      </w:r>
      <w:proofErr w:type="spellEnd"/>
      <w:r w:rsidRPr="00E27AB9">
        <w:rPr>
          <w:rFonts w:ascii="Calibri" w:eastAsia="Calibri" w:hAnsi="Calibri" w:cs="Calibri"/>
          <w:color w:val="000000" w:themeColor="text1"/>
        </w:rPr>
        <w:t>) are monoclonal antibody-based immunization (mRNA) approved for infants up to 19 months to protect infants from severe Respiratory Syncytial Virus (RSV) disease.  </w:t>
      </w:r>
    </w:p>
    <w:p w14:paraId="63F1C40E" w14:textId="1314961F" w:rsidR="005E1D5F" w:rsidRDefault="005E1D5F" w:rsidP="00CA7C7B">
      <w:pPr>
        <w:pStyle w:val="ListParagraph"/>
        <w:numPr>
          <w:ilvl w:val="1"/>
          <w:numId w:val="3"/>
        </w:numPr>
        <w:rPr>
          <w:rFonts w:ascii="Calibri" w:eastAsia="Calibri" w:hAnsi="Calibri" w:cs="Calibri"/>
          <w:color w:val="000000" w:themeColor="text1"/>
        </w:rPr>
      </w:pPr>
      <w:r w:rsidRPr="5AFB02C4">
        <w:rPr>
          <w:rFonts w:ascii="Calibri" w:eastAsia="Calibri" w:hAnsi="Calibri" w:cs="Calibri"/>
          <w:color w:val="000000" w:themeColor="text1"/>
        </w:rPr>
        <w:t>Both RSV monoclonal antibody, (</w:t>
      </w:r>
      <w:proofErr w:type="spellStart"/>
      <w:r w:rsidRPr="5AFB02C4">
        <w:rPr>
          <w:rFonts w:ascii="Calibri" w:eastAsia="Calibri" w:hAnsi="Calibri" w:cs="Calibri"/>
          <w:color w:val="000000" w:themeColor="text1"/>
        </w:rPr>
        <w:t>Beyfortus</w:t>
      </w:r>
      <w:proofErr w:type="spellEnd"/>
      <w:r w:rsidRPr="5AFB02C4">
        <w:rPr>
          <w:rFonts w:ascii="Calibri" w:eastAsia="Calibri" w:hAnsi="Calibri" w:cs="Calibri"/>
          <w:color w:val="000000" w:themeColor="text1"/>
        </w:rPr>
        <w:t xml:space="preserve"> (</w:t>
      </w:r>
      <w:proofErr w:type="spellStart"/>
      <w:r w:rsidRPr="5AFB02C4">
        <w:rPr>
          <w:rFonts w:ascii="Calibri" w:eastAsia="Calibri" w:hAnsi="Calibri" w:cs="Calibri"/>
          <w:color w:val="000000" w:themeColor="text1"/>
        </w:rPr>
        <w:t>nirsevimab</w:t>
      </w:r>
      <w:proofErr w:type="spellEnd"/>
      <w:r w:rsidRPr="5AFB02C4">
        <w:rPr>
          <w:rFonts w:ascii="Calibri" w:eastAsia="Calibri" w:hAnsi="Calibri" w:cs="Calibri"/>
          <w:color w:val="000000" w:themeColor="text1"/>
        </w:rPr>
        <w:t xml:space="preserve">) and </w:t>
      </w:r>
      <w:proofErr w:type="spellStart"/>
      <w:r w:rsidRPr="5AFB02C4">
        <w:rPr>
          <w:rFonts w:ascii="Calibri" w:eastAsia="Calibri" w:hAnsi="Calibri" w:cs="Calibri"/>
          <w:color w:val="000000" w:themeColor="text1"/>
        </w:rPr>
        <w:t>Enflonsia</w:t>
      </w:r>
      <w:proofErr w:type="spellEnd"/>
      <w:r w:rsidRPr="5AFB02C4">
        <w:rPr>
          <w:rFonts w:ascii="Calibri" w:eastAsia="Calibri" w:hAnsi="Calibri" w:cs="Calibri"/>
          <w:color w:val="000000" w:themeColor="text1"/>
        </w:rPr>
        <w:t xml:space="preserve"> (</w:t>
      </w:r>
      <w:proofErr w:type="spellStart"/>
      <w:r w:rsidRPr="5AFB02C4">
        <w:rPr>
          <w:rFonts w:ascii="Calibri" w:eastAsia="Calibri" w:hAnsi="Calibri" w:cs="Calibri"/>
          <w:color w:val="000000" w:themeColor="text1"/>
        </w:rPr>
        <w:t>clesrovimab</w:t>
      </w:r>
      <w:proofErr w:type="spellEnd"/>
      <w:r w:rsidRPr="5AFB02C4">
        <w:rPr>
          <w:rFonts w:ascii="Calibri" w:eastAsia="Calibri" w:hAnsi="Calibri" w:cs="Calibri"/>
          <w:color w:val="000000" w:themeColor="text1"/>
        </w:rPr>
        <w:t xml:space="preserve">) are approved for infants &lt;8months of age who are born during or entering their </w:t>
      </w:r>
      <w:r w:rsidRPr="5AFB02C4">
        <w:rPr>
          <w:rFonts w:ascii="Calibri" w:eastAsia="Calibri" w:hAnsi="Calibri" w:cs="Calibri"/>
          <w:i/>
          <w:iCs/>
          <w:color w:val="000000" w:themeColor="text1"/>
        </w:rPr>
        <w:t>first</w:t>
      </w:r>
      <w:r w:rsidRPr="5AFB02C4">
        <w:rPr>
          <w:rFonts w:ascii="Calibri" w:eastAsia="Calibri" w:hAnsi="Calibri" w:cs="Calibri"/>
          <w:color w:val="000000" w:themeColor="text1"/>
        </w:rPr>
        <w:t xml:space="preserve"> RSV season) if:</w:t>
      </w:r>
    </w:p>
    <w:p w14:paraId="4CFB4319" w14:textId="77777777" w:rsidR="005E1D5F" w:rsidRPr="00E27AB9" w:rsidRDefault="005E1D5F"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The mother did not receive RSV vaccine during pregnancy, or</w:t>
      </w:r>
    </w:p>
    <w:p w14:paraId="5E49F324" w14:textId="77777777" w:rsidR="005E1D5F" w:rsidRPr="00E27AB9" w:rsidRDefault="005E1D5F"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The mother’s RSV vaccination status is unknown, or</w:t>
      </w:r>
    </w:p>
    <w:p w14:paraId="56019CD8" w14:textId="77777777" w:rsidR="005E1D5F" w:rsidRDefault="005E1D5F"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The infant was born within 14 days of maternal RSV vaccination.</w:t>
      </w:r>
    </w:p>
    <w:p w14:paraId="55CC6B70" w14:textId="77777777" w:rsidR="00E27AB9" w:rsidRPr="00E27AB9" w:rsidRDefault="00E27AB9" w:rsidP="00CA7C7B">
      <w:pPr>
        <w:pStyle w:val="level-1"/>
        <w:numPr>
          <w:ilvl w:val="1"/>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 xml:space="preserve">Children at greatest risk </w:t>
      </w:r>
      <w:proofErr w:type="gramStart"/>
      <w:r w:rsidRPr="00E27AB9">
        <w:rPr>
          <w:rFonts w:asciiTheme="minorHAnsi" w:hAnsiTheme="minorHAnsi" w:cstheme="minorHAnsi"/>
          <w:color w:val="1C1D1F"/>
          <w:sz w:val="22"/>
          <w:szCs w:val="22"/>
        </w:rPr>
        <w:t>for</w:t>
      </w:r>
      <w:proofErr w:type="gramEnd"/>
      <w:r w:rsidRPr="00E27AB9">
        <w:rPr>
          <w:rFonts w:asciiTheme="minorHAnsi" w:hAnsiTheme="minorHAnsi" w:cstheme="minorHAnsi"/>
          <w:color w:val="1C1D1F"/>
          <w:sz w:val="22"/>
          <w:szCs w:val="22"/>
        </w:rPr>
        <w:t xml:space="preserve"> severe illness from RSV include: </w:t>
      </w:r>
    </w:p>
    <w:p w14:paraId="1E428DAB" w14:textId="77777777"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Infants and young children (the younger the age, the higher the risk) </w:t>
      </w:r>
    </w:p>
    <w:p w14:paraId="7A4194C3" w14:textId="77777777"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American Indian and Alaska Native children </w:t>
      </w:r>
    </w:p>
    <w:p w14:paraId="40F4ED28" w14:textId="77777777"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Children born prematurely </w:t>
      </w:r>
    </w:p>
    <w:p w14:paraId="0F3AFC2A" w14:textId="77777777"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Children with chronic lung disease or congenital (present from birth) heart disease </w:t>
      </w:r>
    </w:p>
    <w:p w14:paraId="64E8888F" w14:textId="77777777"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Children with weakened immune systems </w:t>
      </w:r>
    </w:p>
    <w:p w14:paraId="47CBC3B8" w14:textId="77777777"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Children with severe cystic fibrosis </w:t>
      </w:r>
    </w:p>
    <w:p w14:paraId="1B95444F" w14:textId="43363910" w:rsidR="00E27AB9" w:rsidRPr="00E27AB9" w:rsidRDefault="00E27AB9" w:rsidP="00CA7C7B">
      <w:pPr>
        <w:pStyle w:val="level-1"/>
        <w:numPr>
          <w:ilvl w:val="2"/>
          <w:numId w:val="3"/>
        </w:numPr>
        <w:shd w:val="clear" w:color="auto" w:fill="FFFFFF" w:themeFill="background1"/>
        <w:rPr>
          <w:rFonts w:asciiTheme="minorHAnsi" w:hAnsiTheme="minorHAnsi" w:cstheme="minorHAnsi"/>
          <w:color w:val="1C1D1F"/>
          <w:sz w:val="22"/>
          <w:szCs w:val="22"/>
        </w:rPr>
      </w:pPr>
      <w:r w:rsidRPr="00E27AB9">
        <w:rPr>
          <w:rFonts w:asciiTheme="minorHAnsi" w:hAnsiTheme="minorHAnsi" w:cstheme="minorHAnsi"/>
          <w:color w:val="1C1D1F"/>
          <w:sz w:val="22"/>
          <w:szCs w:val="22"/>
        </w:rPr>
        <w:t>Children who have neuromuscular disorders, especially those who have difficulty swallowing or clearing mucus secretions </w:t>
      </w:r>
    </w:p>
    <w:p w14:paraId="4E64C3EE" w14:textId="45E5976C" w:rsidR="005E1D5F" w:rsidRDefault="00E27AB9" w:rsidP="00CA7C7B">
      <w:pPr>
        <w:pStyle w:val="ListParagraph"/>
        <w:numPr>
          <w:ilvl w:val="1"/>
          <w:numId w:val="3"/>
        </w:numPr>
        <w:rPr>
          <w:rFonts w:ascii="Calibri" w:eastAsia="Calibri" w:hAnsi="Calibri" w:cs="Calibri"/>
          <w:color w:val="000000" w:themeColor="text1"/>
        </w:rPr>
      </w:pPr>
      <w:proofErr w:type="spellStart"/>
      <w:r w:rsidRPr="00E27AB9">
        <w:rPr>
          <w:rFonts w:ascii="Calibri" w:eastAsia="Calibri" w:hAnsi="Calibri" w:cs="Calibri"/>
          <w:color w:val="000000" w:themeColor="text1"/>
        </w:rPr>
        <w:t>Beyfortus</w:t>
      </w:r>
      <w:proofErr w:type="spellEnd"/>
      <w:r w:rsidRPr="00E27AB9">
        <w:rPr>
          <w:rFonts w:ascii="Calibri" w:eastAsia="Calibri" w:hAnsi="Calibri" w:cs="Calibri"/>
          <w:color w:val="000000" w:themeColor="text1"/>
        </w:rPr>
        <w:t xml:space="preserve"> (</w:t>
      </w:r>
      <w:proofErr w:type="spellStart"/>
      <w:r w:rsidRPr="00E27AB9">
        <w:rPr>
          <w:rFonts w:ascii="Calibri" w:eastAsia="Calibri" w:hAnsi="Calibri" w:cs="Calibri"/>
          <w:color w:val="000000" w:themeColor="text1"/>
        </w:rPr>
        <w:t>nirsevimab</w:t>
      </w:r>
      <w:proofErr w:type="spellEnd"/>
      <w:r w:rsidRPr="00E27AB9">
        <w:rPr>
          <w:rFonts w:ascii="Calibri" w:eastAsia="Calibri" w:hAnsi="Calibri" w:cs="Calibri"/>
          <w:color w:val="000000" w:themeColor="text1"/>
        </w:rPr>
        <w:t xml:space="preserve">) is the only approved RSV monoclonal antibody recommended for some young children (ages 8 – 19 months) who are at increased risk of severe RSV disease and entering their </w:t>
      </w:r>
      <w:r w:rsidRPr="00E27AB9">
        <w:rPr>
          <w:rFonts w:ascii="Calibri" w:eastAsia="Calibri" w:hAnsi="Calibri" w:cs="Calibri"/>
          <w:i/>
          <w:iCs/>
          <w:color w:val="000000" w:themeColor="text1"/>
        </w:rPr>
        <w:t>second</w:t>
      </w:r>
      <w:r w:rsidRPr="00E27AB9">
        <w:rPr>
          <w:rFonts w:ascii="Calibri" w:eastAsia="Calibri" w:hAnsi="Calibri" w:cs="Calibri"/>
          <w:color w:val="000000" w:themeColor="text1"/>
        </w:rPr>
        <w:t xml:space="preserve"> RSV season includes an expanded high-risk group:  </w:t>
      </w:r>
      <w:r w:rsidR="005E1D5F" w:rsidRPr="5AFB02C4">
        <w:rPr>
          <w:rFonts w:ascii="Calibri" w:eastAsia="Calibri" w:hAnsi="Calibri" w:cs="Calibri"/>
          <w:color w:val="000000" w:themeColor="text1"/>
        </w:rPr>
        <w:t>Children with chronic lung disease</w:t>
      </w:r>
    </w:p>
    <w:p w14:paraId="73F3091F" w14:textId="77777777" w:rsidR="00E27AB9" w:rsidRPr="00E27AB9" w:rsidRDefault="00E27AB9" w:rsidP="00CA7C7B">
      <w:pPr>
        <w:numPr>
          <w:ilvl w:val="2"/>
          <w:numId w:val="3"/>
        </w:numPr>
        <w:rPr>
          <w:rFonts w:ascii="Calibri" w:eastAsia="Calibri" w:hAnsi="Calibri" w:cs="Calibri"/>
          <w:color w:val="000000" w:themeColor="text1"/>
        </w:rPr>
      </w:pPr>
      <w:r w:rsidRPr="00E27AB9">
        <w:rPr>
          <w:rFonts w:ascii="Calibri" w:eastAsia="Calibri" w:hAnsi="Calibri" w:cs="Calibri"/>
          <w:color w:val="000000" w:themeColor="text1"/>
        </w:rPr>
        <w:t>Children born preterm at less than 32 weeks gestation, regardless of the need for medication or other support. </w:t>
      </w:r>
    </w:p>
    <w:p w14:paraId="4DB1ECDC" w14:textId="77777777" w:rsidR="00E27AB9" w:rsidRPr="00E27AB9" w:rsidRDefault="00E27AB9" w:rsidP="00CA7C7B">
      <w:pPr>
        <w:numPr>
          <w:ilvl w:val="2"/>
          <w:numId w:val="3"/>
        </w:numPr>
        <w:rPr>
          <w:rFonts w:ascii="Calibri" w:eastAsia="Calibri" w:hAnsi="Calibri" w:cs="Calibri"/>
          <w:color w:val="000000" w:themeColor="text1"/>
        </w:rPr>
      </w:pPr>
      <w:r w:rsidRPr="00E27AB9">
        <w:rPr>
          <w:rFonts w:ascii="Calibri" w:eastAsia="Calibri" w:hAnsi="Calibri" w:cs="Calibri"/>
          <w:color w:val="000000" w:themeColor="text1"/>
        </w:rPr>
        <w:t>Children with hemodynamically significant congenital heart disease. </w:t>
      </w:r>
    </w:p>
    <w:p w14:paraId="3DD8A4D7" w14:textId="77777777" w:rsidR="00E27AB9" w:rsidRPr="00E27AB9" w:rsidRDefault="00E27AB9" w:rsidP="00CA7C7B">
      <w:pPr>
        <w:numPr>
          <w:ilvl w:val="2"/>
          <w:numId w:val="3"/>
        </w:numPr>
        <w:rPr>
          <w:rFonts w:ascii="Calibri" w:eastAsia="Calibri" w:hAnsi="Calibri" w:cs="Calibri"/>
          <w:color w:val="000000" w:themeColor="text1"/>
        </w:rPr>
      </w:pPr>
      <w:r w:rsidRPr="00E27AB9">
        <w:rPr>
          <w:rFonts w:ascii="Calibri" w:eastAsia="Calibri" w:hAnsi="Calibri" w:cs="Calibri"/>
          <w:color w:val="000000" w:themeColor="text1"/>
        </w:rPr>
        <w:t>Children with anatomic pulmonary abnormalities or neuromuscular disorders that put them at risk for severe RSV disease. </w:t>
      </w:r>
    </w:p>
    <w:p w14:paraId="3B389BAE" w14:textId="77777777" w:rsidR="00E27AB9" w:rsidRPr="00E27AB9" w:rsidRDefault="00E27AB9" w:rsidP="00CA7C7B">
      <w:pPr>
        <w:numPr>
          <w:ilvl w:val="2"/>
          <w:numId w:val="3"/>
        </w:numPr>
        <w:rPr>
          <w:rFonts w:ascii="Calibri" w:eastAsia="Calibri" w:hAnsi="Calibri" w:cs="Calibri"/>
          <w:color w:val="000000" w:themeColor="text1"/>
        </w:rPr>
      </w:pPr>
      <w:r w:rsidRPr="00E27AB9">
        <w:rPr>
          <w:rFonts w:ascii="Calibri" w:eastAsia="Calibri" w:hAnsi="Calibri" w:cs="Calibri"/>
          <w:color w:val="000000" w:themeColor="text1"/>
        </w:rPr>
        <w:t>Children with down syndrome or other chromosomal differences placing them at higher risk of severe RSV disease. </w:t>
      </w:r>
    </w:p>
    <w:p w14:paraId="44ACBB75" w14:textId="77777777" w:rsidR="005E1D5F" w:rsidRPr="0056758D" w:rsidRDefault="005E1D5F" w:rsidP="00CA7C7B">
      <w:pPr>
        <w:numPr>
          <w:ilvl w:val="1"/>
          <w:numId w:val="3"/>
        </w:numPr>
        <w:rPr>
          <w:rFonts w:ascii="Calibri" w:eastAsia="Calibri" w:hAnsi="Calibri" w:cs="Calibri"/>
          <w:color w:val="000000" w:themeColor="text1"/>
        </w:rPr>
      </w:pPr>
      <w:r w:rsidRPr="5AFB02C4">
        <w:rPr>
          <w:rFonts w:ascii="Calibri" w:eastAsia="Calibri" w:hAnsi="Calibri" w:cs="Calibri"/>
          <w:color w:val="000000" w:themeColor="text1"/>
        </w:rPr>
        <w:t>Administered by intramuscular (IM) injection.</w:t>
      </w:r>
    </w:p>
    <w:p w14:paraId="31A06127" w14:textId="77777777" w:rsidR="005E1D5F" w:rsidRPr="0056758D" w:rsidRDefault="005E1D5F" w:rsidP="005E1D5F">
      <w:pPr>
        <w:pStyle w:val="ListParagraph"/>
        <w:numPr>
          <w:ilvl w:val="0"/>
          <w:numId w:val="2"/>
        </w:numPr>
        <w:rPr>
          <w:rFonts w:ascii="Calibri" w:eastAsia="Calibri" w:hAnsi="Calibri" w:cs="Calibri"/>
          <w:color w:val="000000" w:themeColor="text1"/>
        </w:rPr>
      </w:pPr>
      <w:proofErr w:type="gramStart"/>
      <w:r w:rsidRPr="0056758D">
        <w:rPr>
          <w:rFonts w:ascii="Calibri" w:eastAsia="Calibri" w:hAnsi="Calibri" w:cs="Calibri"/>
          <w:color w:val="000000" w:themeColor="text1"/>
        </w:rPr>
        <w:t>Dosing</w:t>
      </w:r>
      <w:proofErr w:type="gramEnd"/>
      <w:r w:rsidRPr="0056758D">
        <w:rPr>
          <w:rFonts w:ascii="Calibri" w:eastAsia="Calibri" w:hAnsi="Calibri" w:cs="Calibri"/>
          <w:color w:val="000000" w:themeColor="text1"/>
        </w:rPr>
        <w:t>:</w:t>
      </w:r>
    </w:p>
    <w:p w14:paraId="5FC7BE2B" w14:textId="77777777" w:rsidR="00546ABD" w:rsidRPr="00546ABD" w:rsidRDefault="00546ABD" w:rsidP="00CA7C7B">
      <w:pPr>
        <w:pStyle w:val="ListParagraph"/>
        <w:numPr>
          <w:ilvl w:val="0"/>
          <w:numId w:val="26"/>
        </w:numPr>
        <w:rPr>
          <w:rFonts w:ascii="Calibri" w:eastAsia="Calibri" w:hAnsi="Calibri" w:cs="Calibri"/>
          <w:color w:val="000000" w:themeColor="text1"/>
        </w:rPr>
      </w:pPr>
      <w:proofErr w:type="spellStart"/>
      <w:r w:rsidRPr="00546ABD">
        <w:rPr>
          <w:rFonts w:ascii="Calibri" w:eastAsia="Calibri" w:hAnsi="Calibri" w:cs="Calibri"/>
          <w:color w:val="000000" w:themeColor="text1"/>
          <w:u w:val="single"/>
        </w:rPr>
        <w:t>Beyfortus</w:t>
      </w:r>
      <w:proofErr w:type="spellEnd"/>
      <w:r w:rsidRPr="00546ABD">
        <w:rPr>
          <w:rFonts w:ascii="Calibri" w:eastAsia="Calibri" w:hAnsi="Calibri" w:cs="Calibri"/>
          <w:color w:val="000000" w:themeColor="text1"/>
          <w:u w:val="single"/>
        </w:rPr>
        <w:t xml:space="preserve"> (</w:t>
      </w:r>
      <w:proofErr w:type="spellStart"/>
      <w:r w:rsidRPr="00546ABD">
        <w:rPr>
          <w:rFonts w:ascii="Calibri" w:eastAsia="Calibri" w:hAnsi="Calibri" w:cs="Calibri"/>
          <w:color w:val="000000" w:themeColor="text1"/>
          <w:u w:val="single"/>
        </w:rPr>
        <w:t>nirsevimab</w:t>
      </w:r>
      <w:proofErr w:type="spellEnd"/>
      <w:r w:rsidRPr="00546ABD">
        <w:rPr>
          <w:rFonts w:ascii="Calibri" w:eastAsia="Calibri" w:hAnsi="Calibri" w:cs="Calibri"/>
          <w:color w:val="000000" w:themeColor="text1"/>
          <w:u w:val="single"/>
        </w:rPr>
        <w:t xml:space="preserve">): </w:t>
      </w:r>
      <w:r w:rsidRPr="00546ABD">
        <w:rPr>
          <w:rFonts w:ascii="Calibri" w:eastAsia="Calibri" w:hAnsi="Calibri" w:cs="Calibri"/>
          <w:color w:val="000000" w:themeColor="text1"/>
        </w:rPr>
        <w:t>Single dose pre-filled syringe; 50 mg and 100 mg based on body weight: </w:t>
      </w:r>
    </w:p>
    <w:p w14:paraId="0CD75F53" w14:textId="77777777" w:rsidR="00546ABD" w:rsidRPr="00546ABD" w:rsidRDefault="00546ABD" w:rsidP="00CA7C7B">
      <w:pPr>
        <w:pStyle w:val="ListParagraph"/>
        <w:numPr>
          <w:ilvl w:val="0"/>
          <w:numId w:val="27"/>
        </w:numPr>
        <w:rPr>
          <w:rFonts w:ascii="Calibri" w:eastAsia="Calibri" w:hAnsi="Calibri" w:cs="Calibri"/>
          <w:color w:val="000000" w:themeColor="text1"/>
        </w:rPr>
      </w:pPr>
      <w:r w:rsidRPr="00546ABD">
        <w:rPr>
          <w:rFonts w:ascii="Calibri" w:eastAsia="Calibri" w:hAnsi="Calibri" w:cs="Calibri"/>
          <w:color w:val="000000" w:themeColor="text1"/>
        </w:rPr>
        <w:t xml:space="preserve">Age less than 8 months entering their </w:t>
      </w:r>
      <w:r w:rsidRPr="00546ABD">
        <w:rPr>
          <w:rFonts w:ascii="Calibri" w:eastAsia="Calibri" w:hAnsi="Calibri" w:cs="Calibri"/>
          <w:i/>
          <w:iCs/>
          <w:color w:val="000000" w:themeColor="text1"/>
          <w:u w:val="single"/>
        </w:rPr>
        <w:t>first</w:t>
      </w:r>
      <w:r w:rsidRPr="00546ABD">
        <w:rPr>
          <w:rFonts w:ascii="Calibri" w:eastAsia="Calibri" w:hAnsi="Calibri" w:cs="Calibri"/>
          <w:color w:val="000000" w:themeColor="text1"/>
        </w:rPr>
        <w:t xml:space="preserve"> RSV season:  </w:t>
      </w:r>
    </w:p>
    <w:p w14:paraId="3D70B59D" w14:textId="77777777" w:rsidR="00546ABD" w:rsidRPr="00546ABD" w:rsidRDefault="00546ABD" w:rsidP="00CA7C7B">
      <w:pPr>
        <w:pStyle w:val="ListParagraph"/>
        <w:numPr>
          <w:ilvl w:val="0"/>
          <w:numId w:val="28"/>
        </w:numPr>
        <w:rPr>
          <w:rFonts w:ascii="Calibri" w:eastAsia="Calibri" w:hAnsi="Calibri" w:cs="Calibri"/>
          <w:color w:val="000000" w:themeColor="text1"/>
        </w:rPr>
      </w:pPr>
      <w:r w:rsidRPr="00546ABD">
        <w:rPr>
          <w:rFonts w:ascii="Calibri" w:eastAsia="Calibri" w:hAnsi="Calibri" w:cs="Calibri"/>
          <w:color w:val="000000" w:themeColor="text1"/>
        </w:rPr>
        <w:t>50 mg for infants weighing &lt;5 kg [&lt;11 lbs.] </w:t>
      </w:r>
    </w:p>
    <w:p w14:paraId="27F4264C" w14:textId="77777777" w:rsidR="00546ABD" w:rsidRPr="00546ABD" w:rsidRDefault="00546ABD" w:rsidP="00CA7C7B">
      <w:pPr>
        <w:pStyle w:val="ListParagraph"/>
        <w:numPr>
          <w:ilvl w:val="0"/>
          <w:numId w:val="29"/>
        </w:numPr>
        <w:rPr>
          <w:rFonts w:ascii="Calibri" w:eastAsia="Calibri" w:hAnsi="Calibri" w:cs="Calibri"/>
          <w:color w:val="000000" w:themeColor="text1"/>
        </w:rPr>
      </w:pPr>
      <w:r w:rsidRPr="00546ABD">
        <w:rPr>
          <w:rFonts w:ascii="Calibri" w:eastAsia="Calibri" w:hAnsi="Calibri" w:cs="Calibri"/>
          <w:color w:val="000000" w:themeColor="text1"/>
        </w:rPr>
        <w:t>100 mg for infants weighing ≥5 kg [≥11 lbs.] </w:t>
      </w:r>
    </w:p>
    <w:p w14:paraId="5C6DF86A" w14:textId="77777777" w:rsidR="00546ABD" w:rsidRPr="00546ABD" w:rsidRDefault="00546ABD" w:rsidP="00CA7C7B">
      <w:pPr>
        <w:pStyle w:val="ListParagraph"/>
        <w:numPr>
          <w:ilvl w:val="0"/>
          <w:numId w:val="30"/>
        </w:numPr>
        <w:rPr>
          <w:rFonts w:ascii="Calibri" w:eastAsia="Calibri" w:hAnsi="Calibri" w:cs="Calibri"/>
          <w:color w:val="000000" w:themeColor="text1"/>
        </w:rPr>
      </w:pPr>
      <w:r w:rsidRPr="00546ABD">
        <w:rPr>
          <w:rFonts w:ascii="Calibri" w:eastAsia="Calibri" w:hAnsi="Calibri" w:cs="Calibri"/>
          <w:color w:val="000000" w:themeColor="text1"/>
        </w:rPr>
        <w:t xml:space="preserve">Age 8 months through 19 months entering their </w:t>
      </w:r>
      <w:r w:rsidRPr="00546ABD">
        <w:rPr>
          <w:rFonts w:ascii="Calibri" w:eastAsia="Calibri" w:hAnsi="Calibri" w:cs="Calibri"/>
          <w:i/>
          <w:iCs/>
          <w:color w:val="000000" w:themeColor="text1"/>
          <w:u w:val="single"/>
        </w:rPr>
        <w:t>second</w:t>
      </w:r>
      <w:r w:rsidRPr="00546ABD">
        <w:rPr>
          <w:rFonts w:ascii="Calibri" w:eastAsia="Calibri" w:hAnsi="Calibri" w:cs="Calibri"/>
          <w:color w:val="000000" w:themeColor="text1"/>
        </w:rPr>
        <w:t xml:space="preserve"> RSV season who remain at increased risk for RSV: </w:t>
      </w:r>
    </w:p>
    <w:p w14:paraId="01DFED4D" w14:textId="77777777" w:rsidR="00546ABD" w:rsidRPr="00546ABD" w:rsidRDefault="00546ABD" w:rsidP="00CA7C7B">
      <w:pPr>
        <w:pStyle w:val="ListParagraph"/>
        <w:numPr>
          <w:ilvl w:val="0"/>
          <w:numId w:val="31"/>
        </w:numPr>
        <w:rPr>
          <w:rFonts w:ascii="Calibri" w:eastAsia="Calibri" w:hAnsi="Calibri" w:cs="Calibri"/>
          <w:color w:val="000000" w:themeColor="text1"/>
        </w:rPr>
      </w:pPr>
      <w:r w:rsidRPr="00546ABD">
        <w:rPr>
          <w:rFonts w:ascii="Calibri" w:eastAsia="Calibri" w:hAnsi="Calibri" w:cs="Calibri"/>
          <w:color w:val="000000" w:themeColor="text1"/>
        </w:rPr>
        <w:t>200 mg; administered as two 100 mg injections for young children weighing ≥5 kg [≥11 lbs.] </w:t>
      </w:r>
    </w:p>
    <w:p w14:paraId="069F60F1" w14:textId="77777777" w:rsidR="00546ABD" w:rsidRPr="00546ABD" w:rsidRDefault="00546ABD" w:rsidP="00CA7C7B">
      <w:pPr>
        <w:pStyle w:val="ListParagraph"/>
        <w:numPr>
          <w:ilvl w:val="0"/>
          <w:numId w:val="32"/>
        </w:numPr>
        <w:rPr>
          <w:rFonts w:ascii="Calibri" w:eastAsia="Calibri" w:hAnsi="Calibri" w:cs="Calibri"/>
          <w:color w:val="000000" w:themeColor="text1"/>
        </w:rPr>
      </w:pPr>
      <w:proofErr w:type="spellStart"/>
      <w:r w:rsidRPr="00546ABD">
        <w:rPr>
          <w:rFonts w:ascii="Calibri" w:eastAsia="Calibri" w:hAnsi="Calibri" w:cs="Calibri"/>
          <w:color w:val="000000" w:themeColor="text1"/>
          <w:u w:val="single"/>
        </w:rPr>
        <w:t>Enflonsia</w:t>
      </w:r>
      <w:proofErr w:type="spellEnd"/>
      <w:r w:rsidRPr="00546ABD">
        <w:rPr>
          <w:rFonts w:ascii="Calibri" w:eastAsia="Calibri" w:hAnsi="Calibri" w:cs="Calibri"/>
          <w:color w:val="000000" w:themeColor="text1"/>
          <w:u w:val="single"/>
        </w:rPr>
        <w:t xml:space="preserve"> (</w:t>
      </w:r>
      <w:proofErr w:type="spellStart"/>
      <w:r w:rsidRPr="00546ABD">
        <w:rPr>
          <w:rFonts w:ascii="Calibri" w:eastAsia="Calibri" w:hAnsi="Calibri" w:cs="Calibri"/>
          <w:color w:val="000000" w:themeColor="text1"/>
          <w:u w:val="single"/>
        </w:rPr>
        <w:t>clesrovimab</w:t>
      </w:r>
      <w:proofErr w:type="spellEnd"/>
      <w:r w:rsidRPr="00546ABD">
        <w:rPr>
          <w:rFonts w:ascii="Calibri" w:eastAsia="Calibri" w:hAnsi="Calibri" w:cs="Calibri"/>
          <w:color w:val="000000" w:themeColor="text1"/>
          <w:u w:val="single"/>
        </w:rPr>
        <w:t xml:space="preserve">): </w:t>
      </w:r>
      <w:r w:rsidRPr="00546ABD">
        <w:rPr>
          <w:rFonts w:ascii="Calibri" w:eastAsia="Calibri" w:hAnsi="Calibri" w:cs="Calibri"/>
          <w:color w:val="000000" w:themeColor="text1"/>
        </w:rPr>
        <w:t>Single dose pre-filled syringe; 105 mg </w:t>
      </w:r>
    </w:p>
    <w:p w14:paraId="2B56B959" w14:textId="77777777" w:rsidR="00546ABD" w:rsidRPr="00546ABD" w:rsidRDefault="00546ABD" w:rsidP="00CA7C7B">
      <w:pPr>
        <w:pStyle w:val="ListParagraph"/>
        <w:numPr>
          <w:ilvl w:val="0"/>
          <w:numId w:val="33"/>
        </w:numPr>
        <w:rPr>
          <w:rFonts w:ascii="Calibri" w:eastAsia="Calibri" w:hAnsi="Calibri" w:cs="Calibri"/>
          <w:color w:val="000000" w:themeColor="text1"/>
        </w:rPr>
      </w:pPr>
      <w:r w:rsidRPr="00546ABD">
        <w:rPr>
          <w:rFonts w:ascii="Calibri" w:eastAsia="Calibri" w:hAnsi="Calibri" w:cs="Calibri"/>
          <w:color w:val="000000" w:themeColor="text1"/>
        </w:rPr>
        <w:t xml:space="preserve">Age less than 8 months entering their </w:t>
      </w:r>
      <w:r w:rsidRPr="00546ABD">
        <w:rPr>
          <w:rFonts w:ascii="Calibri" w:eastAsia="Calibri" w:hAnsi="Calibri" w:cs="Calibri"/>
          <w:i/>
          <w:iCs/>
          <w:color w:val="000000" w:themeColor="text1"/>
          <w:u w:val="single"/>
        </w:rPr>
        <w:t>first</w:t>
      </w:r>
      <w:r w:rsidRPr="00546ABD">
        <w:rPr>
          <w:rFonts w:ascii="Calibri" w:eastAsia="Calibri" w:hAnsi="Calibri" w:cs="Calibri"/>
          <w:color w:val="000000" w:themeColor="text1"/>
        </w:rPr>
        <w:t xml:space="preserve"> RSV season: </w:t>
      </w:r>
    </w:p>
    <w:p w14:paraId="391153DB" w14:textId="77777777" w:rsidR="00546ABD" w:rsidRPr="00546ABD" w:rsidRDefault="00546ABD" w:rsidP="00CA7C7B">
      <w:pPr>
        <w:pStyle w:val="ListParagraph"/>
        <w:numPr>
          <w:ilvl w:val="0"/>
          <w:numId w:val="34"/>
        </w:numPr>
        <w:rPr>
          <w:rFonts w:ascii="Calibri" w:eastAsia="Calibri" w:hAnsi="Calibri" w:cs="Calibri"/>
          <w:color w:val="000000" w:themeColor="text1"/>
        </w:rPr>
      </w:pPr>
      <w:r w:rsidRPr="00546ABD">
        <w:rPr>
          <w:rFonts w:ascii="Calibri" w:eastAsia="Calibri" w:hAnsi="Calibri" w:cs="Calibri"/>
          <w:color w:val="000000" w:themeColor="text1"/>
        </w:rPr>
        <w:t>105 mg; regardless of weight </w:t>
      </w:r>
    </w:p>
    <w:p w14:paraId="68CABC8E" w14:textId="77777777" w:rsidR="00546ABD" w:rsidRPr="00546ABD" w:rsidRDefault="00546ABD" w:rsidP="00CA7C7B">
      <w:pPr>
        <w:pStyle w:val="ListParagraph"/>
        <w:numPr>
          <w:ilvl w:val="0"/>
          <w:numId w:val="35"/>
        </w:numPr>
        <w:rPr>
          <w:rFonts w:ascii="Calibri" w:eastAsia="Calibri" w:hAnsi="Calibri" w:cs="Calibri"/>
          <w:color w:val="000000" w:themeColor="text1"/>
        </w:rPr>
      </w:pPr>
      <w:r w:rsidRPr="00546ABD">
        <w:rPr>
          <w:rFonts w:ascii="Calibri" w:eastAsia="Calibri" w:hAnsi="Calibri" w:cs="Calibri"/>
          <w:color w:val="000000" w:themeColor="text1"/>
        </w:rPr>
        <w:t>An RSV monoclonal antibody provides protection for at least 5 months (average length of one RSV season) </w:t>
      </w:r>
    </w:p>
    <w:p w14:paraId="44B07A63" w14:textId="77777777" w:rsidR="00546ABD" w:rsidRPr="00546ABD" w:rsidRDefault="00546ABD" w:rsidP="00CA7C7B">
      <w:pPr>
        <w:pStyle w:val="ListParagraph"/>
        <w:numPr>
          <w:ilvl w:val="0"/>
          <w:numId w:val="36"/>
        </w:numPr>
        <w:rPr>
          <w:rFonts w:ascii="Calibri" w:eastAsia="Calibri" w:hAnsi="Calibri" w:cs="Calibri"/>
          <w:color w:val="000000" w:themeColor="text1"/>
        </w:rPr>
      </w:pPr>
      <w:r w:rsidRPr="00546ABD">
        <w:rPr>
          <w:rFonts w:ascii="Calibri" w:eastAsia="Calibri" w:hAnsi="Calibri" w:cs="Calibri"/>
          <w:color w:val="000000" w:themeColor="text1"/>
        </w:rPr>
        <w:t>Infants born to mothers who received the maternal RSV (</w:t>
      </w:r>
      <w:proofErr w:type="spellStart"/>
      <w:r w:rsidRPr="00546ABD">
        <w:rPr>
          <w:rFonts w:ascii="Calibri" w:eastAsia="Calibri" w:hAnsi="Calibri" w:cs="Calibri"/>
          <w:color w:val="000000" w:themeColor="text1"/>
        </w:rPr>
        <w:t>Abrysvo</w:t>
      </w:r>
      <w:proofErr w:type="spellEnd"/>
      <w:r w:rsidRPr="00546ABD">
        <w:rPr>
          <w:rFonts w:ascii="Calibri" w:eastAsia="Calibri" w:hAnsi="Calibri" w:cs="Calibri"/>
          <w:color w:val="000000" w:themeColor="text1"/>
        </w:rPr>
        <w:t>) &gt;14days if birth are not recommended to receive an infant RSV monoclonal antibody.  </w:t>
      </w:r>
    </w:p>
    <w:p w14:paraId="2EC614EC" w14:textId="77777777" w:rsidR="006918AC" w:rsidRPr="006918AC" w:rsidRDefault="006918AC" w:rsidP="00CA7C7B">
      <w:pPr>
        <w:pStyle w:val="ListParagraph"/>
        <w:numPr>
          <w:ilvl w:val="0"/>
          <w:numId w:val="37"/>
        </w:numPr>
        <w:rPr>
          <w:rFonts w:ascii="Calibri" w:eastAsia="Calibri" w:hAnsi="Calibri" w:cs="Calibri"/>
          <w:color w:val="000000" w:themeColor="text1"/>
        </w:rPr>
      </w:pPr>
      <w:r w:rsidRPr="006918AC">
        <w:rPr>
          <w:rFonts w:ascii="Calibri" w:eastAsia="Calibri" w:hAnsi="Calibri" w:cs="Calibri"/>
          <w:color w:val="000000" w:themeColor="text1"/>
        </w:rPr>
        <w:t>Timing for RSV monoclonal antibody for infants and young children include: </w:t>
      </w:r>
    </w:p>
    <w:p w14:paraId="001D6A45" w14:textId="77777777" w:rsidR="006918AC" w:rsidRPr="006918AC" w:rsidRDefault="006918AC" w:rsidP="00CA7C7B">
      <w:pPr>
        <w:pStyle w:val="ListParagraph"/>
        <w:numPr>
          <w:ilvl w:val="0"/>
          <w:numId w:val="38"/>
        </w:numPr>
        <w:rPr>
          <w:rFonts w:ascii="Calibri" w:eastAsia="Calibri" w:hAnsi="Calibri" w:cs="Calibri"/>
          <w:color w:val="000000" w:themeColor="text1"/>
        </w:rPr>
      </w:pPr>
      <w:r w:rsidRPr="006918AC">
        <w:rPr>
          <w:rFonts w:ascii="Calibri" w:eastAsia="Calibri" w:hAnsi="Calibri" w:cs="Calibri"/>
          <w:color w:val="000000" w:themeColor="text1"/>
        </w:rPr>
        <w:t>Infants born during the seasonal administration window (starting October 1st through the end of March 31st) should get an infant RSV antibody within one week after birth – ideally during the birth hospitalization.  </w:t>
      </w:r>
    </w:p>
    <w:p w14:paraId="038285F4" w14:textId="77777777" w:rsidR="006918AC" w:rsidRPr="006918AC" w:rsidRDefault="006918AC" w:rsidP="00CA7C7B">
      <w:pPr>
        <w:pStyle w:val="ListParagraph"/>
        <w:numPr>
          <w:ilvl w:val="0"/>
          <w:numId w:val="39"/>
        </w:numPr>
        <w:rPr>
          <w:rFonts w:ascii="Calibri" w:eastAsia="Calibri" w:hAnsi="Calibri" w:cs="Calibri"/>
          <w:color w:val="000000" w:themeColor="text1"/>
        </w:rPr>
      </w:pPr>
      <w:r w:rsidRPr="006918AC">
        <w:rPr>
          <w:rFonts w:ascii="Calibri" w:eastAsia="Calibri" w:hAnsi="Calibri" w:cs="Calibri"/>
          <w:color w:val="000000" w:themeColor="text1"/>
        </w:rPr>
        <w:t>Throughout March, any eligible infant or young child who has not yet received a recommended dose should receive an infant RSV monoclonal antibody at the earliest opportunity. </w:t>
      </w:r>
    </w:p>
    <w:p w14:paraId="09AE2432" w14:textId="722517A8" w:rsidR="005E1D5F" w:rsidRPr="006918AC" w:rsidRDefault="006918AC" w:rsidP="00CA7C7B">
      <w:pPr>
        <w:pStyle w:val="ListParagraph"/>
        <w:numPr>
          <w:ilvl w:val="0"/>
          <w:numId w:val="40"/>
        </w:numPr>
        <w:rPr>
          <w:rFonts w:ascii="Calibri" w:eastAsia="Calibri" w:hAnsi="Calibri" w:cs="Calibri"/>
          <w:color w:val="000000" w:themeColor="text1"/>
        </w:rPr>
      </w:pPr>
      <w:r w:rsidRPr="006918AC">
        <w:rPr>
          <w:rFonts w:ascii="Calibri" w:eastAsia="Calibri" w:hAnsi="Calibri" w:cs="Calibri"/>
          <w:color w:val="000000" w:themeColor="text1"/>
        </w:rPr>
        <w:t>For infants born </w:t>
      </w:r>
      <w:r w:rsidRPr="006918AC">
        <w:rPr>
          <w:rFonts w:ascii="Calibri" w:eastAsia="Calibri" w:hAnsi="Calibri" w:cs="Calibri"/>
          <w:i/>
          <w:iCs/>
          <w:color w:val="000000" w:themeColor="text1"/>
        </w:rPr>
        <w:t>outside </w:t>
      </w:r>
      <w:r w:rsidRPr="006918AC">
        <w:rPr>
          <w:rFonts w:ascii="Calibri" w:eastAsia="Calibri" w:hAnsi="Calibri" w:cs="Calibri"/>
          <w:color w:val="000000" w:themeColor="text1"/>
        </w:rPr>
        <w:t>of the seasonal administration window (which is April through September) and for young children who are at increased risk for severe RSV disease and entering their second RSV season, the optimal timing for infant RSV antibody administration is shortly before the RSV season begins (e.g., October or November). </w:t>
      </w:r>
    </w:p>
    <w:p w14:paraId="0FAAEF3C" w14:textId="77777777" w:rsidR="005E1D5F" w:rsidRPr="006918AC" w:rsidRDefault="005E1D5F" w:rsidP="00CA7C7B">
      <w:pPr>
        <w:pStyle w:val="ListParagraph"/>
        <w:numPr>
          <w:ilvl w:val="0"/>
          <w:numId w:val="4"/>
        </w:numPr>
        <w:rPr>
          <w:rFonts w:ascii="Calibri" w:eastAsia="Calibri" w:hAnsi="Calibri" w:cs="Calibri"/>
          <w:b/>
          <w:bCs/>
          <w:color w:val="000000" w:themeColor="text1"/>
        </w:rPr>
      </w:pPr>
      <w:r w:rsidRPr="006918AC">
        <w:rPr>
          <w:rFonts w:ascii="Calibri" w:eastAsia="Calibri" w:hAnsi="Calibri" w:cs="Calibri"/>
          <w:b/>
          <w:bCs/>
          <w:color w:val="000000" w:themeColor="text1"/>
        </w:rPr>
        <w:t>Respiratory Syncytial Virus (RSV) Vaccines for Older Adult.</w:t>
      </w:r>
    </w:p>
    <w:p w14:paraId="2C8A993B" w14:textId="77777777" w:rsidR="006918AC" w:rsidRPr="006918AC" w:rsidRDefault="006918AC" w:rsidP="00BC4726">
      <w:pPr>
        <w:ind w:left="810"/>
        <w:rPr>
          <w:rFonts w:ascii="Calibri" w:eastAsia="Calibri" w:hAnsi="Calibri" w:cs="Calibri"/>
          <w:color w:val="000000" w:themeColor="text1"/>
        </w:rPr>
      </w:pPr>
      <w:r w:rsidRPr="006918AC">
        <w:rPr>
          <w:rFonts w:ascii="Calibri" w:eastAsia="Calibri" w:hAnsi="Calibri" w:cs="Calibri"/>
          <w:color w:val="000000" w:themeColor="text1"/>
        </w:rPr>
        <w:t>The CDC and AAFP recommend that adults ages 75 and older and adults ages 50–74 at increased risk of severe RSV receive a single lifetime dose of RSV vaccine. There is no preferential recommendation; give whichever vaccine is available.  </w:t>
      </w:r>
    </w:p>
    <w:p w14:paraId="5C253E41" w14:textId="77777777" w:rsidR="006918AC" w:rsidRPr="006918AC" w:rsidRDefault="006918AC" w:rsidP="006918AC">
      <w:pPr>
        <w:pStyle w:val="ListParagraph"/>
        <w:numPr>
          <w:ilvl w:val="2"/>
          <w:numId w:val="1"/>
        </w:numPr>
        <w:rPr>
          <w:rFonts w:ascii="Calibri" w:eastAsia="Calibri" w:hAnsi="Calibri" w:cs="Calibri"/>
          <w:color w:val="000000" w:themeColor="text1"/>
        </w:rPr>
      </w:pPr>
      <w:proofErr w:type="spellStart"/>
      <w:r w:rsidRPr="006918AC">
        <w:rPr>
          <w:rFonts w:ascii="Calibri" w:eastAsia="Calibri" w:hAnsi="Calibri" w:cs="Calibri"/>
          <w:color w:val="000000" w:themeColor="text1"/>
        </w:rPr>
        <w:t>Arexvy</w:t>
      </w:r>
      <w:proofErr w:type="spellEnd"/>
      <w:r w:rsidRPr="006918AC">
        <w:rPr>
          <w:rFonts w:ascii="Calibri" w:eastAsia="Calibri" w:hAnsi="Calibri" w:cs="Calibri"/>
          <w:color w:val="000000" w:themeColor="text1"/>
        </w:rPr>
        <w:t xml:space="preserve"> (GSK) is a recombinant vaccine using the RSV F protein antigen </w:t>
      </w:r>
    </w:p>
    <w:p w14:paraId="1BD22AF1" w14:textId="77777777" w:rsidR="006918AC" w:rsidRPr="006918AC" w:rsidRDefault="006918AC" w:rsidP="006918AC">
      <w:pPr>
        <w:pStyle w:val="ListParagraph"/>
        <w:numPr>
          <w:ilvl w:val="2"/>
          <w:numId w:val="1"/>
        </w:numPr>
        <w:rPr>
          <w:rFonts w:ascii="Calibri" w:eastAsia="Calibri" w:hAnsi="Calibri" w:cs="Calibri"/>
          <w:color w:val="000000" w:themeColor="text1"/>
        </w:rPr>
      </w:pPr>
      <w:proofErr w:type="spellStart"/>
      <w:r w:rsidRPr="006918AC">
        <w:rPr>
          <w:rFonts w:ascii="Calibri" w:eastAsia="Calibri" w:hAnsi="Calibri" w:cs="Calibri"/>
          <w:color w:val="000000" w:themeColor="text1"/>
        </w:rPr>
        <w:t>Abrysvo</w:t>
      </w:r>
      <w:proofErr w:type="spellEnd"/>
      <w:r w:rsidRPr="006918AC">
        <w:rPr>
          <w:rFonts w:ascii="Calibri" w:eastAsia="Calibri" w:hAnsi="Calibri" w:cs="Calibri"/>
          <w:color w:val="000000" w:themeColor="text1"/>
        </w:rPr>
        <w:t xml:space="preserve"> (Pfizer) is a recombinant vaccinee using the RSV F protein antigen </w:t>
      </w:r>
    </w:p>
    <w:p w14:paraId="68C62588" w14:textId="77777777" w:rsidR="006918AC" w:rsidRPr="006918AC" w:rsidRDefault="006918AC" w:rsidP="006918AC">
      <w:pPr>
        <w:pStyle w:val="ListParagraph"/>
        <w:numPr>
          <w:ilvl w:val="2"/>
          <w:numId w:val="1"/>
        </w:numPr>
        <w:rPr>
          <w:rFonts w:ascii="Calibri" w:eastAsia="Calibri" w:hAnsi="Calibri" w:cs="Calibri"/>
          <w:color w:val="000000" w:themeColor="text1"/>
        </w:rPr>
      </w:pPr>
      <w:proofErr w:type="spellStart"/>
      <w:r w:rsidRPr="006918AC">
        <w:rPr>
          <w:rFonts w:ascii="Calibri" w:eastAsia="Calibri" w:hAnsi="Calibri" w:cs="Calibri"/>
          <w:color w:val="000000" w:themeColor="text1"/>
        </w:rPr>
        <w:t>mResvia</w:t>
      </w:r>
      <w:proofErr w:type="spellEnd"/>
      <w:r w:rsidRPr="006918AC">
        <w:rPr>
          <w:rFonts w:ascii="Calibri" w:eastAsia="Calibri" w:hAnsi="Calibri" w:cs="Calibri"/>
          <w:color w:val="000000" w:themeColor="text1"/>
        </w:rPr>
        <w:t xml:space="preserve"> (Moderna)  </w:t>
      </w:r>
    </w:p>
    <w:p w14:paraId="149AC546" w14:textId="77777777" w:rsidR="006918AC" w:rsidRPr="006918AC" w:rsidRDefault="006918AC" w:rsidP="006918AC">
      <w:pPr>
        <w:pStyle w:val="ListParagraph"/>
        <w:numPr>
          <w:ilvl w:val="1"/>
          <w:numId w:val="1"/>
        </w:numPr>
        <w:rPr>
          <w:rFonts w:ascii="Calibri" w:eastAsia="Calibri" w:hAnsi="Calibri" w:cs="Calibri"/>
          <w:color w:val="000000" w:themeColor="text1"/>
        </w:rPr>
      </w:pPr>
      <w:r w:rsidRPr="006918AC">
        <w:rPr>
          <w:rFonts w:ascii="Calibri" w:eastAsia="Calibri" w:hAnsi="Calibri" w:cs="Calibri"/>
          <w:color w:val="000000" w:themeColor="text1"/>
        </w:rPr>
        <w:t>RSV vaccines can be administered to adults at any time of year, ideally August through October. </w:t>
      </w:r>
    </w:p>
    <w:p w14:paraId="108ED35E" w14:textId="77777777" w:rsidR="006918AC" w:rsidRPr="006918AC" w:rsidRDefault="006918AC" w:rsidP="006918AC">
      <w:pPr>
        <w:pStyle w:val="ListParagraph"/>
        <w:numPr>
          <w:ilvl w:val="1"/>
          <w:numId w:val="1"/>
        </w:numPr>
        <w:rPr>
          <w:rFonts w:ascii="Calibri" w:eastAsia="Calibri" w:hAnsi="Calibri" w:cs="Calibri"/>
          <w:color w:val="000000" w:themeColor="text1"/>
        </w:rPr>
      </w:pPr>
      <w:r w:rsidRPr="006918AC">
        <w:rPr>
          <w:rFonts w:ascii="Calibri" w:eastAsia="Calibri" w:hAnsi="Calibri" w:cs="Calibri"/>
          <w:color w:val="000000" w:themeColor="text1"/>
        </w:rPr>
        <w:t>RSV vaccines are not for annual administration, one-time only. Previously vaccinated adults should not receive an additional dose at this time. </w:t>
      </w:r>
    </w:p>
    <w:p w14:paraId="22DFD855" w14:textId="77777777" w:rsidR="005E1D5F" w:rsidRPr="006918AC" w:rsidRDefault="005E1D5F" w:rsidP="00CA7C7B">
      <w:pPr>
        <w:pStyle w:val="ListParagraph"/>
        <w:numPr>
          <w:ilvl w:val="0"/>
          <w:numId w:val="4"/>
        </w:numPr>
        <w:rPr>
          <w:rFonts w:ascii="Calibri" w:eastAsia="Calibri" w:hAnsi="Calibri" w:cs="Calibri"/>
          <w:b/>
          <w:bCs/>
          <w:color w:val="000000" w:themeColor="text1"/>
        </w:rPr>
      </w:pPr>
      <w:r w:rsidRPr="006918AC">
        <w:rPr>
          <w:rFonts w:ascii="Calibri" w:eastAsia="Calibri" w:hAnsi="Calibri" w:cs="Calibri"/>
          <w:b/>
          <w:bCs/>
          <w:color w:val="000000" w:themeColor="text1"/>
        </w:rPr>
        <w:t>Respiratory Syncytial Virus (RSV) Vaccines for Pregnant People</w:t>
      </w:r>
    </w:p>
    <w:p w14:paraId="29B4C54D" w14:textId="6DDB427D" w:rsidR="00BC4726" w:rsidRPr="00BC4726" w:rsidRDefault="00BC4726" w:rsidP="00BC4726">
      <w:pPr>
        <w:pStyle w:val="ListParagraph"/>
        <w:ind w:left="810"/>
        <w:rPr>
          <w:rFonts w:ascii="Calibri" w:eastAsia="Calibri" w:hAnsi="Calibri" w:cs="Calibri"/>
          <w:color w:val="000000" w:themeColor="text1"/>
        </w:rPr>
      </w:pPr>
      <w:r w:rsidRPr="00BC4726">
        <w:rPr>
          <w:rFonts w:ascii="Calibri" w:eastAsia="Calibri" w:hAnsi="Calibri" w:cs="Calibri"/>
          <w:color w:val="000000" w:themeColor="text1"/>
        </w:rPr>
        <w:t>Maternal RSV vaccine (ABRYSVO) is recommended as a one-time single dose for pregnant people 32 through 36 weeks gestation to prevent RSV lower respiratory tract infection in infants. </w:t>
      </w:r>
    </w:p>
    <w:p w14:paraId="1701F185" w14:textId="77777777" w:rsidR="00BC4726" w:rsidRPr="00BC4726" w:rsidRDefault="00BC4726" w:rsidP="00CA7C7B">
      <w:pPr>
        <w:pStyle w:val="ListParagraph"/>
        <w:numPr>
          <w:ilvl w:val="0"/>
          <w:numId w:val="41"/>
        </w:numPr>
        <w:rPr>
          <w:rFonts w:ascii="Calibri" w:eastAsia="Calibri" w:hAnsi="Calibri" w:cs="Calibri"/>
          <w:color w:val="000000" w:themeColor="text1"/>
        </w:rPr>
      </w:pPr>
      <w:r w:rsidRPr="00BC4726">
        <w:rPr>
          <w:rFonts w:ascii="Calibri" w:eastAsia="Calibri" w:hAnsi="Calibri" w:cs="Calibri"/>
          <w:color w:val="000000" w:themeColor="text1"/>
        </w:rPr>
        <w:t>Maternal vaccination for RSV prevention is recommended starting September 1 – March 1, rather than through January 31</w:t>
      </w:r>
      <w:r w:rsidRPr="00BC4726">
        <w:rPr>
          <w:rFonts w:ascii="Calibri" w:eastAsia="Calibri" w:hAnsi="Calibri" w:cs="Calibri"/>
          <w:color w:val="000000" w:themeColor="text1"/>
          <w:vertAlign w:val="superscript"/>
        </w:rPr>
        <w:t>st</w:t>
      </w:r>
      <w:r w:rsidRPr="00BC4726">
        <w:rPr>
          <w:rFonts w:ascii="Calibri" w:eastAsia="Calibri" w:hAnsi="Calibri" w:cs="Calibri"/>
          <w:color w:val="000000" w:themeColor="text1"/>
        </w:rPr>
        <w:t xml:space="preserve"> to provide adequate protection during the time of circulation of RSV.  </w:t>
      </w:r>
    </w:p>
    <w:p w14:paraId="409B26ED" w14:textId="77777777" w:rsidR="00BC4726" w:rsidRPr="00BC4726" w:rsidRDefault="00BC4726" w:rsidP="00CA7C7B">
      <w:pPr>
        <w:pStyle w:val="ListParagraph"/>
        <w:numPr>
          <w:ilvl w:val="0"/>
          <w:numId w:val="42"/>
        </w:numPr>
        <w:rPr>
          <w:rFonts w:ascii="Calibri" w:eastAsia="Calibri" w:hAnsi="Calibri" w:cs="Calibri"/>
          <w:color w:val="000000" w:themeColor="text1"/>
        </w:rPr>
      </w:pPr>
      <w:r w:rsidRPr="00BC4726">
        <w:rPr>
          <w:rFonts w:ascii="Calibri" w:eastAsia="Calibri" w:hAnsi="Calibri" w:cs="Calibri"/>
          <w:color w:val="000000" w:themeColor="text1"/>
        </w:rPr>
        <w:t>Recent RSV disease seasons have occurred later in the spring and have become more severe, so the extension of the eligibility window will help clinicians provide pregnant people and their infants with additional protection. </w:t>
      </w:r>
    </w:p>
    <w:p w14:paraId="066A3A26" w14:textId="77777777" w:rsidR="005E1D5F" w:rsidRDefault="005E1D5F" w:rsidP="005E1D5F">
      <w:pPr>
        <w:pStyle w:val="ListParagraph"/>
        <w:ind w:left="2250"/>
        <w:rPr>
          <w:rFonts w:ascii="Calibri" w:eastAsia="Calibri" w:hAnsi="Calibri" w:cs="Calibri"/>
          <w:color w:val="000000" w:themeColor="text1"/>
        </w:rPr>
      </w:pPr>
    </w:p>
    <w:p w14:paraId="34457123" w14:textId="77777777" w:rsidR="005E1D5F" w:rsidRPr="00A10508" w:rsidRDefault="005E1D5F" w:rsidP="005E1D5F">
      <w:pPr>
        <w:rPr>
          <w:rFonts w:ascii="Calibri" w:eastAsia="Calibri" w:hAnsi="Calibri" w:cs="Calibri"/>
          <w:i/>
          <w:iCs/>
          <w:color w:val="000000" w:themeColor="text1"/>
          <w:u w:val="single"/>
        </w:rPr>
      </w:pPr>
      <w:r w:rsidRPr="00A10508">
        <w:rPr>
          <w:rFonts w:ascii="Calibri" w:eastAsia="Calibri" w:hAnsi="Calibri" w:cs="Calibri"/>
          <w:i/>
          <w:iCs/>
          <w:color w:val="000000" w:themeColor="text1"/>
          <w:u w:val="single"/>
        </w:rPr>
        <w:t>Coadministration</w:t>
      </w:r>
    </w:p>
    <w:p w14:paraId="67122CED" w14:textId="77777777" w:rsidR="005E1D5F" w:rsidRDefault="005E1D5F" w:rsidP="005E1D5F">
      <w:pPr>
        <w:rPr>
          <w:rFonts w:ascii="Calibri" w:eastAsia="Calibri" w:hAnsi="Calibri" w:cs="Calibri"/>
          <w:color w:val="000000" w:themeColor="text1"/>
        </w:rPr>
      </w:pPr>
      <w:r w:rsidRPr="7F47D9ED">
        <w:rPr>
          <w:rFonts w:ascii="Calibri" w:eastAsia="Calibri" w:hAnsi="Calibri" w:cs="Calibri"/>
          <w:color w:val="000000" w:themeColor="text1"/>
        </w:rPr>
        <w:t>Providers may simultaneously administer COVID-19, influenza, and respiratory syncytial virus (RSV) vaccines to eligible patients.</w:t>
      </w:r>
    </w:p>
    <w:p w14:paraId="51CE0D36" w14:textId="3D03BC5E" w:rsidR="00C36BA9" w:rsidRDefault="00C36BA9" w:rsidP="3C5A6460">
      <w:pPr>
        <w:rPr>
          <w:color w:val="000000"/>
        </w:rPr>
      </w:pPr>
    </w:p>
    <w:p w14:paraId="1EBDEFB1" w14:textId="1D06E906" w:rsidR="00C36BA9" w:rsidRPr="00C36BA9" w:rsidRDefault="00C36BA9" w:rsidP="004D259F">
      <w:pPr>
        <w:rPr>
          <w:rFonts w:cstheme="minorHAnsi"/>
          <w:b/>
          <w:bCs/>
          <w:color w:val="000000"/>
        </w:rPr>
      </w:pPr>
      <w:r w:rsidRPr="00C36BA9">
        <w:rPr>
          <w:rFonts w:cstheme="minorHAnsi"/>
          <w:b/>
          <w:bCs/>
          <w:color w:val="000000"/>
        </w:rPr>
        <w:t>Clinical Recommendations</w:t>
      </w:r>
    </w:p>
    <w:p w14:paraId="492E298C" w14:textId="77777777" w:rsidR="00D430C1" w:rsidRDefault="00D430C1" w:rsidP="004D259F">
      <w:pPr>
        <w:rPr>
          <w:rFonts w:cstheme="minorHAnsi"/>
          <w:color w:val="000000"/>
        </w:rPr>
      </w:pPr>
    </w:p>
    <w:p w14:paraId="57C1023D" w14:textId="77777777" w:rsidR="008E1EF8" w:rsidRPr="003C4D58" w:rsidRDefault="008E1EF8" w:rsidP="008E1EF8">
      <w:pPr>
        <w:rPr>
          <w:rFonts w:cstheme="minorHAnsi"/>
          <w:i/>
          <w:iCs/>
          <w:color w:val="000000"/>
          <w:u w:val="single"/>
        </w:rPr>
      </w:pPr>
      <w:r w:rsidRPr="003C4D58">
        <w:rPr>
          <w:rFonts w:cstheme="minorHAnsi"/>
          <w:i/>
          <w:iCs/>
          <w:color w:val="000000"/>
          <w:u w:val="single"/>
        </w:rPr>
        <w:t>Influenza treatment</w:t>
      </w:r>
    </w:p>
    <w:p w14:paraId="227FCC02" w14:textId="77777777" w:rsidR="008E1EF8" w:rsidRDefault="008E1EF8" w:rsidP="00CA7C7B">
      <w:pPr>
        <w:pStyle w:val="ListParagraph"/>
        <w:numPr>
          <w:ilvl w:val="0"/>
          <w:numId w:val="12"/>
        </w:numPr>
        <w:rPr>
          <w:rFonts w:cstheme="minorHAnsi"/>
          <w:color w:val="000000"/>
        </w:rPr>
      </w:pPr>
      <w:r w:rsidRPr="009131D3">
        <w:rPr>
          <w:rFonts w:cstheme="minorHAnsi"/>
          <w:color w:val="000000"/>
        </w:rPr>
        <w:t>Treatment</w:t>
      </w:r>
      <w:r>
        <w:rPr>
          <w:rFonts w:cstheme="minorHAnsi"/>
          <w:color w:val="000000"/>
        </w:rPr>
        <w:t xml:space="preserve"> </w:t>
      </w:r>
      <w:r w:rsidRPr="009131D3">
        <w:rPr>
          <w:rFonts w:cstheme="minorHAnsi"/>
          <w:color w:val="000000"/>
        </w:rPr>
        <w:t>is recommended as soon as possible for any patient with suspected or confirmed influenza who:</w:t>
      </w:r>
    </w:p>
    <w:p w14:paraId="1BC22725" w14:textId="77777777" w:rsidR="008E1EF8" w:rsidRDefault="008E1EF8" w:rsidP="00CA7C7B">
      <w:pPr>
        <w:pStyle w:val="ListParagraph"/>
        <w:numPr>
          <w:ilvl w:val="1"/>
          <w:numId w:val="12"/>
        </w:numPr>
        <w:rPr>
          <w:rFonts w:cstheme="minorHAnsi"/>
          <w:color w:val="000000"/>
        </w:rPr>
      </w:pPr>
      <w:r w:rsidRPr="009131D3">
        <w:rPr>
          <w:rFonts w:cstheme="minorHAnsi"/>
          <w:color w:val="000000"/>
        </w:rPr>
        <w:t>Is hospitalized;</w:t>
      </w:r>
    </w:p>
    <w:p w14:paraId="026475AF" w14:textId="77777777" w:rsidR="008E1EF8" w:rsidRDefault="008E1EF8" w:rsidP="00CA7C7B">
      <w:pPr>
        <w:pStyle w:val="ListParagraph"/>
        <w:numPr>
          <w:ilvl w:val="1"/>
          <w:numId w:val="12"/>
        </w:numPr>
        <w:rPr>
          <w:rFonts w:cstheme="minorHAnsi"/>
          <w:color w:val="000000"/>
        </w:rPr>
      </w:pPr>
      <w:r w:rsidRPr="009131D3">
        <w:rPr>
          <w:rFonts w:cstheme="minorHAnsi"/>
          <w:color w:val="000000"/>
        </w:rPr>
        <w:t>Has severe, complicated, or progressive illness; or</w:t>
      </w:r>
    </w:p>
    <w:p w14:paraId="630379BD" w14:textId="77777777" w:rsidR="008E1EF8" w:rsidRDefault="008E1EF8" w:rsidP="00CA7C7B">
      <w:pPr>
        <w:pStyle w:val="ListParagraph"/>
        <w:numPr>
          <w:ilvl w:val="1"/>
          <w:numId w:val="12"/>
        </w:numPr>
        <w:rPr>
          <w:rFonts w:cstheme="minorHAnsi"/>
          <w:color w:val="000000"/>
        </w:rPr>
      </w:pPr>
      <w:proofErr w:type="gramStart"/>
      <w:r w:rsidRPr="009131D3">
        <w:rPr>
          <w:rFonts w:cstheme="minorHAnsi"/>
          <w:color w:val="000000"/>
        </w:rPr>
        <w:t>Is</w:t>
      </w:r>
      <w:proofErr w:type="gramEnd"/>
      <w:r w:rsidRPr="009131D3">
        <w:rPr>
          <w:rFonts w:cstheme="minorHAnsi"/>
          <w:color w:val="000000"/>
        </w:rPr>
        <w:t xml:space="preserve"> at higher risk for influenza complications (including those </w:t>
      </w:r>
      <w:r>
        <w:rPr>
          <w:rFonts w:cstheme="minorHAnsi"/>
          <w:color w:val="000000"/>
        </w:rPr>
        <w:t xml:space="preserve">under 5 or </w:t>
      </w:r>
      <w:r w:rsidRPr="009131D3">
        <w:rPr>
          <w:rFonts w:cstheme="minorHAnsi"/>
          <w:color w:val="000000"/>
        </w:rPr>
        <w:t>≥65 years).</w:t>
      </w:r>
    </w:p>
    <w:p w14:paraId="1762263A" w14:textId="77777777" w:rsidR="008E1EF8" w:rsidRDefault="008E1EF8" w:rsidP="00CA7C7B">
      <w:pPr>
        <w:pStyle w:val="ListParagraph"/>
        <w:numPr>
          <w:ilvl w:val="0"/>
          <w:numId w:val="12"/>
        </w:numPr>
        <w:rPr>
          <w:rFonts w:cstheme="minorHAnsi"/>
          <w:color w:val="000000"/>
        </w:rPr>
      </w:pPr>
      <w:r w:rsidRPr="009131D3">
        <w:rPr>
          <w:rFonts w:cstheme="minorHAnsi"/>
          <w:color w:val="000000"/>
        </w:rPr>
        <w:t>Treatment should not wait for laboratory confirmation of influenza.</w:t>
      </w:r>
    </w:p>
    <w:p w14:paraId="2B612C07" w14:textId="72EA43A0" w:rsidR="008E1EF8" w:rsidRPr="002C18AC" w:rsidRDefault="008E1EF8" w:rsidP="00CA7C7B">
      <w:pPr>
        <w:pStyle w:val="ListParagraph"/>
        <w:numPr>
          <w:ilvl w:val="0"/>
          <w:numId w:val="12"/>
        </w:numPr>
        <w:rPr>
          <w:rFonts w:cstheme="minorHAnsi"/>
          <w:color w:val="000000"/>
        </w:rPr>
      </w:pPr>
      <w:r w:rsidRPr="002C18AC">
        <w:rPr>
          <w:rFonts w:cstheme="minorHAnsi"/>
          <w:color w:val="000000"/>
        </w:rPr>
        <w:t xml:space="preserve">Oseltamivir (Tamiflu) is the preferred treatment option for all age </w:t>
      </w:r>
      <w:proofErr w:type="gramStart"/>
      <w:r w:rsidRPr="002C18AC">
        <w:rPr>
          <w:rFonts w:cstheme="minorHAnsi"/>
          <w:color w:val="000000"/>
        </w:rPr>
        <w:t>group</w:t>
      </w:r>
      <w:proofErr w:type="gramEnd"/>
      <w:r w:rsidRPr="002C18AC">
        <w:rPr>
          <w:rFonts w:cstheme="minorHAnsi"/>
          <w:color w:val="000000"/>
        </w:rPr>
        <w:t>. Other options include oral baloxavir (</w:t>
      </w:r>
      <w:proofErr w:type="spellStart"/>
      <w:r w:rsidRPr="002C18AC">
        <w:rPr>
          <w:rFonts w:cstheme="minorHAnsi"/>
          <w:color w:val="000000"/>
        </w:rPr>
        <w:t>Xofluza</w:t>
      </w:r>
      <w:proofErr w:type="spellEnd"/>
      <w:r w:rsidRPr="002C18AC">
        <w:rPr>
          <w:rFonts w:cstheme="minorHAnsi"/>
          <w:color w:val="000000"/>
        </w:rPr>
        <w:t>), inhaled zanamivir (Relenza), and intravenous peramivir (</w:t>
      </w:r>
      <w:proofErr w:type="spellStart"/>
      <w:r w:rsidRPr="002C18AC">
        <w:rPr>
          <w:rFonts w:cstheme="minorHAnsi"/>
          <w:color w:val="000000"/>
        </w:rPr>
        <w:t>Rapivab</w:t>
      </w:r>
      <w:proofErr w:type="spellEnd"/>
      <w:r w:rsidRPr="002C18AC">
        <w:rPr>
          <w:rFonts w:cstheme="minorHAnsi"/>
          <w:color w:val="000000"/>
        </w:rPr>
        <w:t>), depending on age group and contraindications. For example</w:t>
      </w:r>
      <w:r>
        <w:rPr>
          <w:rFonts w:cstheme="minorHAnsi"/>
          <w:color w:val="000000"/>
        </w:rPr>
        <w:t>,</w:t>
      </w:r>
      <w:r w:rsidRPr="002C18AC">
        <w:rPr>
          <w:rFonts w:cstheme="minorHAnsi"/>
          <w:color w:val="000000"/>
        </w:rPr>
        <w:t xml:space="preserve"> Zanamivir is not recommended for people with underlying respiratory disease (e.g., asthma, chronic obstructive pulmonary disease).</w:t>
      </w:r>
    </w:p>
    <w:p w14:paraId="49E2E1C8" w14:textId="77777777" w:rsidR="008E1EF8" w:rsidRPr="009B185E" w:rsidRDefault="008E1EF8" w:rsidP="00CA7C7B">
      <w:pPr>
        <w:pStyle w:val="ListParagraph"/>
        <w:numPr>
          <w:ilvl w:val="0"/>
          <w:numId w:val="12"/>
        </w:numPr>
        <w:rPr>
          <w:rFonts w:cstheme="minorHAnsi"/>
          <w:color w:val="000000"/>
        </w:rPr>
      </w:pPr>
      <w:r w:rsidRPr="009131D3">
        <w:rPr>
          <w:rFonts w:cstheme="minorHAnsi"/>
          <w:color w:val="000000"/>
        </w:rPr>
        <w:t>Additional information on use of antivirals for treatment and chemoprophylaxis is availabl</w:t>
      </w:r>
      <w:r>
        <w:rPr>
          <w:rFonts w:cstheme="minorHAnsi"/>
          <w:color w:val="000000"/>
        </w:rPr>
        <w:t xml:space="preserve">e at the following CDC and AAP websites:   </w:t>
      </w:r>
      <w:hyperlink r:id="rId19" w:history="1">
        <w:r w:rsidRPr="00A765D5">
          <w:rPr>
            <w:rStyle w:val="Hyperlink"/>
            <w:rFonts w:cstheme="minorHAnsi"/>
          </w:rPr>
          <w:t>https://www.cdc.gov/flu/hcp/antivirals/summary-clinicians.html?CDC_AAref_Val=https://www.cdc.gov/flu/professionals/antivirals/summary-clinicians.htm</w:t>
        </w:r>
      </w:hyperlink>
      <w:r>
        <w:rPr>
          <w:rFonts w:cstheme="minorHAnsi"/>
          <w:color w:val="000000"/>
        </w:rPr>
        <w:t xml:space="preserve"> </w:t>
      </w:r>
    </w:p>
    <w:p w14:paraId="1FFC9C4F" w14:textId="77777777" w:rsidR="008E1EF8" w:rsidRDefault="008E1EF8" w:rsidP="008E1EF8">
      <w:pPr>
        <w:rPr>
          <w:rFonts w:cstheme="minorHAnsi"/>
          <w:color w:val="000000"/>
        </w:rPr>
      </w:pPr>
    </w:p>
    <w:p w14:paraId="390556B2" w14:textId="77777777" w:rsidR="008E1EF8" w:rsidRPr="003C4D58" w:rsidRDefault="008E1EF8" w:rsidP="008E1EF8">
      <w:pPr>
        <w:rPr>
          <w:rFonts w:cstheme="minorHAnsi"/>
          <w:i/>
          <w:iCs/>
          <w:color w:val="000000"/>
          <w:u w:val="single"/>
        </w:rPr>
      </w:pPr>
      <w:r w:rsidRPr="003C4D58">
        <w:rPr>
          <w:rFonts w:cstheme="minorHAnsi"/>
          <w:i/>
          <w:iCs/>
          <w:color w:val="000000"/>
          <w:u w:val="single"/>
        </w:rPr>
        <w:t>COVID-19 treatment</w:t>
      </w:r>
    </w:p>
    <w:p w14:paraId="1CDBB5E5" w14:textId="77777777" w:rsidR="008E1EF8" w:rsidRPr="00E528E9" w:rsidRDefault="008E1EF8" w:rsidP="00CA7C7B">
      <w:pPr>
        <w:numPr>
          <w:ilvl w:val="0"/>
          <w:numId w:val="13"/>
        </w:numPr>
        <w:rPr>
          <w:rFonts w:cstheme="minorHAnsi"/>
          <w:color w:val="000000"/>
        </w:rPr>
      </w:pPr>
      <w:r w:rsidRPr="00E528E9">
        <w:rPr>
          <w:rFonts w:cstheme="minorHAnsi"/>
          <w:color w:val="000000"/>
        </w:rPr>
        <w:t xml:space="preserve">There is strong scientific evidence that </w:t>
      </w:r>
      <w:r w:rsidRPr="00F71824">
        <w:rPr>
          <w:rFonts w:cstheme="minorHAnsi"/>
        </w:rPr>
        <w:t>antiviral treatment</w:t>
      </w:r>
      <w:r w:rsidRPr="00E528E9">
        <w:rPr>
          <w:rFonts w:cstheme="minorHAnsi"/>
          <w:color w:val="000000"/>
        </w:rPr>
        <w:t xml:space="preserve"> of outpatients at risk </w:t>
      </w:r>
      <w:r>
        <w:rPr>
          <w:rFonts w:cstheme="minorHAnsi"/>
          <w:color w:val="000000"/>
        </w:rPr>
        <w:t>of progression to severe disease</w:t>
      </w:r>
      <w:r w:rsidRPr="00E528E9">
        <w:rPr>
          <w:rFonts w:cstheme="minorHAnsi"/>
          <w:color w:val="000000"/>
        </w:rPr>
        <w:t xml:space="preserve"> reduces their risk of hospitalization and death.</w:t>
      </w:r>
    </w:p>
    <w:p w14:paraId="33DDD3C1" w14:textId="77777777" w:rsidR="008E1EF8" w:rsidRDefault="008E1EF8" w:rsidP="00CA7C7B">
      <w:pPr>
        <w:numPr>
          <w:ilvl w:val="0"/>
          <w:numId w:val="13"/>
        </w:numPr>
        <w:rPr>
          <w:rFonts w:cstheme="minorHAnsi"/>
          <w:color w:val="000000"/>
        </w:rPr>
      </w:pPr>
      <w:r w:rsidRPr="00E528E9">
        <w:rPr>
          <w:rFonts w:cstheme="minorHAnsi"/>
          <w:color w:val="000000"/>
        </w:rPr>
        <w:t>The antiviral drugs Paxlovid (</w:t>
      </w:r>
      <w:r>
        <w:rPr>
          <w:rFonts w:cstheme="minorHAnsi"/>
          <w:color w:val="000000"/>
        </w:rPr>
        <w:t>nirmatrelvir-</w:t>
      </w:r>
      <w:r w:rsidRPr="00E528E9">
        <w:rPr>
          <w:rFonts w:cstheme="minorHAnsi"/>
          <w:color w:val="000000"/>
        </w:rPr>
        <w:t>ritonavir</w:t>
      </w:r>
      <w:r>
        <w:rPr>
          <w:rFonts w:cstheme="minorHAnsi"/>
          <w:color w:val="000000"/>
        </w:rPr>
        <w:t>) orally for 5 days, initiated within 5 days of symptom onset</w:t>
      </w:r>
      <w:r w:rsidRPr="00E528E9">
        <w:rPr>
          <w:rFonts w:cstheme="minorHAnsi"/>
          <w:color w:val="000000"/>
        </w:rPr>
        <w:t xml:space="preserve"> </w:t>
      </w:r>
      <w:r>
        <w:rPr>
          <w:rFonts w:cstheme="minorHAnsi"/>
          <w:color w:val="000000"/>
        </w:rPr>
        <w:t>is</w:t>
      </w:r>
      <w:r w:rsidRPr="00E528E9">
        <w:rPr>
          <w:rFonts w:cstheme="minorHAnsi"/>
          <w:color w:val="000000"/>
        </w:rPr>
        <w:t xml:space="preserve"> the preferred treatment for eligible adult and pediatric patients with positive results of direct SARS-CoV-2 viral testing and who are at high risk for progression to severe COVID-19.</w:t>
      </w:r>
    </w:p>
    <w:p w14:paraId="60116A7A" w14:textId="20313B13" w:rsidR="008E1EF8" w:rsidRPr="00E528E9" w:rsidRDefault="008E1EF8" w:rsidP="00CA7C7B">
      <w:pPr>
        <w:numPr>
          <w:ilvl w:val="1"/>
          <w:numId w:val="13"/>
        </w:numPr>
        <w:rPr>
          <w:rFonts w:cstheme="minorHAnsi"/>
          <w:color w:val="000000"/>
        </w:rPr>
      </w:pPr>
      <w:proofErr w:type="spellStart"/>
      <w:r w:rsidRPr="00E528E9">
        <w:rPr>
          <w:rFonts w:cstheme="minorHAnsi"/>
          <w:color w:val="000000"/>
        </w:rPr>
        <w:t>Veklury</w:t>
      </w:r>
      <w:proofErr w:type="spellEnd"/>
      <w:r w:rsidRPr="00E528E9">
        <w:rPr>
          <w:rFonts w:cstheme="minorHAnsi"/>
          <w:color w:val="000000"/>
        </w:rPr>
        <w:t xml:space="preserve"> (remdesivir)</w:t>
      </w:r>
      <w:r>
        <w:rPr>
          <w:rFonts w:cstheme="minorHAnsi"/>
          <w:color w:val="000000"/>
        </w:rPr>
        <w:t xml:space="preserve"> IV, infusions over 3 consecutive days, initiated within 7 days of symptom onset or</w:t>
      </w:r>
      <w:r w:rsidRPr="00C632CF">
        <w:rPr>
          <w:rFonts w:cstheme="minorHAnsi"/>
          <w:color w:val="000000"/>
        </w:rPr>
        <w:t xml:space="preserve"> </w:t>
      </w:r>
      <w:proofErr w:type="spellStart"/>
      <w:r w:rsidRPr="00C632CF">
        <w:rPr>
          <w:rFonts w:cstheme="minorHAnsi"/>
          <w:color w:val="000000"/>
        </w:rPr>
        <w:t>Lagevio</w:t>
      </w:r>
      <w:proofErr w:type="spellEnd"/>
      <w:r w:rsidRPr="00C632CF">
        <w:rPr>
          <w:rFonts w:cstheme="minorHAnsi"/>
          <w:color w:val="000000"/>
        </w:rPr>
        <w:t xml:space="preserve"> (Molnupiravir) </w:t>
      </w:r>
      <w:r>
        <w:rPr>
          <w:rFonts w:cstheme="minorHAnsi"/>
          <w:color w:val="000000"/>
        </w:rPr>
        <w:t>are</w:t>
      </w:r>
      <w:r w:rsidRPr="00C632CF">
        <w:rPr>
          <w:rFonts w:cstheme="minorHAnsi"/>
          <w:color w:val="000000"/>
        </w:rPr>
        <w:t xml:space="preserve"> alternative therap</w:t>
      </w:r>
      <w:r>
        <w:rPr>
          <w:rFonts w:cstheme="minorHAnsi"/>
          <w:color w:val="000000"/>
        </w:rPr>
        <w:t>ies</w:t>
      </w:r>
      <w:r w:rsidRPr="00C632CF">
        <w:rPr>
          <w:rFonts w:cstheme="minorHAnsi"/>
          <w:color w:val="000000"/>
        </w:rPr>
        <w:t xml:space="preserve"> for use only when neither preferred therap</w:t>
      </w:r>
      <w:r>
        <w:rPr>
          <w:rFonts w:cstheme="minorHAnsi"/>
          <w:color w:val="000000"/>
        </w:rPr>
        <w:t>y is</w:t>
      </w:r>
      <w:r w:rsidRPr="00C632CF">
        <w:rPr>
          <w:rFonts w:cstheme="minorHAnsi"/>
          <w:color w:val="000000"/>
        </w:rPr>
        <w:t xml:space="preserve"> available, feasible to use, or clinically appropriate.</w:t>
      </w:r>
    </w:p>
    <w:p w14:paraId="172EC295" w14:textId="77777777" w:rsidR="008E1EF8" w:rsidRPr="00E528E9" w:rsidRDefault="008E1EF8" w:rsidP="00CA7C7B">
      <w:pPr>
        <w:numPr>
          <w:ilvl w:val="0"/>
          <w:numId w:val="13"/>
        </w:numPr>
        <w:rPr>
          <w:rFonts w:cstheme="minorHAnsi"/>
          <w:color w:val="000000"/>
        </w:rPr>
      </w:pPr>
      <w:r w:rsidRPr="00E528E9">
        <w:rPr>
          <w:rFonts w:cstheme="minorHAnsi"/>
          <w:color w:val="000000"/>
        </w:rPr>
        <w:t xml:space="preserve">Clinicians should consider COVID-19 treatment in non-hospitalized patients who meet </w:t>
      </w:r>
      <w:proofErr w:type="gramStart"/>
      <w:r w:rsidRPr="00E528E9">
        <w:rPr>
          <w:rFonts w:cstheme="minorHAnsi"/>
          <w:color w:val="000000"/>
        </w:rPr>
        <w:t>all of</w:t>
      </w:r>
      <w:proofErr w:type="gramEnd"/>
      <w:r w:rsidRPr="00E528E9">
        <w:rPr>
          <w:rFonts w:cstheme="minorHAnsi"/>
          <w:color w:val="000000"/>
        </w:rPr>
        <w:t xml:space="preserve"> the following:</w:t>
      </w:r>
    </w:p>
    <w:p w14:paraId="77EB960F" w14:textId="77777777" w:rsidR="008E1EF8" w:rsidRPr="00E528E9" w:rsidRDefault="008E1EF8" w:rsidP="00CA7C7B">
      <w:pPr>
        <w:numPr>
          <w:ilvl w:val="1"/>
          <w:numId w:val="13"/>
        </w:numPr>
        <w:rPr>
          <w:rFonts w:cstheme="minorHAnsi"/>
          <w:color w:val="000000"/>
        </w:rPr>
      </w:pPr>
      <w:r w:rsidRPr="00E528E9">
        <w:rPr>
          <w:rFonts w:cstheme="minorHAnsi"/>
          <w:color w:val="000000"/>
        </w:rPr>
        <w:t>Test positive for SARS-CoV-2 (with PCR or antigen test, including at-home tests)</w:t>
      </w:r>
    </w:p>
    <w:p w14:paraId="23E8A5AD" w14:textId="77777777" w:rsidR="008E1EF8" w:rsidRPr="00E528E9" w:rsidRDefault="008E1EF8" w:rsidP="00CA7C7B">
      <w:pPr>
        <w:numPr>
          <w:ilvl w:val="1"/>
          <w:numId w:val="13"/>
        </w:numPr>
        <w:rPr>
          <w:rFonts w:cstheme="minorHAnsi"/>
          <w:color w:val="000000"/>
        </w:rPr>
      </w:pPr>
      <w:r w:rsidRPr="00E528E9">
        <w:rPr>
          <w:rFonts w:cstheme="minorHAnsi"/>
          <w:color w:val="000000"/>
        </w:rPr>
        <w:t xml:space="preserve">Have symptoms consistent with </w:t>
      </w:r>
      <w:r w:rsidRPr="00F71824">
        <w:rPr>
          <w:rFonts w:cstheme="minorHAnsi"/>
        </w:rPr>
        <w:t>mild-to-moderate COVID-19</w:t>
      </w:r>
      <w:r w:rsidRPr="00E528E9">
        <w:rPr>
          <w:rFonts w:cstheme="minorHAnsi"/>
          <w:color w:val="000000"/>
        </w:rPr>
        <w:t xml:space="preserve">. People with mild COVID-19 experience symptoms such as fever, sore throat, cough, or headache that do not affect the lungs and breathing. People with moderate </w:t>
      </w:r>
      <w:proofErr w:type="gramStart"/>
      <w:r w:rsidRPr="00E528E9">
        <w:rPr>
          <w:rFonts w:cstheme="minorHAnsi"/>
          <w:color w:val="000000"/>
        </w:rPr>
        <w:t>illness</w:t>
      </w:r>
      <w:proofErr w:type="gramEnd"/>
      <w:r w:rsidRPr="00E528E9">
        <w:rPr>
          <w:rFonts w:cstheme="minorHAnsi"/>
          <w:color w:val="000000"/>
        </w:rPr>
        <w:t xml:space="preserve"> have symptoms that affect the lungs like shortness of breath or difficulty breathing.</w:t>
      </w:r>
    </w:p>
    <w:p w14:paraId="2F28AACD" w14:textId="77777777" w:rsidR="008E1EF8" w:rsidRPr="00E528E9" w:rsidRDefault="008E1EF8" w:rsidP="00CA7C7B">
      <w:pPr>
        <w:numPr>
          <w:ilvl w:val="1"/>
          <w:numId w:val="13"/>
        </w:numPr>
        <w:rPr>
          <w:rFonts w:cstheme="minorHAnsi"/>
          <w:color w:val="000000"/>
        </w:rPr>
      </w:pPr>
      <w:r w:rsidRPr="00E528E9">
        <w:rPr>
          <w:rFonts w:cstheme="minorHAnsi"/>
          <w:color w:val="000000"/>
        </w:rPr>
        <w:t xml:space="preserve">Are within 5 days of symptom onset for Paxlovid or 7 days of symptom onset for </w:t>
      </w:r>
      <w:proofErr w:type="spellStart"/>
      <w:r w:rsidRPr="00E528E9">
        <w:rPr>
          <w:rFonts w:cstheme="minorHAnsi"/>
          <w:color w:val="000000"/>
        </w:rPr>
        <w:t>Veklury</w:t>
      </w:r>
      <w:proofErr w:type="spellEnd"/>
    </w:p>
    <w:p w14:paraId="462D42DA" w14:textId="77777777" w:rsidR="008E1EF8" w:rsidRDefault="008E1EF8" w:rsidP="00CA7C7B">
      <w:pPr>
        <w:numPr>
          <w:ilvl w:val="1"/>
          <w:numId w:val="13"/>
        </w:numPr>
        <w:rPr>
          <w:rFonts w:cstheme="minorHAnsi"/>
          <w:color w:val="000000"/>
        </w:rPr>
      </w:pPr>
      <w:r w:rsidRPr="00E528E9">
        <w:rPr>
          <w:rFonts w:cstheme="minorHAnsi"/>
          <w:color w:val="000000"/>
        </w:rPr>
        <w:t>Have one or more risk factors for severe COVID-19</w:t>
      </w:r>
    </w:p>
    <w:p w14:paraId="516A90DE" w14:textId="77777777" w:rsidR="008E1EF8" w:rsidRDefault="008E1EF8" w:rsidP="00CA7C7B">
      <w:pPr>
        <w:numPr>
          <w:ilvl w:val="0"/>
          <w:numId w:val="13"/>
        </w:numPr>
        <w:rPr>
          <w:rFonts w:cstheme="minorHAnsi"/>
          <w:color w:val="000000"/>
        </w:rPr>
      </w:pPr>
      <w:r>
        <w:rPr>
          <w:rFonts w:cstheme="minorHAnsi"/>
          <w:color w:val="000000"/>
        </w:rPr>
        <w:t xml:space="preserve">Additional information on COVID-19 Treatment Clinical Care for Outpatients is available at: </w:t>
      </w:r>
      <w:hyperlink r:id="rId20" w:history="1">
        <w:r w:rsidRPr="00A765D5">
          <w:rPr>
            <w:rStyle w:val="Hyperlink"/>
            <w:rFonts w:cstheme="minorHAnsi"/>
          </w:rPr>
          <w:t>https://www.cdc.gov/covid/hcp/clinical-care/outpatient-treatment.html</w:t>
        </w:r>
      </w:hyperlink>
      <w:r>
        <w:rPr>
          <w:rFonts w:cstheme="minorHAnsi"/>
          <w:color w:val="000000"/>
        </w:rPr>
        <w:t xml:space="preserve"> </w:t>
      </w:r>
    </w:p>
    <w:p w14:paraId="00446F2B" w14:textId="77777777" w:rsidR="008E1EF8" w:rsidRPr="00BF4D17" w:rsidRDefault="008E1EF8" w:rsidP="00CA7C7B">
      <w:pPr>
        <w:numPr>
          <w:ilvl w:val="0"/>
          <w:numId w:val="13"/>
        </w:numPr>
        <w:rPr>
          <w:rFonts w:cstheme="minorHAnsi"/>
          <w:color w:val="000000"/>
        </w:rPr>
      </w:pPr>
      <w:r w:rsidRPr="00BF4D17">
        <w:rPr>
          <w:rFonts w:cstheme="minorHAnsi"/>
          <w:color w:val="000000"/>
        </w:rPr>
        <w:t>Risk factors for severe COVID-19</w:t>
      </w:r>
      <w:r>
        <w:rPr>
          <w:rFonts w:cstheme="minorHAnsi"/>
          <w:color w:val="000000"/>
        </w:rPr>
        <w:t xml:space="preserve"> are many</w:t>
      </w:r>
      <w:r w:rsidRPr="00BF4D17">
        <w:rPr>
          <w:rFonts w:cstheme="minorHAnsi"/>
          <w:color w:val="000000"/>
        </w:rPr>
        <w:t xml:space="preserve"> include:</w:t>
      </w:r>
    </w:p>
    <w:p w14:paraId="5C6961EB" w14:textId="77777777" w:rsidR="008E1EF8" w:rsidRPr="00BF4D17" w:rsidRDefault="008E1EF8" w:rsidP="00CA7C7B">
      <w:pPr>
        <w:numPr>
          <w:ilvl w:val="1"/>
          <w:numId w:val="13"/>
        </w:numPr>
        <w:rPr>
          <w:rFonts w:cstheme="minorHAnsi"/>
          <w:color w:val="000000"/>
        </w:rPr>
      </w:pPr>
      <w:r w:rsidRPr="00BF4D17">
        <w:rPr>
          <w:rFonts w:cstheme="minorHAnsi"/>
          <w:color w:val="000000"/>
        </w:rPr>
        <w:t>Age over 50 years, with risk increasing substantially at age ≥ 65 years</w:t>
      </w:r>
    </w:p>
    <w:p w14:paraId="51DE4F09" w14:textId="77777777" w:rsidR="008E1EF8" w:rsidRPr="00BF4D17" w:rsidRDefault="008E1EF8" w:rsidP="00CA7C7B">
      <w:pPr>
        <w:numPr>
          <w:ilvl w:val="1"/>
          <w:numId w:val="13"/>
        </w:numPr>
        <w:rPr>
          <w:rFonts w:cstheme="minorHAnsi"/>
          <w:color w:val="000000"/>
        </w:rPr>
      </w:pPr>
      <w:r w:rsidRPr="00BF4D17">
        <w:rPr>
          <w:rFonts w:cstheme="minorHAnsi"/>
          <w:color w:val="000000"/>
        </w:rPr>
        <w:t>Being unvaccinated or not being up to date on COVID-19 vaccinations</w:t>
      </w:r>
    </w:p>
    <w:p w14:paraId="588AEC40" w14:textId="77777777" w:rsidR="008E1EF8" w:rsidRDefault="008E1EF8" w:rsidP="00CA7C7B">
      <w:pPr>
        <w:numPr>
          <w:ilvl w:val="1"/>
          <w:numId w:val="13"/>
        </w:numPr>
        <w:rPr>
          <w:rFonts w:cstheme="minorHAnsi"/>
          <w:color w:val="000000"/>
        </w:rPr>
      </w:pPr>
      <w:r w:rsidRPr="00BF4D17">
        <w:rPr>
          <w:rFonts w:cstheme="minorHAnsi"/>
          <w:color w:val="000000"/>
        </w:rPr>
        <w:t>Specific medical conditions and behaviors</w:t>
      </w:r>
      <w:r>
        <w:rPr>
          <w:rFonts w:cstheme="minorHAnsi"/>
          <w:color w:val="000000"/>
        </w:rPr>
        <w:t xml:space="preserve"> (smoking)</w:t>
      </w:r>
    </w:p>
    <w:p w14:paraId="6496473D" w14:textId="77777777" w:rsidR="008E1EF8" w:rsidRDefault="008E1EF8" w:rsidP="00CA7C7B">
      <w:pPr>
        <w:numPr>
          <w:ilvl w:val="1"/>
          <w:numId w:val="13"/>
        </w:numPr>
        <w:rPr>
          <w:rFonts w:cstheme="minorHAnsi"/>
          <w:color w:val="000000"/>
        </w:rPr>
      </w:pPr>
      <w:r w:rsidRPr="00147857">
        <w:rPr>
          <w:rFonts w:cstheme="minorHAnsi"/>
          <w:color w:val="000000"/>
        </w:rPr>
        <w:t>Immunocompromising conditions or use of immunosuppressive medications, such as chemotherapy</w:t>
      </w:r>
    </w:p>
    <w:p w14:paraId="7437CFE4" w14:textId="77777777" w:rsidR="008E1EF8" w:rsidRDefault="008E1EF8" w:rsidP="00CA7C7B">
      <w:pPr>
        <w:numPr>
          <w:ilvl w:val="0"/>
          <w:numId w:val="13"/>
        </w:numPr>
        <w:rPr>
          <w:rFonts w:cstheme="minorHAnsi"/>
          <w:color w:val="000000"/>
        </w:rPr>
      </w:pPr>
      <w:r w:rsidRPr="00540842">
        <w:rPr>
          <w:rFonts w:cstheme="minorHAnsi"/>
          <w:color w:val="000000"/>
        </w:rPr>
        <w:t>Other factors may also be associated with severe COVID-19, such as a patient being a resident of a long-term care facility. Clinical judgment is needed to accurately assess a person’s risk on a case-by-case basis and determine whether treatment is indicated. Some people from racial and ethnic minority groups are at risk of being disproportionately affected by COVID-19 from many factors, including limited access to vaccines and healthcare. Healthcare providers can consider these factors when evaluating the risk for severe COVID-19 and use of outpatient therapeutics</w:t>
      </w:r>
      <w:r>
        <w:rPr>
          <w:rFonts w:cstheme="minorHAnsi"/>
          <w:color w:val="000000"/>
        </w:rPr>
        <w:t>.</w:t>
      </w:r>
    </w:p>
    <w:p w14:paraId="1C2F4AC7" w14:textId="77777777" w:rsidR="008E1EF8" w:rsidRDefault="008E1EF8" w:rsidP="00CA7C7B">
      <w:pPr>
        <w:numPr>
          <w:ilvl w:val="0"/>
          <w:numId w:val="13"/>
        </w:numPr>
        <w:rPr>
          <w:rFonts w:cstheme="minorHAnsi"/>
          <w:color w:val="000000"/>
        </w:rPr>
      </w:pPr>
      <w:r>
        <w:rPr>
          <w:rFonts w:cstheme="minorHAnsi"/>
          <w:color w:val="000000"/>
        </w:rPr>
        <w:t xml:space="preserve">Additional information on Underlying Conditions and the Highter Risk for Severe COVID-19 is available at:  </w:t>
      </w:r>
      <w:hyperlink r:id="rId21" w:history="1">
        <w:r w:rsidRPr="00F905B9">
          <w:rPr>
            <w:rStyle w:val="Hyperlink"/>
            <w:rFonts w:cstheme="minorHAnsi"/>
          </w:rPr>
          <w:t>https://www.cdc.gov/covid/hcp/clinical-care/underlying-conditions.html?CDC_AAref_Val=https://www.cdc.gov/coronavirus/2019-ncov/hcp/clinical-care/underlyingconditions.html</w:t>
        </w:r>
      </w:hyperlink>
      <w:r>
        <w:rPr>
          <w:rFonts w:cstheme="minorHAnsi"/>
          <w:color w:val="000000"/>
        </w:rPr>
        <w:t xml:space="preserve">   </w:t>
      </w:r>
    </w:p>
    <w:p w14:paraId="5D546BF7" w14:textId="6799520A" w:rsidR="008E1EF8" w:rsidRPr="00976CDC" w:rsidRDefault="008E1EF8" w:rsidP="00CA7C7B">
      <w:pPr>
        <w:numPr>
          <w:ilvl w:val="0"/>
          <w:numId w:val="13"/>
        </w:numPr>
        <w:rPr>
          <w:rFonts w:cstheme="minorHAnsi"/>
          <w:color w:val="000000"/>
        </w:rPr>
      </w:pPr>
      <w:r w:rsidRPr="00976CDC">
        <w:rPr>
          <w:rFonts w:cstheme="minorHAnsi"/>
          <w:color w:val="000000"/>
        </w:rPr>
        <w:t>Maine CDC has information available on our website and available to order to provide for patients and families including key messages.</w:t>
      </w:r>
    </w:p>
    <w:p w14:paraId="0ABEBB00" w14:textId="4ACF4417" w:rsidR="008E1EF8" w:rsidRPr="00976CDC" w:rsidRDefault="008E1EF8" w:rsidP="00CA7C7B">
      <w:pPr>
        <w:numPr>
          <w:ilvl w:val="0"/>
          <w:numId w:val="13"/>
        </w:numPr>
        <w:rPr>
          <w:rFonts w:cstheme="minorHAnsi"/>
          <w:color w:val="000000"/>
        </w:rPr>
      </w:pPr>
      <w:r w:rsidRPr="00976CDC">
        <w:rPr>
          <w:rFonts w:cstheme="minorHAnsi"/>
          <w:color w:val="000000"/>
        </w:rPr>
        <w:t xml:space="preserve">In summary, our key messages for clinicians are to educate patients around their risks and prevention strategies, protect your patients by recommending seasonal vaccinates. Healthcare providers are patients’ most trusted source of information. Test patients seeking care for both influenza and COVD-19, so you can make appropriate recommendations regarding treatment. And treat patients at high risk of severe illness to prevent progression. </w:t>
      </w:r>
    </w:p>
    <w:p w14:paraId="2320B9B8" w14:textId="77777777" w:rsidR="00E528E9" w:rsidRPr="004D259F" w:rsidRDefault="00E528E9" w:rsidP="004D259F">
      <w:pPr>
        <w:rPr>
          <w:rFonts w:cstheme="minorHAnsi"/>
          <w:color w:val="000000"/>
        </w:rPr>
      </w:pPr>
    </w:p>
    <w:p w14:paraId="7F65F3B4" w14:textId="3D2277AB" w:rsidR="00380E2B" w:rsidRDefault="005376D0" w:rsidP="005376D0">
      <w:pPr>
        <w:rPr>
          <w:b/>
        </w:rPr>
      </w:pPr>
      <w:bookmarkStart w:id="0" w:name="_Hlk51672972"/>
      <w:r w:rsidRPr="00A856ED">
        <w:rPr>
          <w:b/>
        </w:rPr>
        <w:t>Infection Control</w:t>
      </w:r>
    </w:p>
    <w:bookmarkEnd w:id="0"/>
    <w:p w14:paraId="1EFAD695" w14:textId="3364A957" w:rsidR="00E41ECF" w:rsidRDefault="00E41ECF" w:rsidP="00E41ECF">
      <w:pPr>
        <w:pStyle w:val="paragraph"/>
        <w:spacing w:before="0" w:beforeAutospacing="0" w:after="0" w:afterAutospacing="0"/>
        <w:textAlignment w:val="baseline"/>
        <w:rPr>
          <w:rStyle w:val="normaltextrun"/>
          <w:rFonts w:ascii="Calibri" w:hAnsi="Calibri" w:cs="Calibri"/>
          <w:sz w:val="22"/>
          <w:szCs w:val="22"/>
        </w:rPr>
      </w:pPr>
      <w:r>
        <w:rPr>
          <w:rFonts w:asciiTheme="minorHAnsi" w:hAnsiTheme="minorHAnsi" w:cstheme="minorHAnsi"/>
          <w:sz w:val="22"/>
          <w:szCs w:val="22"/>
        </w:rPr>
        <w:t>Being proactive and systematic can be an effective way to protect staff, patients and residents this fall and winter. Let’s look at a good offensive strategy:</w:t>
      </w:r>
    </w:p>
    <w:p w14:paraId="1806D51E" w14:textId="77777777" w:rsidR="00E41ECF" w:rsidRPr="00E41ECF" w:rsidRDefault="00E41ECF" w:rsidP="00CA7C7B">
      <w:pPr>
        <w:pStyle w:val="paragraph"/>
        <w:numPr>
          <w:ilvl w:val="0"/>
          <w:numId w:val="10"/>
        </w:numPr>
        <w:tabs>
          <w:tab w:val="num" w:pos="-360"/>
        </w:tabs>
        <w:spacing w:before="240" w:beforeAutospacing="0" w:after="0" w:afterAutospacing="0"/>
        <w:textAlignment w:val="baseline"/>
        <w:rPr>
          <w:rFonts w:ascii="Calibri" w:hAnsi="Calibri" w:cs="Calibri"/>
          <w:sz w:val="22"/>
          <w:szCs w:val="22"/>
        </w:rPr>
      </w:pPr>
      <w:r w:rsidRPr="00E41ECF">
        <w:rPr>
          <w:rFonts w:ascii="Calibri" w:hAnsi="Calibri" w:cs="Calibri"/>
          <w:sz w:val="22"/>
          <w:szCs w:val="22"/>
        </w:rPr>
        <w:t>Use masks/respirators to decrease spread of respiratory viruses</w:t>
      </w:r>
    </w:p>
    <w:p w14:paraId="592AA235" w14:textId="77777777" w:rsidR="00E41ECF" w:rsidRPr="00E41ECF" w:rsidRDefault="00E41ECF" w:rsidP="00CA7C7B">
      <w:pPr>
        <w:pStyle w:val="paragraph"/>
        <w:numPr>
          <w:ilvl w:val="1"/>
          <w:numId w:val="14"/>
        </w:numPr>
        <w:spacing w:before="0" w:beforeAutospacing="0" w:after="0" w:afterAutospacing="0"/>
        <w:textAlignment w:val="baseline"/>
        <w:rPr>
          <w:rFonts w:ascii="Calibri" w:hAnsi="Calibri" w:cs="Calibri"/>
          <w:sz w:val="22"/>
          <w:szCs w:val="22"/>
        </w:rPr>
      </w:pPr>
      <w:r w:rsidRPr="00E41ECF">
        <w:rPr>
          <w:rFonts w:ascii="Calibri" w:hAnsi="Calibri" w:cs="Calibri"/>
          <w:sz w:val="22"/>
          <w:szCs w:val="22"/>
        </w:rPr>
        <w:t>A well-fitting facemask or respirator that covers a person’s mouth and nose can prevent the spread of respiratory viruses when people are breathing, talking, sneezing, or coughing.</w:t>
      </w:r>
    </w:p>
    <w:p w14:paraId="539DC1F0" w14:textId="77777777" w:rsidR="00E41ECF" w:rsidRPr="00E41ECF" w:rsidRDefault="00E41ECF" w:rsidP="00CA7C7B">
      <w:pPr>
        <w:pStyle w:val="paragraph"/>
        <w:numPr>
          <w:ilvl w:val="0"/>
          <w:numId w:val="10"/>
        </w:numPr>
        <w:tabs>
          <w:tab w:val="num" w:pos="-360"/>
        </w:tabs>
        <w:spacing w:after="0" w:afterAutospacing="0"/>
        <w:textAlignment w:val="baseline"/>
        <w:rPr>
          <w:rFonts w:ascii="Calibri" w:hAnsi="Calibri" w:cs="Calibri"/>
          <w:sz w:val="22"/>
          <w:szCs w:val="22"/>
        </w:rPr>
      </w:pPr>
      <w:r w:rsidRPr="00E41ECF">
        <w:rPr>
          <w:rFonts w:ascii="Calibri" w:hAnsi="Calibri" w:cs="Calibri"/>
          <w:sz w:val="22"/>
          <w:szCs w:val="22"/>
        </w:rPr>
        <w:t>Get vaccinated</w:t>
      </w:r>
    </w:p>
    <w:p w14:paraId="66260999" w14:textId="1BB2AB62" w:rsidR="00E41ECF" w:rsidRPr="00E41ECF" w:rsidRDefault="00E41ECF" w:rsidP="00CA7C7B">
      <w:pPr>
        <w:pStyle w:val="paragraph"/>
        <w:numPr>
          <w:ilvl w:val="1"/>
          <w:numId w:val="15"/>
        </w:numPr>
        <w:spacing w:before="0" w:beforeAutospacing="0"/>
        <w:textAlignment w:val="baseline"/>
        <w:rPr>
          <w:rFonts w:ascii="Calibri" w:hAnsi="Calibri" w:cs="Calibri"/>
          <w:sz w:val="22"/>
          <w:szCs w:val="22"/>
        </w:rPr>
      </w:pPr>
      <w:r w:rsidRPr="00E41ECF">
        <w:rPr>
          <w:rFonts w:ascii="Calibri" w:hAnsi="Calibri" w:cs="Calibri"/>
          <w:color w:val="1C1D1F"/>
          <w:sz w:val="22"/>
          <w:szCs w:val="22"/>
          <w:shd w:val="clear" w:color="auto" w:fill="FFFFFF"/>
        </w:rPr>
        <w:t>Vaccines remain the best way to reduce your risk of getting sick and help stop the spread of viruses to others. If you do get a respiratory illness, vaccines can make the illness shorter and less severe, reduce the amount of time spent away from work</w:t>
      </w:r>
      <w:proofErr w:type="gramStart"/>
      <w:r w:rsidRPr="00E41ECF">
        <w:rPr>
          <w:rFonts w:ascii="Calibri" w:hAnsi="Calibri" w:cs="Calibri"/>
          <w:color w:val="1C1D1F"/>
          <w:sz w:val="22"/>
          <w:szCs w:val="22"/>
          <w:shd w:val="clear" w:color="auto" w:fill="FFFFFF"/>
        </w:rPr>
        <w:t>, ,</w:t>
      </w:r>
      <w:proofErr w:type="gramEnd"/>
      <w:r w:rsidRPr="00E41ECF">
        <w:rPr>
          <w:rFonts w:ascii="Calibri" w:hAnsi="Calibri" w:cs="Calibri"/>
          <w:color w:val="1C1D1F"/>
          <w:sz w:val="22"/>
          <w:szCs w:val="22"/>
          <w:shd w:val="clear" w:color="auto" w:fill="FFFFFF"/>
        </w:rPr>
        <w:t xml:space="preserve"> and help avoid hospitalization.</w:t>
      </w:r>
    </w:p>
    <w:p w14:paraId="5C4B249F" w14:textId="77777777" w:rsidR="00E41ECF" w:rsidRPr="00E41ECF" w:rsidRDefault="00E41ECF" w:rsidP="00CA7C7B">
      <w:pPr>
        <w:pStyle w:val="paragraph"/>
        <w:numPr>
          <w:ilvl w:val="0"/>
          <w:numId w:val="10"/>
        </w:numPr>
        <w:tabs>
          <w:tab w:val="num" w:pos="-360"/>
        </w:tabs>
        <w:spacing w:after="0" w:afterAutospacing="0"/>
        <w:textAlignment w:val="baseline"/>
        <w:rPr>
          <w:rFonts w:ascii="Calibri" w:hAnsi="Calibri" w:cs="Calibri"/>
          <w:sz w:val="22"/>
          <w:szCs w:val="22"/>
        </w:rPr>
      </w:pPr>
      <w:r w:rsidRPr="00E41ECF">
        <w:rPr>
          <w:rFonts w:ascii="Calibri" w:hAnsi="Calibri" w:cs="Calibri"/>
          <w:sz w:val="22"/>
          <w:szCs w:val="22"/>
        </w:rPr>
        <w:t>Practice physical distancing, implement screening and triage procedures</w:t>
      </w:r>
    </w:p>
    <w:p w14:paraId="49C8D322" w14:textId="77777777" w:rsidR="00E41ECF" w:rsidRPr="00E41ECF" w:rsidRDefault="00E41ECF" w:rsidP="00CA7C7B">
      <w:pPr>
        <w:pStyle w:val="NormalWeb"/>
        <w:numPr>
          <w:ilvl w:val="1"/>
          <w:numId w:val="16"/>
        </w:numPr>
        <w:shd w:val="clear" w:color="auto" w:fill="FFFFFF"/>
        <w:spacing w:before="0" w:beforeAutospacing="0" w:after="0" w:afterAutospacing="0"/>
        <w:rPr>
          <w:rFonts w:ascii="Calibri" w:hAnsi="Calibri" w:cs="Calibri"/>
          <w:color w:val="1C1D1F"/>
          <w:sz w:val="22"/>
          <w:szCs w:val="22"/>
        </w:rPr>
      </w:pPr>
      <w:r w:rsidRPr="00E41ECF">
        <w:rPr>
          <w:rFonts w:ascii="Calibri" w:hAnsi="Calibri" w:cs="Calibri"/>
          <w:color w:val="1C1D1F"/>
          <w:sz w:val="22"/>
          <w:szCs w:val="22"/>
        </w:rPr>
        <w:t xml:space="preserve">To limit the spread of respiratory viruses, encourage physical distancing – particularly in shared spaces, such as waiting rooms. </w:t>
      </w:r>
    </w:p>
    <w:p w14:paraId="3858A45B" w14:textId="77777777" w:rsidR="00E41ECF" w:rsidRPr="00E41ECF" w:rsidRDefault="00E41ECF" w:rsidP="00CA7C7B">
      <w:pPr>
        <w:pStyle w:val="level-1"/>
        <w:numPr>
          <w:ilvl w:val="1"/>
          <w:numId w:val="22"/>
        </w:numPr>
        <w:shd w:val="clear" w:color="auto" w:fill="FFFFFF"/>
        <w:spacing w:before="0" w:beforeAutospacing="0" w:after="0" w:afterAutospacing="0"/>
        <w:rPr>
          <w:rFonts w:ascii="Calibri" w:hAnsi="Calibri" w:cs="Calibri"/>
          <w:color w:val="1C1D1F"/>
          <w:sz w:val="22"/>
          <w:szCs w:val="22"/>
        </w:rPr>
      </w:pPr>
      <w:r w:rsidRPr="00E41ECF">
        <w:rPr>
          <w:rFonts w:ascii="Calibri" w:hAnsi="Calibri" w:cs="Calibri"/>
          <w:color w:val="1C1D1F"/>
          <w:sz w:val="22"/>
          <w:szCs w:val="22"/>
        </w:rPr>
        <w:t>Post signs reminding people to notify facility staff at check-in if they have respiratory symptoms.</w:t>
      </w:r>
    </w:p>
    <w:p w14:paraId="3BA60B34" w14:textId="77777777" w:rsidR="00E41ECF" w:rsidRPr="00E41ECF" w:rsidRDefault="00E41ECF" w:rsidP="00CA7C7B">
      <w:pPr>
        <w:pStyle w:val="level-1"/>
        <w:numPr>
          <w:ilvl w:val="1"/>
          <w:numId w:val="22"/>
        </w:numPr>
        <w:shd w:val="clear" w:color="auto" w:fill="FFFFFF"/>
        <w:rPr>
          <w:rFonts w:ascii="Calibri" w:hAnsi="Calibri" w:cs="Calibri"/>
          <w:color w:val="1C1D1F"/>
          <w:sz w:val="22"/>
          <w:szCs w:val="22"/>
        </w:rPr>
      </w:pPr>
      <w:r w:rsidRPr="00E41ECF">
        <w:rPr>
          <w:rFonts w:ascii="Calibri" w:hAnsi="Calibri" w:cs="Calibri"/>
          <w:color w:val="1C1D1F"/>
          <w:sz w:val="22"/>
          <w:szCs w:val="22"/>
        </w:rPr>
        <w:t>Set up triage stations that facilitate rapid screening of people for respiratory symptoms during times of higher community respiratory virus transmission.</w:t>
      </w:r>
    </w:p>
    <w:p w14:paraId="6C08A30E" w14:textId="77777777" w:rsidR="00E41ECF" w:rsidRPr="00E41ECF" w:rsidRDefault="00E41ECF" w:rsidP="00CA7C7B">
      <w:pPr>
        <w:pStyle w:val="level-1"/>
        <w:numPr>
          <w:ilvl w:val="1"/>
          <w:numId w:val="22"/>
        </w:numPr>
        <w:shd w:val="clear" w:color="auto" w:fill="FFFFFF"/>
        <w:rPr>
          <w:rFonts w:ascii="Calibri" w:hAnsi="Calibri" w:cs="Calibri"/>
          <w:color w:val="1C1D1F"/>
          <w:sz w:val="22"/>
          <w:szCs w:val="22"/>
        </w:rPr>
      </w:pPr>
      <w:r w:rsidRPr="00E41ECF">
        <w:rPr>
          <w:rFonts w:ascii="Calibri" w:hAnsi="Calibri" w:cs="Calibri"/>
          <w:color w:val="1C1D1F"/>
          <w:sz w:val="22"/>
          <w:szCs w:val="22"/>
        </w:rPr>
        <w:t>Separate people with respiratory symptoms from others as soon as possible, and request that they wear a mask to limit spread.</w:t>
      </w:r>
    </w:p>
    <w:p w14:paraId="22642FC6" w14:textId="77777777" w:rsidR="00E41ECF" w:rsidRPr="00E41ECF" w:rsidRDefault="00E41ECF" w:rsidP="00CA7C7B">
      <w:pPr>
        <w:pStyle w:val="paragraph"/>
        <w:numPr>
          <w:ilvl w:val="0"/>
          <w:numId w:val="10"/>
        </w:numPr>
        <w:tabs>
          <w:tab w:val="num" w:pos="-360"/>
        </w:tabs>
        <w:spacing w:after="0" w:afterAutospacing="0"/>
        <w:textAlignment w:val="baseline"/>
        <w:rPr>
          <w:rFonts w:ascii="Calibri" w:hAnsi="Calibri" w:cs="Calibri"/>
          <w:sz w:val="22"/>
          <w:szCs w:val="22"/>
        </w:rPr>
      </w:pPr>
      <w:r w:rsidRPr="00E41ECF">
        <w:rPr>
          <w:rFonts w:ascii="Calibri" w:hAnsi="Calibri" w:cs="Calibri"/>
          <w:sz w:val="22"/>
          <w:szCs w:val="22"/>
        </w:rPr>
        <w:t>Practice respiratory hygiene and cough etiquette</w:t>
      </w:r>
    </w:p>
    <w:p w14:paraId="788970C1" w14:textId="77777777" w:rsidR="00E41ECF" w:rsidRPr="00E41ECF" w:rsidRDefault="00E41ECF" w:rsidP="00CA7C7B">
      <w:pPr>
        <w:pStyle w:val="paragraph"/>
        <w:numPr>
          <w:ilvl w:val="1"/>
          <w:numId w:val="17"/>
        </w:numPr>
        <w:spacing w:before="0" w:beforeAutospacing="0"/>
        <w:textAlignment w:val="baseline"/>
        <w:rPr>
          <w:rFonts w:ascii="Calibri" w:hAnsi="Calibri" w:cs="Calibri"/>
          <w:sz w:val="22"/>
          <w:szCs w:val="22"/>
        </w:rPr>
      </w:pPr>
      <w:r w:rsidRPr="00E41ECF">
        <w:rPr>
          <w:rFonts w:ascii="Calibri" w:hAnsi="Calibri" w:cs="Calibri"/>
          <w:sz w:val="22"/>
          <w:szCs w:val="22"/>
        </w:rPr>
        <w:t>Cover your cough and sneeze… PLEASE!</w:t>
      </w:r>
    </w:p>
    <w:p w14:paraId="4BB7944C" w14:textId="77777777" w:rsidR="00E41ECF" w:rsidRPr="00E41ECF" w:rsidRDefault="00E41ECF" w:rsidP="00CA7C7B">
      <w:pPr>
        <w:pStyle w:val="paragraph"/>
        <w:numPr>
          <w:ilvl w:val="1"/>
          <w:numId w:val="17"/>
        </w:numPr>
        <w:textAlignment w:val="baseline"/>
        <w:rPr>
          <w:rFonts w:ascii="Calibri" w:hAnsi="Calibri" w:cs="Calibri"/>
          <w:sz w:val="22"/>
          <w:szCs w:val="22"/>
        </w:rPr>
      </w:pPr>
      <w:r w:rsidRPr="00E41ECF">
        <w:rPr>
          <w:rFonts w:ascii="Calibri" w:hAnsi="Calibri" w:cs="Calibri"/>
          <w:sz w:val="22"/>
          <w:szCs w:val="22"/>
        </w:rPr>
        <w:t>Make sure tissues and masks are available in key locations – facility entrance, waiting rooms, triage areas, nurses’ stations, break rooms.</w:t>
      </w:r>
    </w:p>
    <w:p w14:paraId="5CC10EEF" w14:textId="77777777" w:rsidR="00E41ECF" w:rsidRPr="00E41ECF" w:rsidRDefault="00E41ECF" w:rsidP="00CA7C7B">
      <w:pPr>
        <w:pStyle w:val="paragraph"/>
        <w:numPr>
          <w:ilvl w:val="0"/>
          <w:numId w:val="10"/>
        </w:numPr>
        <w:tabs>
          <w:tab w:val="num" w:pos="-360"/>
        </w:tabs>
        <w:spacing w:after="0" w:afterAutospacing="0"/>
        <w:textAlignment w:val="baseline"/>
        <w:rPr>
          <w:rFonts w:ascii="Calibri" w:hAnsi="Calibri" w:cs="Calibri"/>
          <w:sz w:val="22"/>
          <w:szCs w:val="22"/>
        </w:rPr>
      </w:pPr>
      <w:r w:rsidRPr="00E41ECF">
        <w:rPr>
          <w:rFonts w:ascii="Calibri" w:hAnsi="Calibri" w:cs="Calibri"/>
          <w:sz w:val="22"/>
          <w:szCs w:val="22"/>
        </w:rPr>
        <w:t>Practice hand hygiene</w:t>
      </w:r>
    </w:p>
    <w:p w14:paraId="04C00B7D" w14:textId="6D038807" w:rsidR="00E41ECF" w:rsidRPr="00E41ECF" w:rsidRDefault="00E41ECF" w:rsidP="00CA7C7B">
      <w:pPr>
        <w:pStyle w:val="paragraph"/>
        <w:numPr>
          <w:ilvl w:val="1"/>
          <w:numId w:val="18"/>
        </w:numPr>
        <w:spacing w:before="0" w:beforeAutospacing="0"/>
        <w:textAlignment w:val="baseline"/>
        <w:rPr>
          <w:rFonts w:ascii="Calibri" w:hAnsi="Calibri" w:cs="Calibri"/>
          <w:sz w:val="22"/>
          <w:szCs w:val="22"/>
        </w:rPr>
      </w:pPr>
      <w:r w:rsidRPr="00E41ECF">
        <w:rPr>
          <w:rFonts w:ascii="Calibri" w:hAnsi="Calibri" w:cs="Calibri"/>
          <w:sz w:val="22"/>
          <w:szCs w:val="22"/>
        </w:rPr>
        <w:t>Frequently and often</w:t>
      </w:r>
      <w:r>
        <w:rPr>
          <w:rFonts w:ascii="Calibri" w:hAnsi="Calibri" w:cs="Calibri"/>
          <w:sz w:val="22"/>
          <w:szCs w:val="22"/>
        </w:rPr>
        <w:t>! P</w:t>
      </w:r>
      <w:r w:rsidRPr="00E41ECF">
        <w:rPr>
          <w:rFonts w:ascii="Calibri" w:hAnsi="Calibri" w:cs="Calibri"/>
          <w:sz w:val="22"/>
          <w:szCs w:val="22"/>
        </w:rPr>
        <w:t xml:space="preserve">referably with </w:t>
      </w:r>
      <w:proofErr w:type="gramStart"/>
      <w:r w:rsidRPr="00E41ECF">
        <w:rPr>
          <w:rFonts w:ascii="Calibri" w:hAnsi="Calibri" w:cs="Calibri"/>
          <w:sz w:val="22"/>
          <w:szCs w:val="22"/>
        </w:rPr>
        <w:t>alcohol based</w:t>
      </w:r>
      <w:proofErr w:type="gramEnd"/>
      <w:r w:rsidRPr="00E41ECF">
        <w:rPr>
          <w:rFonts w:ascii="Calibri" w:hAnsi="Calibri" w:cs="Calibri"/>
          <w:sz w:val="22"/>
          <w:szCs w:val="22"/>
        </w:rPr>
        <w:t xml:space="preserve"> hand sanitizer</w:t>
      </w:r>
    </w:p>
    <w:p w14:paraId="56857F6B" w14:textId="77777777" w:rsidR="00E41ECF" w:rsidRPr="00E41ECF" w:rsidRDefault="00E41ECF" w:rsidP="00CA7C7B">
      <w:pPr>
        <w:pStyle w:val="paragraph"/>
        <w:numPr>
          <w:ilvl w:val="0"/>
          <w:numId w:val="10"/>
        </w:numPr>
        <w:tabs>
          <w:tab w:val="num" w:pos="-360"/>
        </w:tabs>
        <w:spacing w:after="0" w:afterAutospacing="0"/>
        <w:textAlignment w:val="baseline"/>
        <w:rPr>
          <w:rFonts w:ascii="Calibri" w:hAnsi="Calibri" w:cs="Calibri"/>
          <w:sz w:val="22"/>
          <w:szCs w:val="22"/>
        </w:rPr>
      </w:pPr>
      <w:r w:rsidRPr="00E41ECF">
        <w:rPr>
          <w:rFonts w:ascii="Calibri" w:hAnsi="Calibri" w:cs="Calibri"/>
          <w:sz w:val="22"/>
          <w:szCs w:val="22"/>
        </w:rPr>
        <w:t>Routine cleaning and disinfection of common spaces/surfaces</w:t>
      </w:r>
    </w:p>
    <w:p w14:paraId="5A7610E0" w14:textId="113AF7F4" w:rsidR="00E41ECF" w:rsidRPr="00E41ECF" w:rsidRDefault="00E41ECF" w:rsidP="00CA7C7B">
      <w:pPr>
        <w:pStyle w:val="paragraph"/>
        <w:numPr>
          <w:ilvl w:val="1"/>
          <w:numId w:val="19"/>
        </w:numPr>
        <w:spacing w:before="0" w:beforeAutospacing="0"/>
        <w:ind w:left="1080"/>
        <w:textAlignment w:val="baseline"/>
        <w:rPr>
          <w:rFonts w:ascii="Calibri" w:hAnsi="Calibri" w:cs="Calibri"/>
          <w:sz w:val="22"/>
          <w:szCs w:val="22"/>
        </w:rPr>
      </w:pPr>
      <w:r w:rsidRPr="00E41ECF">
        <w:rPr>
          <w:rFonts w:ascii="Calibri" w:hAnsi="Calibri" w:cs="Calibri"/>
          <w:sz w:val="22"/>
          <w:szCs w:val="22"/>
        </w:rPr>
        <w:t>Environmental cleaning once per day may not be sufficient for all surfaces. Consider increasing routine cleaning and disinfection in high-traffic spaces where respiratory viruses can spread.</w:t>
      </w:r>
    </w:p>
    <w:p w14:paraId="7E723584" w14:textId="77777777" w:rsidR="00E41ECF" w:rsidRPr="00E41ECF" w:rsidRDefault="00E41ECF" w:rsidP="00CA7C7B">
      <w:pPr>
        <w:pStyle w:val="paragraph"/>
        <w:numPr>
          <w:ilvl w:val="0"/>
          <w:numId w:val="10"/>
        </w:numPr>
        <w:tabs>
          <w:tab w:val="num" w:pos="-360"/>
        </w:tabs>
        <w:spacing w:after="0" w:afterAutospacing="0"/>
        <w:textAlignment w:val="baseline"/>
        <w:rPr>
          <w:rFonts w:ascii="Calibri" w:hAnsi="Calibri" w:cs="Calibri"/>
          <w:sz w:val="22"/>
          <w:szCs w:val="22"/>
        </w:rPr>
      </w:pPr>
      <w:r w:rsidRPr="00E41ECF">
        <w:rPr>
          <w:rFonts w:ascii="Calibri" w:hAnsi="Calibri" w:cs="Calibri"/>
          <w:sz w:val="22"/>
          <w:szCs w:val="22"/>
        </w:rPr>
        <w:t>Verify air handling is functioning as it should</w:t>
      </w:r>
    </w:p>
    <w:p w14:paraId="7E7C087A" w14:textId="77777777" w:rsidR="00E41ECF" w:rsidRPr="00E41ECF" w:rsidRDefault="00E41ECF" w:rsidP="00CA7C7B">
      <w:pPr>
        <w:pStyle w:val="paragraph"/>
        <w:numPr>
          <w:ilvl w:val="1"/>
          <w:numId w:val="20"/>
        </w:numPr>
        <w:spacing w:before="0" w:beforeAutospacing="0" w:after="0" w:afterAutospacing="0"/>
        <w:textAlignment w:val="baseline"/>
        <w:rPr>
          <w:rFonts w:ascii="Calibri" w:hAnsi="Calibri" w:cs="Calibri"/>
          <w:sz w:val="22"/>
          <w:szCs w:val="22"/>
        </w:rPr>
      </w:pPr>
      <w:r w:rsidRPr="00E41ECF">
        <w:rPr>
          <w:rFonts w:ascii="Calibri" w:hAnsi="Calibri" w:cs="Calibri"/>
          <w:sz w:val="22"/>
          <w:szCs w:val="22"/>
        </w:rPr>
        <w:t>Check with facilities management to verify the facility HVAC is working efficiently and portable air filtration units are being maintained.</w:t>
      </w:r>
    </w:p>
    <w:p w14:paraId="775E3684" w14:textId="77777777" w:rsidR="00E41ECF" w:rsidRPr="00E41ECF" w:rsidRDefault="00E41ECF" w:rsidP="00CA7C7B">
      <w:pPr>
        <w:pStyle w:val="paragraph"/>
        <w:numPr>
          <w:ilvl w:val="1"/>
          <w:numId w:val="20"/>
        </w:numPr>
        <w:textAlignment w:val="baseline"/>
        <w:rPr>
          <w:rFonts w:ascii="Calibri" w:hAnsi="Calibri" w:cs="Calibri"/>
          <w:sz w:val="22"/>
          <w:szCs w:val="22"/>
        </w:rPr>
      </w:pPr>
      <w:r w:rsidRPr="00E41ECF">
        <w:rPr>
          <w:rFonts w:ascii="Calibri" w:hAnsi="Calibri" w:cs="Calibri"/>
          <w:sz w:val="22"/>
          <w:szCs w:val="22"/>
        </w:rPr>
        <w:t>Consider increasing air filtration in high-traffic areas.</w:t>
      </w:r>
    </w:p>
    <w:p w14:paraId="745E4C14" w14:textId="77777777" w:rsidR="00E41ECF" w:rsidRPr="00E41ECF" w:rsidRDefault="00E41ECF" w:rsidP="00CA7C7B">
      <w:pPr>
        <w:pStyle w:val="paragraph"/>
        <w:numPr>
          <w:ilvl w:val="1"/>
          <w:numId w:val="20"/>
        </w:numPr>
        <w:textAlignment w:val="baseline"/>
        <w:rPr>
          <w:rStyle w:val="normaltextrun"/>
          <w:rFonts w:ascii="Calibri" w:hAnsi="Calibri" w:cs="Calibri"/>
          <w:sz w:val="22"/>
          <w:szCs w:val="22"/>
        </w:rPr>
      </w:pPr>
      <w:r w:rsidRPr="00E41ECF">
        <w:rPr>
          <w:rFonts w:ascii="Calibri" w:hAnsi="Calibri" w:cs="Calibri"/>
          <w:sz w:val="22"/>
          <w:szCs w:val="22"/>
        </w:rPr>
        <w:t>Consider the use of portable air filtration units if the facility HVAC system is insufficient</w:t>
      </w:r>
    </w:p>
    <w:p w14:paraId="60998B48" w14:textId="77777777" w:rsidR="00E41ECF" w:rsidRDefault="00E41ECF" w:rsidP="00CA7C7B">
      <w:pPr>
        <w:pStyle w:val="paragraph"/>
        <w:numPr>
          <w:ilvl w:val="0"/>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Utilize other Infection Prevention and Control (IPC) practices.  </w:t>
      </w:r>
    </w:p>
    <w:p w14:paraId="7D813845" w14:textId="77777777" w:rsidR="00E41ECF" w:rsidRDefault="00E41ECF" w:rsidP="00CA7C7B">
      <w:pPr>
        <w:pStyle w:val="paragraph"/>
        <w:numPr>
          <w:ilvl w:val="1"/>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U.S. CDC guidance includes:</w:t>
      </w:r>
    </w:p>
    <w:p w14:paraId="6158BD94" w14:textId="1E47021E" w:rsidR="00E41ECF" w:rsidRDefault="00E41ECF" w:rsidP="00CA7C7B">
      <w:pPr>
        <w:pStyle w:val="paragraph"/>
        <w:numPr>
          <w:ilvl w:val="2"/>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IPC guidance documents for COVID, Influenza, RSV</w:t>
      </w:r>
    </w:p>
    <w:p w14:paraId="246DC330" w14:textId="77777777" w:rsidR="00E41ECF" w:rsidRDefault="00E41ECF" w:rsidP="00CA7C7B">
      <w:pPr>
        <w:pStyle w:val="paragraph"/>
        <w:numPr>
          <w:ilvl w:val="2"/>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Transmission-Based Precautions Appendix A for isolation type and duration</w:t>
      </w:r>
    </w:p>
    <w:p w14:paraId="21E5DBE9" w14:textId="77777777" w:rsidR="00E41ECF" w:rsidRDefault="00E41ECF" w:rsidP="00E41ECF">
      <w:pPr>
        <w:pStyle w:val="paragraph"/>
        <w:spacing w:before="0" w:beforeAutospacing="0" w:after="0" w:afterAutospacing="0"/>
        <w:textAlignment w:val="baseline"/>
        <w:rPr>
          <w:rStyle w:val="normaltextrun"/>
          <w:rFonts w:ascii="Calibri" w:hAnsi="Calibri" w:cs="Calibri"/>
          <w:sz w:val="22"/>
          <w:szCs w:val="22"/>
        </w:rPr>
      </w:pPr>
    </w:p>
    <w:p w14:paraId="0A323A76" w14:textId="77777777" w:rsidR="00E41ECF" w:rsidRDefault="00E41ECF" w:rsidP="00CA7C7B">
      <w:pPr>
        <w:pStyle w:val="paragraph"/>
        <w:numPr>
          <w:ilvl w:val="0"/>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Educate Health Care Personnel</w:t>
      </w:r>
    </w:p>
    <w:p w14:paraId="43F978EA" w14:textId="77777777" w:rsidR="00E41ECF" w:rsidRDefault="00E41ECF" w:rsidP="00CA7C7B">
      <w:pPr>
        <w:pStyle w:val="paragraph"/>
        <w:numPr>
          <w:ilvl w:val="1"/>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Resources for general infection prevention and control education can be found at the </w:t>
      </w:r>
      <w:r w:rsidRPr="004F0E97">
        <w:rPr>
          <w:rStyle w:val="normaltextrun"/>
          <w:rFonts w:ascii="Calibri" w:hAnsi="Calibri" w:cs="Calibri"/>
          <w:b/>
          <w:bCs/>
          <w:sz w:val="22"/>
          <w:szCs w:val="22"/>
        </w:rPr>
        <w:t>Maine Infection Prevention Forum</w:t>
      </w:r>
      <w:r>
        <w:rPr>
          <w:rStyle w:val="normaltextrun"/>
          <w:rFonts w:ascii="Calibri" w:hAnsi="Calibri" w:cs="Calibri"/>
          <w:sz w:val="22"/>
          <w:szCs w:val="22"/>
        </w:rPr>
        <w:t xml:space="preserve"> website.</w:t>
      </w:r>
    </w:p>
    <w:p w14:paraId="2B9F0A29" w14:textId="77777777" w:rsidR="00E41ECF" w:rsidRDefault="00E41ECF" w:rsidP="00E41ECF">
      <w:pPr>
        <w:pStyle w:val="paragraph"/>
        <w:spacing w:before="0" w:beforeAutospacing="0" w:after="0" w:afterAutospacing="0"/>
        <w:ind w:left="1440"/>
        <w:textAlignment w:val="baseline"/>
        <w:rPr>
          <w:rStyle w:val="normaltextrun"/>
          <w:rFonts w:ascii="Calibri" w:hAnsi="Calibri" w:cs="Calibri"/>
          <w:sz w:val="22"/>
          <w:szCs w:val="22"/>
        </w:rPr>
      </w:pPr>
    </w:p>
    <w:p w14:paraId="54A07DC0" w14:textId="77777777" w:rsidR="00E41ECF" w:rsidRPr="00B45944" w:rsidRDefault="00E41ECF" w:rsidP="00CA7C7B">
      <w:pPr>
        <w:pStyle w:val="paragraph"/>
        <w:numPr>
          <w:ilvl w:val="0"/>
          <w:numId w:val="21"/>
        </w:numPr>
        <w:spacing w:before="0" w:beforeAutospacing="0" w:after="0" w:afterAutospacing="0"/>
        <w:textAlignment w:val="baseline"/>
        <w:rPr>
          <w:rStyle w:val="normaltextrun"/>
          <w:rFonts w:ascii="Calibri" w:hAnsi="Calibri" w:cs="Calibri"/>
          <w:sz w:val="22"/>
          <w:szCs w:val="22"/>
        </w:rPr>
      </w:pPr>
      <w:r w:rsidRPr="00B45944">
        <w:rPr>
          <w:rStyle w:val="normaltextrun"/>
          <w:rFonts w:ascii="Calibri" w:hAnsi="Calibri" w:cs="Calibri"/>
          <w:sz w:val="22"/>
          <w:szCs w:val="22"/>
        </w:rPr>
        <w:t>Maintain a healthy workforce</w:t>
      </w:r>
    </w:p>
    <w:p w14:paraId="2C05194D" w14:textId="7DDE585A" w:rsidR="00E41ECF" w:rsidRPr="00B45944" w:rsidRDefault="00E41ECF" w:rsidP="00CA7C7B">
      <w:pPr>
        <w:pStyle w:val="paragraph"/>
        <w:numPr>
          <w:ilvl w:val="1"/>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The federal CDC recently released updated recommendations for healthcare personnel exposed to or infected with viral respiratory pathogens.</w:t>
      </w:r>
      <w:r w:rsidRPr="00EB611F">
        <w:rPr>
          <w:rStyle w:val="normaltextrun"/>
          <w:rFonts w:ascii="Calibri" w:hAnsi="Calibri" w:cs="Calibri"/>
          <w:i/>
          <w:iCs/>
          <w:sz w:val="22"/>
          <w:szCs w:val="22"/>
        </w:rPr>
        <w:t xml:space="preserve"> </w:t>
      </w:r>
      <w:r>
        <w:rPr>
          <w:rStyle w:val="normaltextrun"/>
          <w:rFonts w:ascii="Calibri" w:hAnsi="Calibri" w:cs="Calibri"/>
          <w:sz w:val="22"/>
          <w:szCs w:val="22"/>
        </w:rPr>
        <w:t xml:space="preserve">It outlines the recommendations for healthcare personnel with suspected or confirmed viral respiratory infections, and those who are asymptomatic who have a known exposure. This guidance takes a universal approach to restricting health care personnel from work for more common respiratory viral illnesses, as well as evaluating existing science to limit these restrictions to maintain a viable workforce. This guidance was developed based on the work of the Healthcare Infection Control Practices Advisory Committee (HICPAC), and reflects recommendations made last year by Maine and other New England states. </w:t>
      </w:r>
    </w:p>
    <w:p w14:paraId="5AA85DB0" w14:textId="77777777" w:rsidR="00E41ECF" w:rsidRDefault="00E41ECF" w:rsidP="00CA7C7B">
      <w:pPr>
        <w:pStyle w:val="paragraph"/>
        <w:numPr>
          <w:ilvl w:val="0"/>
          <w:numId w:val="2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Monitor community viral respiratory activity to support facility decision making</w:t>
      </w:r>
    </w:p>
    <w:p w14:paraId="6DE55C62" w14:textId="081F040E" w:rsidR="008C6B38" w:rsidRDefault="00E41ECF" w:rsidP="00E41ECF">
      <w:pPr>
        <w:rPr>
          <w:rStyle w:val="normaltextrun"/>
          <w:rFonts w:ascii="Calibri" w:hAnsi="Calibri" w:cs="Calibri"/>
        </w:rPr>
      </w:pPr>
      <w:r>
        <w:rPr>
          <w:rStyle w:val="normaltextrun"/>
          <w:rFonts w:ascii="Calibri" w:hAnsi="Calibri" w:cs="Calibri"/>
        </w:rPr>
        <w:t>Included on this slide are data sources that your facility may find helpful.</w:t>
      </w:r>
    </w:p>
    <w:p w14:paraId="5E7DB216" w14:textId="77777777" w:rsidR="00E41ECF" w:rsidRDefault="00E41ECF" w:rsidP="00E41ECF">
      <w:pPr>
        <w:rPr>
          <w:rStyle w:val="normaltextrun"/>
          <w:rFonts w:ascii="Calibri" w:hAnsi="Calibri" w:cs="Calibri"/>
        </w:rPr>
      </w:pPr>
    </w:p>
    <w:p w14:paraId="1E2C2D12" w14:textId="13C4545E" w:rsidR="00FD7BD1" w:rsidRPr="004D021A" w:rsidRDefault="6559CDEA" w:rsidP="00161A42">
      <w:pPr>
        <w:rPr>
          <w:b/>
          <w:bCs/>
        </w:rPr>
      </w:pPr>
      <w:r w:rsidRPr="7F47D9ED">
        <w:rPr>
          <w:b/>
          <w:bCs/>
        </w:rPr>
        <w:t>Laboratory</w:t>
      </w:r>
    </w:p>
    <w:p w14:paraId="6E65C7C8" w14:textId="77777777" w:rsidR="00D45D70" w:rsidRDefault="00D45D70" w:rsidP="00CA7C7B">
      <w:pPr>
        <w:pStyle w:val="ListParagraph"/>
        <w:numPr>
          <w:ilvl w:val="0"/>
          <w:numId w:val="8"/>
        </w:numPr>
        <w:rPr>
          <w:b/>
          <w:bCs/>
        </w:rPr>
      </w:pPr>
      <w:r>
        <w:t>HETL offers respiratory virus real time PCR testing that includes:</w:t>
      </w:r>
    </w:p>
    <w:p w14:paraId="51AE2EF4" w14:textId="77777777" w:rsidR="00D45D70" w:rsidRDefault="00D45D70" w:rsidP="00CA7C7B">
      <w:pPr>
        <w:pStyle w:val="ListParagraph"/>
        <w:numPr>
          <w:ilvl w:val="1"/>
          <w:numId w:val="8"/>
        </w:numPr>
        <w:rPr>
          <w:b/>
          <w:bCs/>
        </w:rPr>
      </w:pPr>
      <w:r>
        <w:t>Influenza A/B (no charge)</w:t>
      </w:r>
    </w:p>
    <w:p w14:paraId="224C24AE" w14:textId="77777777" w:rsidR="00D45D70" w:rsidRDefault="00D45D70" w:rsidP="00CA7C7B">
      <w:pPr>
        <w:pStyle w:val="ListParagraph"/>
        <w:numPr>
          <w:ilvl w:val="1"/>
          <w:numId w:val="8"/>
        </w:numPr>
        <w:rPr>
          <w:b/>
          <w:bCs/>
        </w:rPr>
      </w:pPr>
      <w:r>
        <w:t>SARS-CoV-2 (no charge)</w:t>
      </w:r>
    </w:p>
    <w:p w14:paraId="5E27D91D" w14:textId="77777777" w:rsidR="00D45D70" w:rsidRDefault="00D45D70" w:rsidP="00CA7C7B">
      <w:pPr>
        <w:pStyle w:val="ListParagraph"/>
        <w:numPr>
          <w:ilvl w:val="1"/>
          <w:numId w:val="8"/>
        </w:numPr>
      </w:pPr>
      <w:r>
        <w:t>Adenovirus</w:t>
      </w:r>
    </w:p>
    <w:p w14:paraId="39C10653" w14:textId="77777777" w:rsidR="00D45D70" w:rsidRDefault="00D45D70" w:rsidP="00CA7C7B">
      <w:pPr>
        <w:pStyle w:val="ListParagraph"/>
        <w:numPr>
          <w:ilvl w:val="1"/>
          <w:numId w:val="8"/>
        </w:numPr>
      </w:pPr>
      <w:r>
        <w:t xml:space="preserve">Enterovirus </w:t>
      </w:r>
    </w:p>
    <w:p w14:paraId="3D1C815C" w14:textId="77777777" w:rsidR="00D45D70" w:rsidRDefault="00D45D70" w:rsidP="00CA7C7B">
      <w:pPr>
        <w:pStyle w:val="ListParagraph"/>
        <w:numPr>
          <w:ilvl w:val="1"/>
          <w:numId w:val="8"/>
        </w:numPr>
      </w:pPr>
      <w:r>
        <w:t>Parainfluenza viruses 1-4</w:t>
      </w:r>
    </w:p>
    <w:p w14:paraId="099B6CC8" w14:textId="77777777" w:rsidR="00D45D70" w:rsidRDefault="00D45D70" w:rsidP="00CA7C7B">
      <w:pPr>
        <w:pStyle w:val="ListParagraph"/>
        <w:numPr>
          <w:ilvl w:val="1"/>
          <w:numId w:val="8"/>
        </w:numPr>
      </w:pPr>
      <w:r>
        <w:t xml:space="preserve">Rhinovirus </w:t>
      </w:r>
    </w:p>
    <w:p w14:paraId="2AA8FDA3" w14:textId="77777777" w:rsidR="00D45D70" w:rsidRDefault="00D45D70" w:rsidP="00CA7C7B">
      <w:pPr>
        <w:pStyle w:val="ListParagraph"/>
        <w:numPr>
          <w:ilvl w:val="1"/>
          <w:numId w:val="8"/>
        </w:numPr>
      </w:pPr>
      <w:r>
        <w:t>RSV</w:t>
      </w:r>
    </w:p>
    <w:p w14:paraId="30172CE8" w14:textId="77777777" w:rsidR="00D45D70" w:rsidRDefault="00D45D70" w:rsidP="00CA7C7B">
      <w:pPr>
        <w:pStyle w:val="ListParagraph"/>
        <w:numPr>
          <w:ilvl w:val="0"/>
          <w:numId w:val="8"/>
        </w:numPr>
      </w:pPr>
      <w:r>
        <w:t>The respiratory viral panel costs $</w:t>
      </w:r>
      <w:proofErr w:type="gramStart"/>
      <w:r>
        <w:t>550</w:t>
      </w:r>
      <w:proofErr w:type="gramEnd"/>
      <w:r>
        <w:t xml:space="preserve"> total, or $110 per specific agent. Influenza and SARS-CoV-2 can be tested separately at no cost. </w:t>
      </w:r>
    </w:p>
    <w:p w14:paraId="0422A032" w14:textId="77777777" w:rsidR="00D45D70" w:rsidRDefault="00D45D70" w:rsidP="00CA7C7B">
      <w:pPr>
        <w:pStyle w:val="ListParagraph"/>
        <w:numPr>
          <w:ilvl w:val="0"/>
          <w:numId w:val="8"/>
        </w:numPr>
      </w:pPr>
      <w:r>
        <w:t>All specimens must be accompanied by the HETL requisition form. Influenza Submitter Network (ISN) participants can use the ISN specific requisition for influenza submissions in place of the HETL requisition form.</w:t>
      </w:r>
    </w:p>
    <w:p w14:paraId="3F683E75" w14:textId="77777777" w:rsidR="00D45D70" w:rsidRDefault="00D45D70" w:rsidP="00CA7C7B">
      <w:pPr>
        <w:pStyle w:val="ListParagraph"/>
        <w:numPr>
          <w:ilvl w:val="0"/>
          <w:numId w:val="8"/>
        </w:numPr>
      </w:pPr>
      <w:r>
        <w:t>HETL is requesting that ISN participants send up to 3 influenza A and 1 influenza B positive specimens to HETL each week for further analysis.</w:t>
      </w:r>
    </w:p>
    <w:p w14:paraId="1D30F35C" w14:textId="77777777" w:rsidR="00D45D70" w:rsidRDefault="00D45D70" w:rsidP="00CA7C7B">
      <w:pPr>
        <w:pStyle w:val="ListParagraph"/>
        <w:numPr>
          <w:ilvl w:val="0"/>
          <w:numId w:val="8"/>
        </w:numPr>
        <w:rPr>
          <w:rFonts w:eastAsia="Times New Roman"/>
          <w:b/>
          <w:bCs/>
        </w:rPr>
      </w:pPr>
      <w:r w:rsidRPr="7F47D9ED">
        <w:rPr>
          <w:rFonts w:eastAsia="Times New Roman"/>
        </w:rPr>
        <w:t>Any suspect novel, or influenza strains which do not type</w:t>
      </w:r>
      <w:r>
        <w:rPr>
          <w:rFonts w:eastAsia="Times New Roman"/>
        </w:rPr>
        <w:t xml:space="preserve"> if subtyping is performed by the laboratory</w:t>
      </w:r>
      <w:r w:rsidRPr="7F47D9ED">
        <w:rPr>
          <w:rFonts w:eastAsia="Times New Roman"/>
        </w:rPr>
        <w:t>, must be sent to HETL for confirmation.</w:t>
      </w:r>
    </w:p>
    <w:p w14:paraId="79F4D6A0" w14:textId="77777777" w:rsidR="00D45D70" w:rsidRPr="00100E4D" w:rsidRDefault="00D45D70" w:rsidP="00CA7C7B">
      <w:pPr>
        <w:pStyle w:val="ListParagraph"/>
        <w:numPr>
          <w:ilvl w:val="1"/>
          <w:numId w:val="8"/>
        </w:numPr>
        <w:rPr>
          <w:b/>
        </w:rPr>
      </w:pPr>
      <w:r>
        <w:t>Please send any samples on patients who have swine or avian contact to HETL as they are the only lab that can determine if the illness is due to swine or avian influenza.</w:t>
      </w:r>
    </w:p>
    <w:p w14:paraId="40DABFE5" w14:textId="77777777" w:rsidR="00D45D70" w:rsidRPr="00100E4D" w:rsidRDefault="00D45D70" w:rsidP="00CA7C7B">
      <w:pPr>
        <w:pStyle w:val="ListParagraph"/>
        <w:numPr>
          <w:ilvl w:val="1"/>
          <w:numId w:val="8"/>
        </w:numPr>
        <w:rPr>
          <w:b/>
          <w:bCs/>
        </w:rPr>
      </w:pPr>
      <w:r>
        <w:t>Also, please submit any positive influenza samples from patients who have traveled to China or neighboring countries, have been exposed to poultry and develop flu-like symptoms.</w:t>
      </w:r>
    </w:p>
    <w:p w14:paraId="23009321" w14:textId="77777777" w:rsidR="00D45D70" w:rsidRPr="00401579" w:rsidRDefault="00D45D70" w:rsidP="00CA7C7B">
      <w:pPr>
        <w:pStyle w:val="ListParagraph"/>
        <w:numPr>
          <w:ilvl w:val="0"/>
          <w:numId w:val="8"/>
        </w:numPr>
        <w:rPr>
          <w:b/>
        </w:rPr>
      </w:pPr>
      <w:r>
        <w:t>Please forward any suspected co-infections (positive for both A and B on a rapid test or PCR test) to HETL for confirmation.</w:t>
      </w:r>
    </w:p>
    <w:p w14:paraId="681911C8" w14:textId="77777777" w:rsidR="00D45D70" w:rsidRPr="00401579" w:rsidRDefault="00D45D70" w:rsidP="00CA7C7B">
      <w:pPr>
        <w:pStyle w:val="ListParagraph"/>
        <w:numPr>
          <w:ilvl w:val="0"/>
          <w:numId w:val="8"/>
        </w:numPr>
        <w:rPr>
          <w:b/>
        </w:rPr>
      </w:pPr>
      <w:r>
        <w:t>Consider sending samples for PCR testing on any hospitalized patient with a clinically compatible illness and a negative rapid test with no other etiology determined.</w:t>
      </w:r>
    </w:p>
    <w:p w14:paraId="24CC19B9" w14:textId="77777777" w:rsidR="00D45D70" w:rsidRDefault="00D45D70" w:rsidP="00CA7C7B">
      <w:pPr>
        <w:pStyle w:val="ListParagraph"/>
        <w:numPr>
          <w:ilvl w:val="0"/>
          <w:numId w:val="8"/>
        </w:numPr>
      </w:pPr>
      <w:r>
        <w:t>Facilities may be asked to submit extra specimens if the circulating strains are found to be different from the vaccine strains.</w:t>
      </w:r>
    </w:p>
    <w:p w14:paraId="7E985698" w14:textId="77777777" w:rsidR="008077AB" w:rsidRPr="008077AB" w:rsidRDefault="008077AB" w:rsidP="008077AB">
      <w:pPr>
        <w:pStyle w:val="ListParagraph"/>
        <w:ind w:left="360"/>
      </w:pPr>
    </w:p>
    <w:p w14:paraId="2B302BE9" w14:textId="64088DDC" w:rsidR="000B178D" w:rsidRPr="00500709" w:rsidRDefault="00D12C47" w:rsidP="0077040A">
      <w:r w:rsidRPr="00CA0CE0">
        <w:rPr>
          <w:b/>
        </w:rPr>
        <w:t>Reporting Requirements</w:t>
      </w:r>
    </w:p>
    <w:p w14:paraId="7211631B" w14:textId="49F5ED60" w:rsidR="000B178D" w:rsidRPr="00F40536" w:rsidRDefault="000B178D" w:rsidP="00CA7C7B">
      <w:pPr>
        <w:pStyle w:val="ListParagraph"/>
        <w:numPr>
          <w:ilvl w:val="0"/>
          <w:numId w:val="7"/>
        </w:numPr>
        <w:rPr>
          <w:b/>
          <w:bCs/>
        </w:rPr>
      </w:pPr>
      <w:r w:rsidRPr="00F40536">
        <w:rPr>
          <w:b/>
          <w:bCs/>
        </w:rPr>
        <w:t>Influenza</w:t>
      </w:r>
      <w:r w:rsidR="00F40536" w:rsidRPr="00F40536">
        <w:rPr>
          <w:b/>
          <w:bCs/>
        </w:rPr>
        <w:t>, RSV, and COVID-19</w:t>
      </w:r>
      <w:r w:rsidRPr="00F40536">
        <w:rPr>
          <w:b/>
          <w:bCs/>
        </w:rPr>
        <w:t xml:space="preserve"> outbreaks</w:t>
      </w:r>
      <w:r w:rsidRPr="00F40536">
        <w:t xml:space="preserve"> </w:t>
      </w:r>
      <w:r w:rsidR="007931A1" w:rsidRPr="00F40536">
        <w:t>are</w:t>
      </w:r>
      <w:r w:rsidR="00401579" w:rsidRPr="00F40536">
        <w:t xml:space="preserve"> required to be</w:t>
      </w:r>
      <w:r w:rsidR="006B0B3E" w:rsidRPr="00F40536">
        <w:t xml:space="preserve"> </w:t>
      </w:r>
      <w:r w:rsidRPr="00F40536">
        <w:t>repor</w:t>
      </w:r>
      <w:r w:rsidR="006B0B3E" w:rsidRPr="00F40536">
        <w:t>t</w:t>
      </w:r>
      <w:r w:rsidR="00401579" w:rsidRPr="00F40536">
        <w:t>ed</w:t>
      </w:r>
      <w:r w:rsidR="00CA0CE0" w:rsidRPr="00F40536">
        <w:t>.</w:t>
      </w:r>
      <w:r w:rsidRPr="00F40536">
        <w:t xml:space="preserve"> </w:t>
      </w:r>
    </w:p>
    <w:p w14:paraId="70CDDB89" w14:textId="14DDA595" w:rsidR="00FB2D17" w:rsidRPr="001317EF" w:rsidRDefault="00FB2D17" w:rsidP="00CA7C7B">
      <w:pPr>
        <w:pStyle w:val="ListParagraph"/>
        <w:numPr>
          <w:ilvl w:val="0"/>
          <w:numId w:val="7"/>
        </w:numPr>
        <w:rPr>
          <w:b/>
          <w:bCs/>
        </w:rPr>
      </w:pPr>
      <w:r w:rsidRPr="001317EF">
        <w:t xml:space="preserve">Please report all outbreaks by phone at 1-800-821-5821 or by e-mail to </w:t>
      </w:r>
      <w:hyperlink r:id="rId22">
        <w:r w:rsidRPr="001317EF">
          <w:rPr>
            <w:rStyle w:val="Hyperlink"/>
          </w:rPr>
          <w:t>disease.reporting@maine.gov</w:t>
        </w:r>
      </w:hyperlink>
      <w:r w:rsidRPr="001317EF">
        <w:t xml:space="preserve"> (no confidential information by e-mail).</w:t>
      </w:r>
    </w:p>
    <w:p w14:paraId="347C45BE" w14:textId="3341F025" w:rsidR="000B178D" w:rsidRPr="001317EF" w:rsidRDefault="000B178D" w:rsidP="00CA7C7B">
      <w:pPr>
        <w:pStyle w:val="ListParagraph"/>
        <w:numPr>
          <w:ilvl w:val="0"/>
          <w:numId w:val="7"/>
        </w:numPr>
        <w:rPr>
          <w:b/>
        </w:rPr>
      </w:pPr>
      <w:r w:rsidRPr="001317EF">
        <w:t>Pediatric influenza</w:t>
      </w:r>
      <w:r w:rsidR="00500709" w:rsidRPr="001317EF">
        <w:t>-associated</w:t>
      </w:r>
      <w:r w:rsidRPr="001317EF">
        <w:t xml:space="preserve"> deaths</w:t>
      </w:r>
      <w:r w:rsidR="001317EF" w:rsidRPr="001317EF">
        <w:t xml:space="preserve"> </w:t>
      </w:r>
      <w:r w:rsidR="00FA13AB">
        <w:t xml:space="preserve">are required </w:t>
      </w:r>
      <w:r w:rsidR="00401579" w:rsidRPr="001317EF">
        <w:t>to be</w:t>
      </w:r>
      <w:r w:rsidRPr="001317EF">
        <w:t xml:space="preserve"> report</w:t>
      </w:r>
      <w:r w:rsidR="00401579" w:rsidRPr="001317EF">
        <w:t>ed</w:t>
      </w:r>
      <w:r w:rsidRPr="001317EF">
        <w:t>.</w:t>
      </w:r>
      <w:r w:rsidR="00FA13AB">
        <w:t xml:space="preserve"> Maine CDC requests reports </w:t>
      </w:r>
      <w:proofErr w:type="gramStart"/>
      <w:r w:rsidR="00FA13AB">
        <w:t>of</w:t>
      </w:r>
      <w:proofErr w:type="gramEnd"/>
      <w:r w:rsidR="00FA13AB">
        <w:t xml:space="preserve"> pediatric COVID-19-associated deaths and</w:t>
      </w:r>
      <w:r w:rsidR="00C11E27">
        <w:t xml:space="preserve"> pediatric RSV-associated death</w:t>
      </w:r>
      <w:r w:rsidR="00FA13AB">
        <w:t>s</w:t>
      </w:r>
      <w:r w:rsidR="00C11E27">
        <w:t>.</w:t>
      </w:r>
      <w:r w:rsidRPr="001317EF">
        <w:t xml:space="preserve"> Please report by </w:t>
      </w:r>
      <w:r w:rsidRPr="001317EF">
        <w:rPr>
          <w:b/>
        </w:rPr>
        <w:t>phone at 1-800-821-5821</w:t>
      </w:r>
      <w:r w:rsidRPr="001317EF">
        <w:t xml:space="preserve"> or by </w:t>
      </w:r>
      <w:r w:rsidRPr="001317EF">
        <w:rPr>
          <w:b/>
        </w:rPr>
        <w:t>fax to 207-287-6865</w:t>
      </w:r>
      <w:r w:rsidRPr="001317EF">
        <w:t>.</w:t>
      </w:r>
    </w:p>
    <w:p w14:paraId="1E8C5567" w14:textId="5201805A" w:rsidR="000B178D" w:rsidRPr="001317EF" w:rsidRDefault="000B178D" w:rsidP="00CA7C7B">
      <w:pPr>
        <w:pStyle w:val="ListParagraph"/>
        <w:numPr>
          <w:ilvl w:val="0"/>
          <w:numId w:val="7"/>
        </w:numPr>
        <w:rPr>
          <w:b/>
        </w:rPr>
      </w:pPr>
      <w:r w:rsidRPr="001317EF">
        <w:t xml:space="preserve">Laboratory </w:t>
      </w:r>
      <w:proofErr w:type="gramStart"/>
      <w:r w:rsidRPr="001317EF">
        <w:t>confirmed</w:t>
      </w:r>
      <w:proofErr w:type="gramEnd"/>
      <w:r w:rsidRPr="001317EF">
        <w:t xml:space="preserve"> influenza hospitalizations are</w:t>
      </w:r>
      <w:r w:rsidR="00401579" w:rsidRPr="001317EF">
        <w:t xml:space="preserve"> required to be</w:t>
      </w:r>
      <w:r w:rsidRPr="001317EF">
        <w:t xml:space="preserve"> report</w:t>
      </w:r>
      <w:r w:rsidR="00401579" w:rsidRPr="001317EF">
        <w:t>ed</w:t>
      </w:r>
      <w:r w:rsidRPr="001317EF">
        <w:t xml:space="preserve">.  These can be reported as they occur </w:t>
      </w:r>
      <w:proofErr w:type="gramStart"/>
      <w:r w:rsidRPr="001317EF">
        <w:t>or in aggregate</w:t>
      </w:r>
      <w:proofErr w:type="gramEnd"/>
      <w:r w:rsidRPr="001317EF">
        <w:t xml:space="preserve"> on a weekly basis.  </w:t>
      </w:r>
    </w:p>
    <w:p w14:paraId="6B1C87BA" w14:textId="77777777" w:rsidR="001D5E4B" w:rsidRPr="001317EF" w:rsidRDefault="007357A7" w:rsidP="00CA7C7B">
      <w:pPr>
        <w:pStyle w:val="ListParagraph"/>
        <w:numPr>
          <w:ilvl w:val="1"/>
          <w:numId w:val="7"/>
        </w:numPr>
        <w:rPr>
          <w:b/>
        </w:rPr>
      </w:pPr>
      <w:r w:rsidRPr="001317EF">
        <w:t xml:space="preserve">Reporting through </w:t>
      </w:r>
      <w:proofErr w:type="spellStart"/>
      <w:r w:rsidRPr="001317EF">
        <w:t>REDCap</w:t>
      </w:r>
      <w:proofErr w:type="spellEnd"/>
      <w:r w:rsidRPr="001317EF">
        <w:t xml:space="preserve"> survey is the preferred method for reporting. </w:t>
      </w:r>
    </w:p>
    <w:p w14:paraId="68B367C4" w14:textId="77777777" w:rsidR="001D5E4B" w:rsidRPr="001317EF" w:rsidRDefault="007357A7" w:rsidP="00CA7C7B">
      <w:pPr>
        <w:pStyle w:val="ListParagraph"/>
        <w:numPr>
          <w:ilvl w:val="2"/>
          <w:numId w:val="7"/>
        </w:numPr>
        <w:rPr>
          <w:b/>
        </w:rPr>
      </w:pPr>
      <w:r w:rsidRPr="001317EF">
        <w:t xml:space="preserve">A reporting reminder and access to </w:t>
      </w:r>
      <w:proofErr w:type="spellStart"/>
      <w:r w:rsidRPr="001317EF">
        <w:t>REDCap</w:t>
      </w:r>
      <w:proofErr w:type="spellEnd"/>
      <w:r w:rsidRPr="001317EF">
        <w:t xml:space="preserve"> will be sent through the APIC listserv. </w:t>
      </w:r>
    </w:p>
    <w:p w14:paraId="1EA5E42C" w14:textId="5A6ACCEE" w:rsidR="007357A7" w:rsidRPr="001317EF" w:rsidRDefault="007357A7" w:rsidP="00CA7C7B">
      <w:pPr>
        <w:pStyle w:val="ListParagraph"/>
        <w:numPr>
          <w:ilvl w:val="2"/>
          <w:numId w:val="7"/>
        </w:numPr>
        <w:rPr>
          <w:b/>
        </w:rPr>
      </w:pPr>
      <w:r w:rsidRPr="001317EF">
        <w:t xml:space="preserve">Please </w:t>
      </w:r>
      <w:r w:rsidR="007976BC" w:rsidRPr="001317EF">
        <w:t xml:space="preserve">email </w:t>
      </w:r>
      <w:hyperlink r:id="rId23" w:history="1">
        <w:r w:rsidR="007976BC" w:rsidRPr="001317EF">
          <w:rPr>
            <w:rStyle w:val="Hyperlink"/>
          </w:rPr>
          <w:t>Influenza.DHHS@Maine.gov</w:t>
        </w:r>
      </w:hyperlink>
      <w:r w:rsidR="007976BC" w:rsidRPr="001317EF">
        <w:t xml:space="preserve"> for</w:t>
      </w:r>
      <w:r w:rsidRPr="001317EF">
        <w:t xml:space="preserve"> access or questions</w:t>
      </w:r>
      <w:r w:rsidR="007976BC" w:rsidRPr="001317EF">
        <w:t>.</w:t>
      </w:r>
      <w:r w:rsidRPr="001317EF">
        <w:t xml:space="preserve"> </w:t>
      </w:r>
    </w:p>
    <w:p w14:paraId="08B51FEC" w14:textId="30506048" w:rsidR="000B178D" w:rsidRPr="001317EF" w:rsidRDefault="000B178D" w:rsidP="00CA7C7B">
      <w:pPr>
        <w:pStyle w:val="ListParagraph"/>
        <w:numPr>
          <w:ilvl w:val="1"/>
          <w:numId w:val="7"/>
        </w:numPr>
        <w:rPr>
          <w:b/>
        </w:rPr>
      </w:pPr>
      <w:r w:rsidRPr="001317EF">
        <w:t xml:space="preserve">Individual lab reports with the hospitalization status (or patient location) indicated </w:t>
      </w:r>
      <w:proofErr w:type="gramStart"/>
      <w:r w:rsidRPr="001317EF">
        <w:t>is</w:t>
      </w:r>
      <w:proofErr w:type="gramEnd"/>
      <w:r w:rsidRPr="001317EF">
        <w:t xml:space="preserve"> sufficient</w:t>
      </w:r>
      <w:r w:rsidR="007931A1" w:rsidRPr="001317EF">
        <w:t>.</w:t>
      </w:r>
    </w:p>
    <w:p w14:paraId="2796497F" w14:textId="77777777" w:rsidR="000B178D" w:rsidRPr="001317EF" w:rsidRDefault="000B178D" w:rsidP="00CA7C7B">
      <w:pPr>
        <w:pStyle w:val="ListParagraph"/>
        <w:numPr>
          <w:ilvl w:val="1"/>
          <w:numId w:val="7"/>
        </w:numPr>
        <w:rPr>
          <w:b/>
        </w:rPr>
      </w:pPr>
      <w:r w:rsidRPr="001317EF">
        <w:t>Line lists submitted weekly are acceptable and preferred for facilities with high volume.  Minimum information to be included on a line list is:</w:t>
      </w:r>
    </w:p>
    <w:p w14:paraId="4B8E5FC8" w14:textId="77777777" w:rsidR="000B178D" w:rsidRPr="001317EF" w:rsidRDefault="000B178D" w:rsidP="00CA7C7B">
      <w:pPr>
        <w:pStyle w:val="ListParagraph"/>
        <w:numPr>
          <w:ilvl w:val="2"/>
          <w:numId w:val="7"/>
        </w:numPr>
      </w:pPr>
      <w:r w:rsidRPr="001317EF">
        <w:t>Facility name</w:t>
      </w:r>
    </w:p>
    <w:p w14:paraId="2FFD62E9" w14:textId="77777777" w:rsidR="000B178D" w:rsidRPr="001317EF" w:rsidRDefault="000B178D" w:rsidP="00CA7C7B">
      <w:pPr>
        <w:pStyle w:val="ListParagraph"/>
        <w:numPr>
          <w:ilvl w:val="2"/>
          <w:numId w:val="7"/>
        </w:numPr>
        <w:rPr>
          <w:b/>
        </w:rPr>
      </w:pPr>
      <w:r w:rsidRPr="001317EF">
        <w:t>Test date</w:t>
      </w:r>
    </w:p>
    <w:p w14:paraId="26C843A9" w14:textId="77777777" w:rsidR="000B178D" w:rsidRPr="001317EF" w:rsidRDefault="000B178D" w:rsidP="00CA7C7B">
      <w:pPr>
        <w:pStyle w:val="ListParagraph"/>
        <w:numPr>
          <w:ilvl w:val="2"/>
          <w:numId w:val="7"/>
        </w:numPr>
        <w:rPr>
          <w:b/>
        </w:rPr>
      </w:pPr>
      <w:r w:rsidRPr="001317EF">
        <w:t>Test result (A, B, subtyping if available)</w:t>
      </w:r>
    </w:p>
    <w:p w14:paraId="6BD87B04" w14:textId="77777777" w:rsidR="000B178D" w:rsidRPr="001317EF" w:rsidRDefault="000B178D" w:rsidP="00CA7C7B">
      <w:pPr>
        <w:pStyle w:val="ListParagraph"/>
        <w:numPr>
          <w:ilvl w:val="2"/>
          <w:numId w:val="7"/>
        </w:numPr>
        <w:rPr>
          <w:b/>
        </w:rPr>
      </w:pPr>
      <w:r w:rsidRPr="001317EF">
        <w:t>Patient name (if lab submits reports electronically patient initials are sufficient)</w:t>
      </w:r>
    </w:p>
    <w:p w14:paraId="6AF43360" w14:textId="77777777" w:rsidR="000B178D" w:rsidRPr="001317EF" w:rsidRDefault="000B178D" w:rsidP="00CA7C7B">
      <w:pPr>
        <w:pStyle w:val="ListParagraph"/>
        <w:numPr>
          <w:ilvl w:val="2"/>
          <w:numId w:val="7"/>
        </w:numPr>
        <w:rPr>
          <w:b/>
        </w:rPr>
      </w:pPr>
      <w:r w:rsidRPr="001317EF">
        <w:t>Patient DOB</w:t>
      </w:r>
    </w:p>
    <w:p w14:paraId="3563CB82" w14:textId="77777777" w:rsidR="000B178D" w:rsidRPr="001317EF" w:rsidRDefault="000B178D" w:rsidP="00CA7C7B">
      <w:pPr>
        <w:pStyle w:val="ListParagraph"/>
        <w:numPr>
          <w:ilvl w:val="2"/>
          <w:numId w:val="7"/>
        </w:numPr>
        <w:rPr>
          <w:b/>
        </w:rPr>
      </w:pPr>
      <w:r w:rsidRPr="001317EF">
        <w:t>Gender</w:t>
      </w:r>
    </w:p>
    <w:p w14:paraId="508307C7" w14:textId="77777777" w:rsidR="000B178D" w:rsidRPr="001317EF" w:rsidRDefault="000B178D" w:rsidP="00CA7C7B">
      <w:pPr>
        <w:pStyle w:val="ListParagraph"/>
        <w:numPr>
          <w:ilvl w:val="2"/>
          <w:numId w:val="7"/>
        </w:numPr>
        <w:rPr>
          <w:b/>
        </w:rPr>
      </w:pPr>
      <w:r w:rsidRPr="001317EF">
        <w:t xml:space="preserve">Some geography </w:t>
      </w:r>
      <w:proofErr w:type="gramStart"/>
      <w:r w:rsidRPr="001317EF">
        <w:t>indicator</w:t>
      </w:r>
      <w:proofErr w:type="gramEnd"/>
      <w:r w:rsidRPr="001317EF">
        <w:t xml:space="preserve"> (patient address, patient city, or patient zip)</w:t>
      </w:r>
    </w:p>
    <w:p w14:paraId="4DCE370E" w14:textId="77777777" w:rsidR="000B178D" w:rsidRPr="001317EF" w:rsidRDefault="000B178D" w:rsidP="00CA7C7B">
      <w:pPr>
        <w:pStyle w:val="ListParagraph"/>
        <w:numPr>
          <w:ilvl w:val="2"/>
          <w:numId w:val="7"/>
        </w:numPr>
        <w:rPr>
          <w:b/>
        </w:rPr>
      </w:pPr>
      <w:r w:rsidRPr="001317EF">
        <w:t>Hospitalization status</w:t>
      </w:r>
    </w:p>
    <w:p w14:paraId="7B230526" w14:textId="168A8127" w:rsidR="000B178D" w:rsidRPr="001317EF" w:rsidRDefault="000B178D" w:rsidP="00CA7C7B">
      <w:pPr>
        <w:pStyle w:val="ListParagraph"/>
        <w:numPr>
          <w:ilvl w:val="1"/>
          <w:numId w:val="7"/>
        </w:numPr>
        <w:rPr>
          <w:b/>
        </w:rPr>
      </w:pPr>
      <w:r w:rsidRPr="001317EF">
        <w:t>If your facility reports influenza results through Electronic Laboratory Reporting (ELR)</w:t>
      </w:r>
      <w:r w:rsidR="00302C37" w:rsidRPr="001317EF">
        <w:t>,</w:t>
      </w:r>
      <w:r w:rsidRPr="001317EF">
        <w:t xml:space="preserve"> check with your IT department to determine what field in your electronic medical record could be used to denote hospitalization status (</w:t>
      </w:r>
      <w:proofErr w:type="spellStart"/>
      <w:r w:rsidRPr="001317EF">
        <w:t>ie</w:t>
      </w:r>
      <w:proofErr w:type="spellEnd"/>
      <w:r w:rsidRPr="001317EF">
        <w:t>. patient status, patient class, patient location etc.).  This field can then be mapped to the HL7 message used for reporting laboratory results</w:t>
      </w:r>
      <w:r w:rsidR="007931A1" w:rsidRPr="001317EF">
        <w:t>.</w:t>
      </w:r>
    </w:p>
    <w:p w14:paraId="098986AF" w14:textId="5A896439" w:rsidR="000B178D" w:rsidRPr="001317EF" w:rsidRDefault="000B178D" w:rsidP="00CA7C7B">
      <w:pPr>
        <w:pStyle w:val="ListParagraph"/>
        <w:numPr>
          <w:ilvl w:val="2"/>
          <w:numId w:val="7"/>
        </w:numPr>
        <w:rPr>
          <w:b/>
        </w:rPr>
      </w:pPr>
      <w:r w:rsidRPr="001317EF">
        <w:t>For any IT questions regarding this requirement</w:t>
      </w:r>
      <w:r w:rsidR="00CC50C3" w:rsidRPr="001317EF">
        <w:t>,</w:t>
      </w:r>
      <w:r w:rsidRPr="001317EF">
        <w:t xml:space="preserve"> contact your </w:t>
      </w:r>
      <w:proofErr w:type="spellStart"/>
      <w:r w:rsidRPr="001317EF">
        <w:t>HealthInfoNet</w:t>
      </w:r>
      <w:proofErr w:type="spellEnd"/>
      <w:r w:rsidRPr="001317EF">
        <w:t xml:space="preserve"> representative</w:t>
      </w:r>
      <w:r w:rsidR="007931A1" w:rsidRPr="001317EF">
        <w:t>.</w:t>
      </w:r>
    </w:p>
    <w:p w14:paraId="7C008F0F" w14:textId="63D6BB3E" w:rsidR="000B178D" w:rsidRPr="001317EF" w:rsidRDefault="000B178D" w:rsidP="00CA7C7B">
      <w:pPr>
        <w:pStyle w:val="ListParagraph"/>
        <w:numPr>
          <w:ilvl w:val="2"/>
          <w:numId w:val="7"/>
        </w:numPr>
        <w:rPr>
          <w:b/>
        </w:rPr>
      </w:pPr>
      <w:r w:rsidRPr="001317EF">
        <w:t xml:space="preserve">The HL7 field that will need to be populated is PV1 2 </w:t>
      </w:r>
      <w:proofErr w:type="spellStart"/>
      <w:r w:rsidRPr="001317EF">
        <w:t>PatientClass</w:t>
      </w:r>
      <w:proofErr w:type="spellEnd"/>
      <w:r w:rsidR="007931A1" w:rsidRPr="001317EF">
        <w:t>.</w:t>
      </w:r>
    </w:p>
    <w:p w14:paraId="3C7D2816" w14:textId="3FDA1FE0" w:rsidR="000B178D" w:rsidRPr="001317EF" w:rsidRDefault="000B178D" w:rsidP="00CA7C7B">
      <w:pPr>
        <w:pStyle w:val="ListParagraph"/>
        <w:numPr>
          <w:ilvl w:val="2"/>
          <w:numId w:val="7"/>
        </w:numPr>
        <w:rPr>
          <w:b/>
        </w:rPr>
      </w:pPr>
      <w:r w:rsidRPr="001317EF">
        <w:t xml:space="preserve">ELR </w:t>
      </w:r>
      <w:proofErr w:type="gramStart"/>
      <w:r w:rsidRPr="001317EF">
        <w:t>message</w:t>
      </w:r>
      <w:proofErr w:type="gramEnd"/>
      <w:r w:rsidRPr="001317EF">
        <w:t xml:space="preserve"> will only include the status at the time of collection, so if a patient is tested in the ER and then admitted</w:t>
      </w:r>
      <w:r w:rsidR="00063CBC" w:rsidRPr="001317EF">
        <w:t>,</w:t>
      </w:r>
      <w:r w:rsidRPr="001317EF">
        <w:t xml:space="preserve"> the ELR might not be sufficient for reporting hospitalized cases</w:t>
      </w:r>
      <w:r w:rsidR="007931A1" w:rsidRPr="001317EF">
        <w:t>.</w:t>
      </w:r>
    </w:p>
    <w:p w14:paraId="2877B4BA" w14:textId="69B9383A" w:rsidR="000B178D" w:rsidRPr="001317EF" w:rsidRDefault="000B178D" w:rsidP="00CA7C7B">
      <w:pPr>
        <w:pStyle w:val="ListParagraph"/>
        <w:numPr>
          <w:ilvl w:val="1"/>
          <w:numId w:val="7"/>
        </w:numPr>
        <w:rPr>
          <w:b/>
        </w:rPr>
      </w:pPr>
      <w:r w:rsidRPr="001317EF">
        <w:t>Even if your facility reports electronically</w:t>
      </w:r>
      <w:r w:rsidR="001248FB" w:rsidRPr="001317EF">
        <w:t>,</w:t>
      </w:r>
      <w:r w:rsidRPr="001317EF">
        <w:t xml:space="preserve"> a verification of hospitalizations is req</w:t>
      </w:r>
      <w:r w:rsidR="00D12C47" w:rsidRPr="001317EF">
        <w:t>uired</w:t>
      </w:r>
      <w:r w:rsidRPr="001317EF">
        <w:t>.  ELR information is not always correct and cannot be relied on as the sole information source.</w:t>
      </w:r>
    </w:p>
    <w:p w14:paraId="76D4EDCC" w14:textId="2F723683" w:rsidR="001317EF" w:rsidRPr="001317EF" w:rsidRDefault="001317EF" w:rsidP="00CA7C7B">
      <w:pPr>
        <w:pStyle w:val="ListParagraph"/>
        <w:numPr>
          <w:ilvl w:val="1"/>
          <w:numId w:val="7"/>
        </w:numPr>
        <w:rPr>
          <w:b/>
        </w:rPr>
      </w:pPr>
      <w:r>
        <w:t xml:space="preserve">COVID-19 hospitalizations are not required to be reported to Maine CDC. </w:t>
      </w:r>
    </w:p>
    <w:p w14:paraId="135D0A28" w14:textId="37594FFE" w:rsidR="000B178D" w:rsidRPr="001317EF" w:rsidRDefault="00500709" w:rsidP="00CA7C7B">
      <w:pPr>
        <w:pStyle w:val="ListParagraph"/>
        <w:numPr>
          <w:ilvl w:val="0"/>
          <w:numId w:val="7"/>
        </w:numPr>
        <w:rPr>
          <w:b/>
        </w:rPr>
      </w:pPr>
      <w:r w:rsidRPr="001317EF">
        <w:t>Novel influenza</w:t>
      </w:r>
      <w:r w:rsidR="001317EF">
        <w:t xml:space="preserve"> A</w:t>
      </w:r>
      <w:r w:rsidRPr="001317EF">
        <w:t xml:space="preserve"> is reportable.  Cases with high suspicion for novel influenza include </w:t>
      </w:r>
      <w:r w:rsidR="000B178D" w:rsidRPr="001317EF">
        <w:t>patient</w:t>
      </w:r>
      <w:r w:rsidRPr="001317EF">
        <w:t>s</w:t>
      </w:r>
      <w:r w:rsidR="000B178D" w:rsidRPr="001317EF">
        <w:t xml:space="preserve"> with known agricultural exposures (swine, </w:t>
      </w:r>
      <w:r w:rsidR="001317EF">
        <w:t xml:space="preserve">cattle, </w:t>
      </w:r>
      <w:r w:rsidR="000B178D" w:rsidRPr="001317EF">
        <w:t>domestic birds, wild birds)</w:t>
      </w:r>
      <w:r w:rsidR="006C4A11" w:rsidRPr="001317EF">
        <w:t>. P</w:t>
      </w:r>
      <w:r w:rsidR="000B178D" w:rsidRPr="001317EF">
        <w:t xml:space="preserve">lease notify </w:t>
      </w:r>
      <w:r w:rsidR="00FB2D17" w:rsidRPr="001317EF">
        <w:t>Maine CDC and</w:t>
      </w:r>
      <w:r w:rsidR="000B178D" w:rsidRPr="001317EF">
        <w:t xml:space="preserve"> forward the sample to HETL for typing.</w:t>
      </w:r>
    </w:p>
    <w:p w14:paraId="4D19BB92" w14:textId="5CF3183E" w:rsidR="00FB2D17" w:rsidRPr="001317EF" w:rsidRDefault="00FB2D17" w:rsidP="00CA7C7B">
      <w:pPr>
        <w:pStyle w:val="ListParagraph"/>
        <w:numPr>
          <w:ilvl w:val="0"/>
          <w:numId w:val="7"/>
        </w:numPr>
        <w:rPr>
          <w:b/>
        </w:rPr>
      </w:pPr>
      <w:r w:rsidRPr="001317EF">
        <w:t xml:space="preserve">CLIA approved or waived SARS-CoV-2 positive laboratory results are required to be reported to Maine CDC. </w:t>
      </w:r>
    </w:p>
    <w:p w14:paraId="3A41AEE5" w14:textId="3D84209D" w:rsidR="000B178D" w:rsidRPr="001317EF" w:rsidRDefault="00C11E27" w:rsidP="00CA7C7B">
      <w:pPr>
        <w:pStyle w:val="ListParagraph"/>
        <w:numPr>
          <w:ilvl w:val="0"/>
          <w:numId w:val="7"/>
        </w:numPr>
        <w:rPr>
          <w:b/>
        </w:rPr>
      </w:pPr>
      <w:r>
        <w:t xml:space="preserve">While </w:t>
      </w:r>
      <w:r w:rsidR="000B178D" w:rsidRPr="001317EF">
        <w:t>Maine CDC</w:t>
      </w:r>
      <w:r>
        <w:t xml:space="preserve"> relies on influenza tests reported through electronic laboratory reporting for surveillance, we are no longer accepting manually reported (fax or phone call) influenza laboratory results. </w:t>
      </w:r>
      <w:r w:rsidR="000B178D" w:rsidRPr="001317EF">
        <w:t xml:space="preserve"> </w:t>
      </w:r>
    </w:p>
    <w:p w14:paraId="28AA24F5" w14:textId="77777777" w:rsidR="000B178D" w:rsidRPr="00500709" w:rsidRDefault="000B178D" w:rsidP="00500709">
      <w:pPr>
        <w:rPr>
          <w:rFonts w:cstheme="minorHAnsi"/>
        </w:rPr>
      </w:pPr>
    </w:p>
    <w:p w14:paraId="04CE7CBA" w14:textId="3880DE87" w:rsidR="009A5E2C" w:rsidRDefault="009A5E2C" w:rsidP="00ED740F">
      <w:pPr>
        <w:contextualSpacing/>
      </w:pPr>
      <w:r>
        <w:rPr>
          <w:b/>
        </w:rPr>
        <w:t xml:space="preserve">Public Health Emergency Preparedness </w:t>
      </w:r>
      <w:proofErr w:type="gramStart"/>
      <w:r>
        <w:t>The</w:t>
      </w:r>
      <w:proofErr w:type="gramEnd"/>
      <w:r>
        <w:t xml:space="preserve"> Maine CDC </w:t>
      </w:r>
      <w:r w:rsidR="0093698D">
        <w:t>ORR (Office of Readiness and Response)</w:t>
      </w:r>
      <w:r>
        <w:t xml:space="preserve"> program Goals and Objectives for the 20</w:t>
      </w:r>
      <w:r w:rsidR="0093698D">
        <w:t>26</w:t>
      </w:r>
      <w:r>
        <w:t>/202</w:t>
      </w:r>
      <w:r w:rsidR="0093698D">
        <w:t>7</w:t>
      </w:r>
      <w:r>
        <w:t xml:space="preserve"> Respiratory Disease Season:</w:t>
      </w:r>
    </w:p>
    <w:p w14:paraId="38CDF21A" w14:textId="41389479" w:rsidR="009A5E2C" w:rsidRPr="00ED740F" w:rsidRDefault="009A5E2C" w:rsidP="00ED740F">
      <w:pPr>
        <w:contextualSpacing/>
        <w:rPr>
          <w:b/>
          <w:bCs/>
        </w:rPr>
      </w:pPr>
      <w:r w:rsidRPr="00DE46F2">
        <w:rPr>
          <w:b/>
          <w:bCs/>
        </w:rPr>
        <w:t xml:space="preserve">Goals </w:t>
      </w:r>
    </w:p>
    <w:p w14:paraId="271ACF6D" w14:textId="5E6D6525" w:rsidR="0093698D" w:rsidRPr="0093698D" w:rsidRDefault="0093698D" w:rsidP="00CA7C7B">
      <w:pPr>
        <w:pStyle w:val="ListParagraph"/>
        <w:numPr>
          <w:ilvl w:val="0"/>
          <w:numId w:val="24"/>
        </w:numPr>
      </w:pPr>
      <w:r w:rsidRPr="0093698D">
        <w:t xml:space="preserve">Maine CDC’s ORR Program partnered with the Northern New England Poison Center to purchase roughly $30,000 worth of Tamiflu to create anti-viral cache that is currently being housed with </w:t>
      </w:r>
      <w:proofErr w:type="spellStart"/>
      <w:r w:rsidRPr="0093698D">
        <w:t>MaineHealth</w:t>
      </w:r>
      <w:proofErr w:type="spellEnd"/>
      <w:r w:rsidRPr="0093698D">
        <w:t xml:space="preserve">. The antivirals will be relocated shortly to the Maine CDC RSS site within a month. The cache </w:t>
      </w:r>
      <w:proofErr w:type="gramStart"/>
      <w:r w:rsidRPr="0093698D">
        <w:t>it</w:t>
      </w:r>
      <w:proofErr w:type="gramEnd"/>
      <w:r w:rsidRPr="0093698D">
        <w:t xml:space="preserve"> to help respond to possible influenza outbreaks within assisted living centers, nursing homes, treatment centers, and to assist those who do not have the financial means to obtain antivirals on their own</w:t>
      </w:r>
    </w:p>
    <w:p w14:paraId="4A944FC7" w14:textId="5128B00B" w:rsidR="0093698D" w:rsidRPr="0093698D" w:rsidRDefault="0093698D" w:rsidP="00CA7C7B">
      <w:pPr>
        <w:pStyle w:val="ListParagraph"/>
        <w:numPr>
          <w:ilvl w:val="0"/>
          <w:numId w:val="24"/>
        </w:numPr>
      </w:pPr>
      <w:r w:rsidRPr="0093698D">
        <w:t>Information sharing with internal and external partners regarding any potential supply chain issues from the Strategic National Stockpile “SNS” and ASPR’s Office of Supply Chain Optimization.</w:t>
      </w:r>
    </w:p>
    <w:p w14:paraId="36C57490" w14:textId="4C2FFF96" w:rsidR="0093698D" w:rsidRPr="0093698D" w:rsidRDefault="0093698D" w:rsidP="00CA7C7B">
      <w:pPr>
        <w:pStyle w:val="ListParagraph"/>
        <w:numPr>
          <w:ilvl w:val="0"/>
          <w:numId w:val="24"/>
        </w:numPr>
      </w:pPr>
      <w:r w:rsidRPr="0093698D">
        <w:t>Coordinate mass transportation of antivirals and PPE under the direction of MECDC Leadership and partnership with MEMA</w:t>
      </w:r>
    </w:p>
    <w:p w14:paraId="50158809" w14:textId="2892D1EE" w:rsidR="0093698D" w:rsidRDefault="0093698D" w:rsidP="00CA7C7B">
      <w:pPr>
        <w:pStyle w:val="ListParagraph"/>
        <w:numPr>
          <w:ilvl w:val="0"/>
          <w:numId w:val="24"/>
        </w:numPr>
      </w:pPr>
      <w:r w:rsidRPr="0093698D">
        <w:t xml:space="preserve">PHEP has bolstered their cache of PPE and Alternate Care Supplies, should situation deem warranted we are at the readiness posture to respond </w:t>
      </w:r>
    </w:p>
    <w:p w14:paraId="643BC4B6" w14:textId="77777777" w:rsidR="0093698D" w:rsidRPr="0093698D" w:rsidRDefault="0093698D" w:rsidP="0093698D">
      <w:pPr>
        <w:pStyle w:val="ListParagraph"/>
      </w:pPr>
    </w:p>
    <w:p w14:paraId="6621B084" w14:textId="16E80856" w:rsidR="00A458AD" w:rsidRDefault="002137A2">
      <w:pPr>
        <w:rPr>
          <w:b/>
        </w:rPr>
      </w:pPr>
      <w:r w:rsidRPr="00753720">
        <w:rPr>
          <w:b/>
        </w:rPr>
        <w:t>Resources</w:t>
      </w:r>
    </w:p>
    <w:p w14:paraId="626BC39A" w14:textId="492E3204" w:rsidR="0007181F" w:rsidRPr="00E517B9" w:rsidRDefault="00D12C47" w:rsidP="00CA7C7B">
      <w:pPr>
        <w:pStyle w:val="ListParagraph"/>
        <w:numPr>
          <w:ilvl w:val="0"/>
          <w:numId w:val="9"/>
        </w:numPr>
      </w:pPr>
      <w:r w:rsidRPr="00D73665">
        <w:t>Weekly</w:t>
      </w:r>
      <w:r w:rsidR="00C11E27">
        <w:t xml:space="preserve"> respiratory virus data can be found on Maine CDC’s Respiratory Virus Dashboard at </w:t>
      </w:r>
      <w:r w:rsidRPr="00D73665">
        <w:t xml:space="preserve"> </w:t>
      </w:r>
      <w:hyperlink r:id="rId24" w:history="1">
        <w:r w:rsidR="00C11E27" w:rsidRPr="002F5C06">
          <w:rPr>
            <w:rStyle w:val="Hyperlink"/>
          </w:rPr>
          <w:t>https://www.maine.gov/dhhs/mecdc/data-reports/diseases/infectious-disease/respiratory-dashboard</w:t>
        </w:r>
      </w:hyperlink>
      <w:r w:rsidR="00C11E27">
        <w:t xml:space="preserve"> . The dashboard is updated every Wednesday afternoon year-round. </w:t>
      </w:r>
    </w:p>
    <w:p w14:paraId="20CF5406" w14:textId="473D3D83" w:rsidR="005F7B05" w:rsidRPr="005F7B05" w:rsidRDefault="005F7B05" w:rsidP="00CA7C7B">
      <w:pPr>
        <w:numPr>
          <w:ilvl w:val="0"/>
          <w:numId w:val="9"/>
        </w:numPr>
        <w:rPr>
          <w:rFonts w:eastAsia="Times New Roman"/>
        </w:rPr>
      </w:pPr>
      <w:bookmarkStart w:id="1" w:name="_Hlk114645911"/>
      <w:r w:rsidRPr="005F7B05">
        <w:rPr>
          <w:rFonts w:eastAsia="Times New Roman"/>
        </w:rPr>
        <w:t xml:space="preserve">Notifications of significant public health events and updates are sent through The Maine Health Alert Network System (HAN).  This is the primary communication method for influenza events, including conference calls, widespread notices, and antiviral recommendation changes. If you’re not already a member, joining the HAN is as simple as heading to </w:t>
      </w:r>
      <w:hyperlink r:id="rId25" w:history="1">
        <w:r w:rsidRPr="005F7B05">
          <w:rPr>
            <w:rStyle w:val="Hyperlink"/>
            <w:rFonts w:eastAsia="Times New Roman"/>
          </w:rPr>
          <w:t>www.mainehan.org</w:t>
        </w:r>
      </w:hyperlink>
      <w:r w:rsidRPr="005F7B05">
        <w:rPr>
          <w:rFonts w:eastAsia="Times New Roman"/>
        </w:rPr>
        <w:t xml:space="preserve">, clicking the “REGISTER” button, and filling out the registration form.  When you’ve completed your registration, please contact the Maine Health Alert Network Coordinator at </w:t>
      </w:r>
      <w:hyperlink r:id="rId26" w:history="1">
        <w:r w:rsidRPr="005F7B05">
          <w:rPr>
            <w:rStyle w:val="Hyperlink"/>
            <w:rFonts w:eastAsia="Times New Roman"/>
          </w:rPr>
          <w:t>nathaniel.riethmann@maine.gov</w:t>
        </w:r>
      </w:hyperlink>
      <w:bookmarkEnd w:id="1"/>
      <w:r w:rsidRPr="005F7B05">
        <w:rPr>
          <w:rFonts w:eastAsia="Times New Roman"/>
        </w:rPr>
        <w:t xml:space="preserve"> to have your account approved.</w:t>
      </w:r>
    </w:p>
    <w:p w14:paraId="048A7110" w14:textId="4069E148" w:rsidR="00D12C47" w:rsidRPr="00D73665" w:rsidRDefault="00795041" w:rsidP="00CA7C7B">
      <w:pPr>
        <w:pStyle w:val="ListParagraph"/>
        <w:numPr>
          <w:ilvl w:val="0"/>
          <w:numId w:val="7"/>
        </w:numPr>
        <w:rPr>
          <w:rStyle w:val="Hyperlink"/>
          <w:b/>
          <w:color w:val="auto"/>
          <w:u w:val="none"/>
        </w:rPr>
      </w:pPr>
      <w:r w:rsidRPr="00D73665">
        <w:t>Information on p</w:t>
      </w:r>
      <w:r w:rsidR="00791BA5" w:rsidRPr="00D73665">
        <w:t>rovider group specific</w:t>
      </w:r>
      <w:r w:rsidR="00607B8A" w:rsidRPr="00D73665">
        <w:t xml:space="preserve"> testing, reporting, and influenza management</w:t>
      </w:r>
      <w:r w:rsidR="00791BA5" w:rsidRPr="00D73665">
        <w:t>, as well as</w:t>
      </w:r>
      <w:r w:rsidRPr="00D73665">
        <w:t xml:space="preserve"> </w:t>
      </w:r>
      <w:r w:rsidR="005C0FDF" w:rsidRPr="00D73665">
        <w:t>information regarding</w:t>
      </w:r>
      <w:r w:rsidR="00C461F0" w:rsidRPr="00D73665">
        <w:t xml:space="preserve"> vaccines, </w:t>
      </w:r>
      <w:r w:rsidR="00791BA5" w:rsidRPr="00D73665">
        <w:t>non-seasonal influenza</w:t>
      </w:r>
      <w:r w:rsidR="00C461F0" w:rsidRPr="00D73665">
        <w:t xml:space="preserve">, and general influenza </w:t>
      </w:r>
      <w:r w:rsidR="0038283A" w:rsidRPr="00D73665">
        <w:t>facts</w:t>
      </w:r>
      <w:r w:rsidR="00791BA5" w:rsidRPr="00D73665">
        <w:t xml:space="preserve"> </w:t>
      </w:r>
      <w:r w:rsidR="00CF4CE7" w:rsidRPr="00D73665">
        <w:t xml:space="preserve">and materials </w:t>
      </w:r>
      <w:r w:rsidR="00B25CDC" w:rsidRPr="00D73665">
        <w:t xml:space="preserve">can be found at </w:t>
      </w:r>
      <w:hyperlink r:id="rId27" w:history="1">
        <w:r w:rsidR="00C11E27" w:rsidRPr="002F5C06">
          <w:rPr>
            <w:rStyle w:val="Hyperlink"/>
          </w:rPr>
          <w:t>https://www.maine.gov/dhhs/mecdc/diseases-conditions/respiratory-illnesses/seasonal-flu</w:t>
        </w:r>
      </w:hyperlink>
      <w:r w:rsidR="00C11E27">
        <w:t xml:space="preserve"> </w:t>
      </w:r>
      <w:r w:rsidR="00B25CDC" w:rsidRPr="00D73665">
        <w:rPr>
          <w:rStyle w:val="Hyperlink"/>
        </w:rPr>
        <w:t xml:space="preserve"> </w:t>
      </w:r>
      <w:r w:rsidR="00791BA5" w:rsidRPr="00D73665">
        <w:rPr>
          <w:rStyle w:val="Hyperlink"/>
        </w:rPr>
        <w:t xml:space="preserve"> </w:t>
      </w:r>
      <w:r w:rsidR="00C11E27">
        <w:rPr>
          <w:rStyle w:val="Hyperlink"/>
        </w:rPr>
        <w:t xml:space="preserve"> </w:t>
      </w:r>
    </w:p>
    <w:p w14:paraId="24B2D518" w14:textId="4737CC25" w:rsidR="008E1F73" w:rsidRPr="00E517B9" w:rsidRDefault="008E1F73" w:rsidP="00CA7C7B">
      <w:pPr>
        <w:pStyle w:val="ListParagraph"/>
        <w:numPr>
          <w:ilvl w:val="1"/>
          <w:numId w:val="7"/>
        </w:numPr>
      </w:pPr>
      <w:r w:rsidRPr="00E517B9">
        <w:t xml:space="preserve">Additional information on influenza vaccines can be found at </w:t>
      </w:r>
      <w:hyperlink r:id="rId28" w:history="1">
        <w:r w:rsidRPr="00E517B9">
          <w:rPr>
            <w:rStyle w:val="Hyperlink"/>
          </w:rPr>
          <w:t>https://www.immunizeme.org</w:t>
        </w:r>
      </w:hyperlink>
    </w:p>
    <w:p w14:paraId="5657864D" w14:textId="77E2CEF5" w:rsidR="00EE5869" w:rsidRPr="00EE5869" w:rsidRDefault="00EE5869" w:rsidP="00CA7C7B">
      <w:pPr>
        <w:pStyle w:val="ListParagraph"/>
        <w:numPr>
          <w:ilvl w:val="0"/>
          <w:numId w:val="7"/>
        </w:numPr>
        <w:rPr>
          <w:bCs/>
        </w:rPr>
      </w:pPr>
      <w:r w:rsidRPr="00EE5869">
        <w:rPr>
          <w:bCs/>
        </w:rPr>
        <w:t xml:space="preserve">Consolidated respiratory virus immunization recommendations 2026 – 2027| American Medical Association (AMA) - </w:t>
      </w:r>
      <w:hyperlink r:id="rId29" w:tgtFrame="_blank" w:history="1">
        <w:r w:rsidRPr="00EE5869">
          <w:rPr>
            <w:rStyle w:val="Hyperlink"/>
            <w:bCs/>
          </w:rPr>
          <w:t>https://www.ama-assn.org/system/files/respiratory-virus-immunization-recommendations.pdf</w:t>
        </w:r>
      </w:hyperlink>
      <w:r w:rsidRPr="00EE5869">
        <w:rPr>
          <w:bCs/>
        </w:rPr>
        <w:t>  </w:t>
      </w:r>
    </w:p>
    <w:p w14:paraId="4E201ECB" w14:textId="01348178" w:rsidR="00D12C47" w:rsidRPr="00E517B9" w:rsidRDefault="00D12C47" w:rsidP="00CA7C7B">
      <w:pPr>
        <w:pStyle w:val="ListParagraph"/>
        <w:numPr>
          <w:ilvl w:val="0"/>
          <w:numId w:val="7"/>
        </w:numPr>
        <w:rPr>
          <w:b/>
        </w:rPr>
      </w:pPr>
      <w:r w:rsidRPr="00E517B9">
        <w:t>Influenza</w:t>
      </w:r>
      <w:r w:rsidR="002137A2" w:rsidRPr="00E517B9">
        <w:t xml:space="preserve"> and respiratory season-related</w:t>
      </w:r>
      <w:r w:rsidRPr="00E517B9">
        <w:t xml:space="preserve"> posters can be ordered from our website at </w:t>
      </w:r>
      <w:hyperlink r:id="rId30" w:history="1">
        <w:r w:rsidR="00377AF4" w:rsidRPr="00E517B9">
          <w:rPr>
            <w:rStyle w:val="Hyperlink"/>
          </w:rPr>
          <w:t>https://www.maine.gov/dhhs/order</w:t>
        </w:r>
      </w:hyperlink>
      <w:r w:rsidRPr="00E517B9">
        <w:t>.</w:t>
      </w:r>
    </w:p>
    <w:p w14:paraId="5B18ABED" w14:textId="1886AA00" w:rsidR="00737245" w:rsidRPr="00EE5869" w:rsidRDefault="00D12C47" w:rsidP="00CA7C7B">
      <w:pPr>
        <w:pStyle w:val="ListParagraph"/>
        <w:numPr>
          <w:ilvl w:val="0"/>
          <w:numId w:val="7"/>
        </w:numPr>
        <w:rPr>
          <w:b/>
        </w:rPr>
      </w:pPr>
      <w:r w:rsidRPr="00E517B9">
        <w:t xml:space="preserve">Maine CDC’s influenza specific email address, </w:t>
      </w:r>
      <w:hyperlink r:id="rId31" w:history="1">
        <w:r w:rsidRPr="00E517B9">
          <w:rPr>
            <w:rStyle w:val="Hyperlink"/>
          </w:rPr>
          <w:t>influenza.dhhs@maine.gov</w:t>
        </w:r>
      </w:hyperlink>
      <w:r w:rsidRPr="00E517B9">
        <w:rPr>
          <w:rStyle w:val="Hyperlink"/>
          <w:u w:val="none"/>
        </w:rPr>
        <w:t>,</w:t>
      </w:r>
      <w:r w:rsidRPr="00E517B9">
        <w:t xml:space="preserve"> can be used for any influenza related questions, or to send de-identified line lists.  This e-mail is not secure so please do not send any patient identifiable information without utilizing </w:t>
      </w:r>
      <w:r w:rsidR="00F6438C" w:rsidRPr="00E517B9">
        <w:t>a</w:t>
      </w:r>
      <w:r w:rsidRPr="00E517B9">
        <w:t xml:space="preserve"> secure protocol (locked spreadsheet, log in required etc.).</w:t>
      </w:r>
    </w:p>
    <w:sectPr w:rsidR="00737245" w:rsidRPr="00EE5869">
      <w:headerReference w:type="default" r:id="rId32"/>
      <w:footerReference w:type="default" r:id="rId3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BB463" w14:textId="77777777" w:rsidR="00CA7C7B" w:rsidRDefault="00CA7C7B" w:rsidP="00983184">
      <w:r>
        <w:separator/>
      </w:r>
    </w:p>
  </w:endnote>
  <w:endnote w:type="continuationSeparator" w:id="0">
    <w:p w14:paraId="02350FC1" w14:textId="77777777" w:rsidR="00CA7C7B" w:rsidRDefault="00CA7C7B" w:rsidP="00983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299C" w14:textId="1A4536FD" w:rsidR="00983184" w:rsidRPr="0022597F" w:rsidRDefault="00B45944" w:rsidP="0022597F">
    <w:pPr>
      <w:pStyle w:val="Footer"/>
      <w:jc w:val="center"/>
      <w:rPr>
        <w:i/>
        <w:iCs/>
      </w:rPr>
    </w:pPr>
    <w:r>
      <w:rPr>
        <w:i/>
        <w:iCs/>
      </w:rPr>
      <w:t>October</w:t>
    </w:r>
    <w:r w:rsidR="007E1791" w:rsidRPr="0022597F">
      <w:rPr>
        <w:i/>
        <w:iCs/>
      </w:rPr>
      <w:t xml:space="preserve"> </w:t>
    </w:r>
    <w:r w:rsidR="00E41ECF">
      <w:rPr>
        <w:i/>
        <w:iCs/>
      </w:rPr>
      <w:t>6</w:t>
    </w:r>
    <w:r w:rsidR="007E1791" w:rsidRPr="0022597F">
      <w:rPr>
        <w:i/>
        <w:iCs/>
      </w:rPr>
      <w:t xml:space="preserve">, </w:t>
    </w:r>
    <w:proofErr w:type="gramStart"/>
    <w:r w:rsidR="007E1791" w:rsidRPr="0022597F">
      <w:rPr>
        <w:i/>
        <w:iCs/>
      </w:rPr>
      <w:t>202</w:t>
    </w:r>
    <w:r w:rsidR="00E41ECF">
      <w:rPr>
        <w:i/>
        <w:iCs/>
      </w:rPr>
      <w:t>6</w:t>
    </w:r>
    <w:proofErr w:type="gramEnd"/>
    <w:r w:rsidR="007E1791" w:rsidRPr="0022597F">
      <w:rPr>
        <w:i/>
        <w:iCs/>
      </w:rPr>
      <w:tab/>
    </w:r>
    <w:r w:rsidR="007E1791" w:rsidRPr="0022597F">
      <w:rPr>
        <w:i/>
        <w:iCs/>
      </w:rPr>
      <w:tab/>
    </w:r>
    <w:sdt>
      <w:sdtPr>
        <w:rPr>
          <w:i/>
          <w:iCs/>
        </w:rPr>
        <w:id w:val="1534769216"/>
        <w:docPartObj>
          <w:docPartGallery w:val="Page Numbers (Bottom of Page)"/>
          <w:docPartUnique/>
        </w:docPartObj>
      </w:sdtPr>
      <w:sdtEndPr>
        <w:rPr>
          <w:noProof/>
        </w:rPr>
      </w:sdtEndPr>
      <w:sdtContent>
        <w:r w:rsidR="007E1791" w:rsidRPr="0022597F">
          <w:rPr>
            <w:i/>
            <w:iCs/>
          </w:rPr>
          <w:fldChar w:fldCharType="begin"/>
        </w:r>
        <w:r w:rsidR="007E1791" w:rsidRPr="0022597F">
          <w:rPr>
            <w:i/>
            <w:iCs/>
          </w:rPr>
          <w:instrText xml:space="preserve"> PAGE   \* MERGEFORMAT </w:instrText>
        </w:r>
        <w:r w:rsidR="007E1791" w:rsidRPr="0022597F">
          <w:rPr>
            <w:i/>
            <w:iCs/>
          </w:rPr>
          <w:fldChar w:fldCharType="separate"/>
        </w:r>
        <w:r w:rsidR="007E1791" w:rsidRPr="0022597F">
          <w:rPr>
            <w:i/>
            <w:iCs/>
            <w:noProof/>
          </w:rPr>
          <w:t>2</w:t>
        </w:r>
        <w:r w:rsidR="007E1791" w:rsidRPr="0022597F">
          <w:rPr>
            <w:i/>
            <w:iCs/>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33D0A" w14:textId="77777777" w:rsidR="00CA7C7B" w:rsidRDefault="00CA7C7B" w:rsidP="00983184">
      <w:r>
        <w:separator/>
      </w:r>
    </w:p>
  </w:footnote>
  <w:footnote w:type="continuationSeparator" w:id="0">
    <w:p w14:paraId="64A83F37" w14:textId="77777777" w:rsidR="00CA7C7B" w:rsidRDefault="00CA7C7B" w:rsidP="00983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BE0F" w14:textId="77777777" w:rsidR="00983184" w:rsidRDefault="00983184" w:rsidP="00983184">
    <w:pPr>
      <w:jc w:val="center"/>
      <w:rPr>
        <w:b/>
        <w:bCs/>
      </w:rPr>
    </w:pPr>
    <w:r w:rsidRPr="18451CB0">
      <w:rPr>
        <w:b/>
        <w:bCs/>
      </w:rPr>
      <w:t>Maine CDC</w:t>
    </w:r>
  </w:p>
  <w:p w14:paraId="40A5F9AD" w14:textId="4BB9F3FE" w:rsidR="00983184" w:rsidRPr="00983184" w:rsidRDefault="00983184" w:rsidP="00983184">
    <w:pPr>
      <w:jc w:val="center"/>
      <w:rPr>
        <w:b/>
        <w:bCs/>
        <w:i/>
        <w:iCs/>
      </w:rPr>
    </w:pPr>
    <w:r w:rsidRPr="00983184">
      <w:rPr>
        <w:b/>
        <w:bCs/>
        <w:i/>
        <w:iCs/>
      </w:rPr>
      <w:t>202</w:t>
    </w:r>
    <w:r w:rsidR="008836DD">
      <w:rPr>
        <w:b/>
        <w:bCs/>
        <w:i/>
        <w:iCs/>
      </w:rPr>
      <w:t>6</w:t>
    </w:r>
    <w:r>
      <w:rPr>
        <w:b/>
        <w:bCs/>
        <w:i/>
        <w:iCs/>
      </w:rPr>
      <w:t>–</w:t>
    </w:r>
    <w:r w:rsidRPr="00983184">
      <w:rPr>
        <w:b/>
        <w:bCs/>
        <w:i/>
        <w:iCs/>
      </w:rPr>
      <w:t>202</w:t>
    </w:r>
    <w:r w:rsidR="008836DD">
      <w:rPr>
        <w:b/>
        <w:bCs/>
        <w:i/>
        <w:iCs/>
      </w:rPr>
      <w:t>7</w:t>
    </w:r>
    <w:r w:rsidRPr="00983184">
      <w:rPr>
        <w:b/>
        <w:bCs/>
        <w:i/>
        <w:iCs/>
      </w:rPr>
      <w:t xml:space="preserve"> Respiratory Virus Season Talking Points</w:t>
    </w:r>
  </w:p>
  <w:p w14:paraId="4E3F1F56" w14:textId="3D644CE0" w:rsidR="00983184" w:rsidRDefault="00983184" w:rsidP="00983184">
    <w:pPr>
      <w:jc w:val="center"/>
      <w:rPr>
        <w:b/>
        <w:bCs/>
        <w:i/>
        <w:iCs/>
      </w:rPr>
    </w:pPr>
    <w:r w:rsidRPr="00983184">
      <w:rPr>
        <w:b/>
        <w:bCs/>
        <w:i/>
        <w:iCs/>
      </w:rPr>
      <w:t>Including Influenza, COVID-19, and RSV</w:t>
    </w:r>
  </w:p>
  <w:p w14:paraId="6504F7EC" w14:textId="77777777" w:rsidR="00983184" w:rsidRDefault="00983184" w:rsidP="00983184">
    <w:pPr>
      <w:jc w:val="center"/>
    </w:pPr>
  </w:p>
  <w:p w14:paraId="6D5BA629" w14:textId="77777777" w:rsidR="00983184" w:rsidRPr="00983184" w:rsidRDefault="00983184" w:rsidP="0098318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147"/>
    <w:multiLevelType w:val="multilevel"/>
    <w:tmpl w:val="2602639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4E44503"/>
    <w:multiLevelType w:val="hybridMultilevel"/>
    <w:tmpl w:val="693477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6FC898"/>
    <w:multiLevelType w:val="multilevel"/>
    <w:tmpl w:val="D74C19F2"/>
    <w:lvl w:ilvl="0">
      <w:start w:val="1"/>
      <w:numFmt w:val="bullet"/>
      <w:lvlText w:val="o"/>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E83E7F"/>
    <w:multiLevelType w:val="multilevel"/>
    <w:tmpl w:val="9192F18C"/>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0E131212"/>
    <w:multiLevelType w:val="multilevel"/>
    <w:tmpl w:val="DEA6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E04DDC"/>
    <w:multiLevelType w:val="multilevel"/>
    <w:tmpl w:val="6576BB98"/>
    <w:lvl w:ilvl="0">
      <w:start w:val="1"/>
      <w:numFmt w:val="bullet"/>
      <w:lvlText w:val="o"/>
      <w:lvlJc w:val="left"/>
      <w:pPr>
        <w:tabs>
          <w:tab w:val="num" w:pos="1170"/>
        </w:tabs>
        <w:ind w:left="1170" w:hanging="360"/>
      </w:pPr>
      <w:rPr>
        <w:rFonts w:ascii="Courier New" w:hAnsi="Courier New"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o"/>
      <w:lvlJc w:val="left"/>
      <w:pPr>
        <w:tabs>
          <w:tab w:val="num" w:pos="2610"/>
        </w:tabs>
        <w:ind w:left="2610" w:hanging="360"/>
      </w:pPr>
      <w:rPr>
        <w:rFonts w:ascii="Courier New" w:hAnsi="Courier New" w:hint="default"/>
        <w:sz w:val="20"/>
      </w:rPr>
    </w:lvl>
    <w:lvl w:ilvl="3" w:tentative="1">
      <w:start w:val="1"/>
      <w:numFmt w:val="bullet"/>
      <w:lvlText w:val="o"/>
      <w:lvlJc w:val="left"/>
      <w:pPr>
        <w:tabs>
          <w:tab w:val="num" w:pos="3330"/>
        </w:tabs>
        <w:ind w:left="3330" w:hanging="360"/>
      </w:pPr>
      <w:rPr>
        <w:rFonts w:ascii="Courier New" w:hAnsi="Courier New" w:hint="default"/>
        <w:sz w:val="20"/>
      </w:rPr>
    </w:lvl>
    <w:lvl w:ilvl="4" w:tentative="1">
      <w:start w:val="1"/>
      <w:numFmt w:val="bullet"/>
      <w:lvlText w:val="o"/>
      <w:lvlJc w:val="left"/>
      <w:pPr>
        <w:tabs>
          <w:tab w:val="num" w:pos="4050"/>
        </w:tabs>
        <w:ind w:left="4050" w:hanging="360"/>
      </w:pPr>
      <w:rPr>
        <w:rFonts w:ascii="Courier New" w:hAnsi="Courier New" w:hint="default"/>
        <w:sz w:val="20"/>
      </w:rPr>
    </w:lvl>
    <w:lvl w:ilvl="5" w:tentative="1">
      <w:start w:val="1"/>
      <w:numFmt w:val="bullet"/>
      <w:lvlText w:val="o"/>
      <w:lvlJc w:val="left"/>
      <w:pPr>
        <w:tabs>
          <w:tab w:val="num" w:pos="4770"/>
        </w:tabs>
        <w:ind w:left="4770" w:hanging="360"/>
      </w:pPr>
      <w:rPr>
        <w:rFonts w:ascii="Courier New" w:hAnsi="Courier New" w:hint="default"/>
        <w:sz w:val="20"/>
      </w:rPr>
    </w:lvl>
    <w:lvl w:ilvl="6" w:tentative="1">
      <w:start w:val="1"/>
      <w:numFmt w:val="bullet"/>
      <w:lvlText w:val="o"/>
      <w:lvlJc w:val="left"/>
      <w:pPr>
        <w:tabs>
          <w:tab w:val="num" w:pos="5490"/>
        </w:tabs>
        <w:ind w:left="5490" w:hanging="360"/>
      </w:pPr>
      <w:rPr>
        <w:rFonts w:ascii="Courier New" w:hAnsi="Courier New" w:hint="default"/>
        <w:sz w:val="20"/>
      </w:rPr>
    </w:lvl>
    <w:lvl w:ilvl="7" w:tentative="1">
      <w:start w:val="1"/>
      <w:numFmt w:val="bullet"/>
      <w:lvlText w:val="o"/>
      <w:lvlJc w:val="left"/>
      <w:pPr>
        <w:tabs>
          <w:tab w:val="num" w:pos="6210"/>
        </w:tabs>
        <w:ind w:left="6210" w:hanging="360"/>
      </w:pPr>
      <w:rPr>
        <w:rFonts w:ascii="Courier New" w:hAnsi="Courier New" w:hint="default"/>
        <w:sz w:val="20"/>
      </w:rPr>
    </w:lvl>
    <w:lvl w:ilvl="8" w:tentative="1">
      <w:start w:val="1"/>
      <w:numFmt w:val="bullet"/>
      <w:lvlText w:val="o"/>
      <w:lvlJc w:val="left"/>
      <w:pPr>
        <w:tabs>
          <w:tab w:val="num" w:pos="6930"/>
        </w:tabs>
        <w:ind w:left="6930" w:hanging="360"/>
      </w:pPr>
      <w:rPr>
        <w:rFonts w:ascii="Courier New" w:hAnsi="Courier New" w:hint="default"/>
        <w:sz w:val="20"/>
      </w:rPr>
    </w:lvl>
  </w:abstractNum>
  <w:abstractNum w:abstractNumId="6" w15:restartNumberingAfterBreak="0">
    <w:nsid w:val="17513B32"/>
    <w:multiLevelType w:val="multilevel"/>
    <w:tmpl w:val="9FE0B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471D12"/>
    <w:multiLevelType w:val="multilevel"/>
    <w:tmpl w:val="0756AD82"/>
    <w:lvl w:ilvl="0">
      <w:start w:val="1"/>
      <w:numFmt w:val="bullet"/>
      <w:lvlText w:val="o"/>
      <w:lvlJc w:val="left"/>
      <w:pPr>
        <w:tabs>
          <w:tab w:val="num" w:pos="2520"/>
        </w:tabs>
        <w:ind w:left="2520" w:hanging="360"/>
      </w:pPr>
      <w:rPr>
        <w:rFonts w:ascii="Courier New" w:hAnsi="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o"/>
      <w:lvlJc w:val="left"/>
      <w:pPr>
        <w:tabs>
          <w:tab w:val="num" w:pos="3960"/>
        </w:tabs>
        <w:ind w:left="3960" w:hanging="360"/>
      </w:pPr>
      <w:rPr>
        <w:rFonts w:ascii="Courier New" w:hAnsi="Courier New" w:hint="default"/>
        <w:sz w:val="20"/>
      </w:rPr>
    </w:lvl>
    <w:lvl w:ilvl="3" w:tentative="1">
      <w:start w:val="1"/>
      <w:numFmt w:val="bullet"/>
      <w:lvlText w:val="o"/>
      <w:lvlJc w:val="left"/>
      <w:pPr>
        <w:tabs>
          <w:tab w:val="num" w:pos="4680"/>
        </w:tabs>
        <w:ind w:left="4680" w:hanging="360"/>
      </w:pPr>
      <w:rPr>
        <w:rFonts w:ascii="Courier New" w:hAnsi="Courier New" w:hint="default"/>
        <w:sz w:val="20"/>
      </w:rPr>
    </w:lvl>
    <w:lvl w:ilvl="4" w:tentative="1">
      <w:start w:val="1"/>
      <w:numFmt w:val="bullet"/>
      <w:lvlText w:val="o"/>
      <w:lvlJc w:val="left"/>
      <w:pPr>
        <w:tabs>
          <w:tab w:val="num" w:pos="5400"/>
        </w:tabs>
        <w:ind w:left="5400" w:hanging="360"/>
      </w:pPr>
      <w:rPr>
        <w:rFonts w:ascii="Courier New" w:hAnsi="Courier New" w:hint="default"/>
        <w:sz w:val="20"/>
      </w:rPr>
    </w:lvl>
    <w:lvl w:ilvl="5" w:tentative="1">
      <w:start w:val="1"/>
      <w:numFmt w:val="bullet"/>
      <w:lvlText w:val="o"/>
      <w:lvlJc w:val="left"/>
      <w:pPr>
        <w:tabs>
          <w:tab w:val="num" w:pos="6120"/>
        </w:tabs>
        <w:ind w:left="6120" w:hanging="360"/>
      </w:pPr>
      <w:rPr>
        <w:rFonts w:ascii="Courier New" w:hAnsi="Courier New" w:hint="default"/>
        <w:sz w:val="20"/>
      </w:rPr>
    </w:lvl>
    <w:lvl w:ilvl="6" w:tentative="1">
      <w:start w:val="1"/>
      <w:numFmt w:val="bullet"/>
      <w:lvlText w:val="o"/>
      <w:lvlJc w:val="left"/>
      <w:pPr>
        <w:tabs>
          <w:tab w:val="num" w:pos="6840"/>
        </w:tabs>
        <w:ind w:left="6840" w:hanging="360"/>
      </w:pPr>
      <w:rPr>
        <w:rFonts w:ascii="Courier New" w:hAnsi="Courier New" w:hint="default"/>
        <w:sz w:val="20"/>
      </w:rPr>
    </w:lvl>
    <w:lvl w:ilvl="7" w:tentative="1">
      <w:start w:val="1"/>
      <w:numFmt w:val="bullet"/>
      <w:lvlText w:val="o"/>
      <w:lvlJc w:val="left"/>
      <w:pPr>
        <w:tabs>
          <w:tab w:val="num" w:pos="7560"/>
        </w:tabs>
        <w:ind w:left="7560" w:hanging="360"/>
      </w:pPr>
      <w:rPr>
        <w:rFonts w:ascii="Courier New" w:hAnsi="Courier New" w:hint="default"/>
        <w:sz w:val="20"/>
      </w:rPr>
    </w:lvl>
    <w:lvl w:ilvl="8" w:tentative="1">
      <w:start w:val="1"/>
      <w:numFmt w:val="bullet"/>
      <w:lvlText w:val="o"/>
      <w:lvlJc w:val="left"/>
      <w:pPr>
        <w:tabs>
          <w:tab w:val="num" w:pos="8280"/>
        </w:tabs>
        <w:ind w:left="8280" w:hanging="360"/>
      </w:pPr>
      <w:rPr>
        <w:rFonts w:ascii="Courier New" w:hAnsi="Courier New" w:hint="default"/>
        <w:sz w:val="20"/>
      </w:rPr>
    </w:lvl>
  </w:abstractNum>
  <w:abstractNum w:abstractNumId="8" w15:restartNumberingAfterBreak="0">
    <w:nsid w:val="186052D7"/>
    <w:multiLevelType w:val="multilevel"/>
    <w:tmpl w:val="7EB082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18DD7D94"/>
    <w:multiLevelType w:val="multilevel"/>
    <w:tmpl w:val="E6FA8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CE1888"/>
    <w:multiLevelType w:val="hybridMultilevel"/>
    <w:tmpl w:val="78C6D648"/>
    <w:lvl w:ilvl="0" w:tplc="0FD6D5B0">
      <w:start w:val="1"/>
      <w:numFmt w:val="bullet"/>
      <w:lvlText w:val=""/>
      <w:lvlJc w:val="left"/>
      <w:pPr>
        <w:ind w:left="720" w:hanging="360"/>
      </w:pPr>
      <w:rPr>
        <w:rFonts w:ascii="Symbol" w:hAnsi="Symbol" w:hint="default"/>
      </w:rPr>
    </w:lvl>
    <w:lvl w:ilvl="1" w:tplc="63AE5EEC">
      <w:start w:val="1"/>
      <w:numFmt w:val="bullet"/>
      <w:lvlText w:val="o"/>
      <w:lvlJc w:val="left"/>
      <w:pPr>
        <w:ind w:left="1260" w:hanging="360"/>
      </w:pPr>
      <w:rPr>
        <w:rFonts w:ascii="Courier New" w:hAnsi="Courier New" w:hint="default"/>
      </w:rPr>
    </w:lvl>
    <w:lvl w:ilvl="2" w:tplc="E8802860">
      <w:start w:val="1"/>
      <w:numFmt w:val="bullet"/>
      <w:lvlText w:val=""/>
      <w:lvlJc w:val="left"/>
      <w:pPr>
        <w:ind w:left="1800" w:hanging="360"/>
      </w:pPr>
      <w:rPr>
        <w:rFonts w:ascii="Wingdings" w:hAnsi="Wingdings" w:hint="default"/>
      </w:rPr>
    </w:lvl>
    <w:lvl w:ilvl="3" w:tplc="4DBCA164">
      <w:start w:val="1"/>
      <w:numFmt w:val="bullet"/>
      <w:lvlText w:val=""/>
      <w:lvlJc w:val="left"/>
      <w:pPr>
        <w:ind w:left="2880" w:hanging="360"/>
      </w:pPr>
      <w:rPr>
        <w:rFonts w:ascii="Symbol" w:hAnsi="Symbol" w:hint="default"/>
      </w:rPr>
    </w:lvl>
    <w:lvl w:ilvl="4" w:tplc="2730E70E">
      <w:start w:val="1"/>
      <w:numFmt w:val="bullet"/>
      <w:lvlText w:val="o"/>
      <w:lvlJc w:val="left"/>
      <w:pPr>
        <w:ind w:left="3600" w:hanging="360"/>
      </w:pPr>
      <w:rPr>
        <w:rFonts w:ascii="Courier New" w:hAnsi="Courier New" w:hint="default"/>
      </w:rPr>
    </w:lvl>
    <w:lvl w:ilvl="5" w:tplc="A7D66260">
      <w:start w:val="1"/>
      <w:numFmt w:val="bullet"/>
      <w:lvlText w:val=""/>
      <w:lvlJc w:val="left"/>
      <w:pPr>
        <w:ind w:left="4320" w:hanging="360"/>
      </w:pPr>
      <w:rPr>
        <w:rFonts w:ascii="Wingdings" w:hAnsi="Wingdings" w:hint="default"/>
      </w:rPr>
    </w:lvl>
    <w:lvl w:ilvl="6" w:tplc="80723016">
      <w:start w:val="1"/>
      <w:numFmt w:val="bullet"/>
      <w:lvlText w:val=""/>
      <w:lvlJc w:val="left"/>
      <w:pPr>
        <w:ind w:left="5040" w:hanging="360"/>
      </w:pPr>
      <w:rPr>
        <w:rFonts w:ascii="Symbol" w:hAnsi="Symbol" w:hint="default"/>
      </w:rPr>
    </w:lvl>
    <w:lvl w:ilvl="7" w:tplc="2C148382">
      <w:start w:val="1"/>
      <w:numFmt w:val="bullet"/>
      <w:lvlText w:val="o"/>
      <w:lvlJc w:val="left"/>
      <w:pPr>
        <w:ind w:left="5760" w:hanging="360"/>
      </w:pPr>
      <w:rPr>
        <w:rFonts w:ascii="Courier New" w:hAnsi="Courier New" w:hint="default"/>
      </w:rPr>
    </w:lvl>
    <w:lvl w:ilvl="8" w:tplc="72BC0952">
      <w:start w:val="1"/>
      <w:numFmt w:val="bullet"/>
      <w:lvlText w:val=""/>
      <w:lvlJc w:val="left"/>
      <w:pPr>
        <w:ind w:left="6480" w:hanging="360"/>
      </w:pPr>
      <w:rPr>
        <w:rFonts w:ascii="Wingdings" w:hAnsi="Wingdings" w:hint="default"/>
      </w:rPr>
    </w:lvl>
  </w:abstractNum>
  <w:abstractNum w:abstractNumId="11" w15:restartNumberingAfterBreak="0">
    <w:nsid w:val="20E0669E"/>
    <w:multiLevelType w:val="hybridMultilevel"/>
    <w:tmpl w:val="8ADA463E"/>
    <w:lvl w:ilvl="0" w:tplc="04090001">
      <w:start w:val="1"/>
      <w:numFmt w:val="bullet"/>
      <w:lvlText w:val=""/>
      <w:lvlJc w:val="left"/>
      <w:pPr>
        <w:ind w:left="720" w:hanging="360"/>
      </w:pPr>
      <w:rPr>
        <w:rFonts w:ascii="Symbol" w:hAnsi="Symbol" w:hint="default"/>
      </w:rPr>
    </w:lvl>
    <w:lvl w:ilvl="1" w:tplc="7466E122">
      <w:start w:val="1"/>
      <w:numFmt w:val="bullet"/>
      <w:lvlText w:val="o"/>
      <w:lvlJc w:val="left"/>
      <w:pPr>
        <w:ind w:left="1440" w:hanging="360"/>
      </w:pPr>
      <w:rPr>
        <w:rFonts w:ascii="Courier New" w:hAnsi="Courier New" w:hint="default"/>
      </w:rPr>
    </w:lvl>
    <w:lvl w:ilvl="2" w:tplc="E8802860">
      <w:start w:val="1"/>
      <w:numFmt w:val="bullet"/>
      <w:lvlText w:val=""/>
      <w:lvlJc w:val="left"/>
      <w:pPr>
        <w:ind w:left="2340" w:hanging="360"/>
      </w:pPr>
      <w:rPr>
        <w:rFonts w:ascii="Wingdings" w:hAnsi="Wingdings" w:hint="default"/>
      </w:rPr>
    </w:lvl>
    <w:lvl w:ilvl="3" w:tplc="CE9CBAFC">
      <w:start w:val="1"/>
      <w:numFmt w:val="decimal"/>
      <w:lvlText w:val="%4."/>
      <w:lvlJc w:val="left"/>
      <w:pPr>
        <w:ind w:left="2880" w:hanging="360"/>
      </w:pPr>
    </w:lvl>
    <w:lvl w:ilvl="4" w:tplc="DFE885CC">
      <w:start w:val="1"/>
      <w:numFmt w:val="lowerLetter"/>
      <w:lvlText w:val="%5."/>
      <w:lvlJc w:val="left"/>
      <w:pPr>
        <w:ind w:left="3600" w:hanging="360"/>
      </w:pPr>
    </w:lvl>
    <w:lvl w:ilvl="5" w:tplc="7DAED892">
      <w:start w:val="1"/>
      <w:numFmt w:val="lowerRoman"/>
      <w:lvlText w:val="%6."/>
      <w:lvlJc w:val="right"/>
      <w:pPr>
        <w:ind w:left="4320" w:hanging="180"/>
      </w:pPr>
    </w:lvl>
    <w:lvl w:ilvl="6" w:tplc="11BEF708">
      <w:start w:val="1"/>
      <w:numFmt w:val="decimal"/>
      <w:lvlText w:val="%7."/>
      <w:lvlJc w:val="left"/>
      <w:pPr>
        <w:ind w:left="5040" w:hanging="360"/>
      </w:pPr>
    </w:lvl>
    <w:lvl w:ilvl="7" w:tplc="9A762CEA">
      <w:start w:val="1"/>
      <w:numFmt w:val="lowerLetter"/>
      <w:lvlText w:val="%8."/>
      <w:lvlJc w:val="left"/>
      <w:pPr>
        <w:ind w:left="5760" w:hanging="360"/>
      </w:pPr>
    </w:lvl>
    <w:lvl w:ilvl="8" w:tplc="575E0C46">
      <w:start w:val="1"/>
      <w:numFmt w:val="lowerRoman"/>
      <w:lvlText w:val="%9."/>
      <w:lvlJc w:val="right"/>
      <w:pPr>
        <w:ind w:left="6480" w:hanging="180"/>
      </w:pPr>
    </w:lvl>
  </w:abstractNum>
  <w:abstractNum w:abstractNumId="12" w15:restartNumberingAfterBreak="0">
    <w:nsid w:val="23610746"/>
    <w:multiLevelType w:val="multilevel"/>
    <w:tmpl w:val="4E9C11D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3" w15:restartNumberingAfterBreak="0">
    <w:nsid w:val="25835E6C"/>
    <w:multiLevelType w:val="multilevel"/>
    <w:tmpl w:val="22A0A8B6"/>
    <w:lvl w:ilvl="0">
      <w:start w:val="1"/>
      <w:numFmt w:val="bullet"/>
      <w:lvlText w:val="o"/>
      <w:lvlJc w:val="left"/>
      <w:pPr>
        <w:tabs>
          <w:tab w:val="num" w:pos="1170"/>
        </w:tabs>
        <w:ind w:left="1170" w:hanging="360"/>
      </w:pPr>
      <w:rPr>
        <w:rFonts w:ascii="Courier New" w:hAnsi="Courier New"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o"/>
      <w:lvlJc w:val="left"/>
      <w:pPr>
        <w:tabs>
          <w:tab w:val="num" w:pos="2610"/>
        </w:tabs>
        <w:ind w:left="2610" w:hanging="360"/>
      </w:pPr>
      <w:rPr>
        <w:rFonts w:ascii="Courier New" w:hAnsi="Courier New" w:hint="default"/>
        <w:sz w:val="20"/>
      </w:rPr>
    </w:lvl>
    <w:lvl w:ilvl="3" w:tentative="1">
      <w:start w:val="1"/>
      <w:numFmt w:val="bullet"/>
      <w:lvlText w:val="o"/>
      <w:lvlJc w:val="left"/>
      <w:pPr>
        <w:tabs>
          <w:tab w:val="num" w:pos="3330"/>
        </w:tabs>
        <w:ind w:left="3330" w:hanging="360"/>
      </w:pPr>
      <w:rPr>
        <w:rFonts w:ascii="Courier New" w:hAnsi="Courier New" w:hint="default"/>
        <w:sz w:val="20"/>
      </w:rPr>
    </w:lvl>
    <w:lvl w:ilvl="4" w:tentative="1">
      <w:start w:val="1"/>
      <w:numFmt w:val="bullet"/>
      <w:lvlText w:val="o"/>
      <w:lvlJc w:val="left"/>
      <w:pPr>
        <w:tabs>
          <w:tab w:val="num" w:pos="4050"/>
        </w:tabs>
        <w:ind w:left="4050" w:hanging="360"/>
      </w:pPr>
      <w:rPr>
        <w:rFonts w:ascii="Courier New" w:hAnsi="Courier New" w:hint="default"/>
        <w:sz w:val="20"/>
      </w:rPr>
    </w:lvl>
    <w:lvl w:ilvl="5" w:tentative="1">
      <w:start w:val="1"/>
      <w:numFmt w:val="bullet"/>
      <w:lvlText w:val="o"/>
      <w:lvlJc w:val="left"/>
      <w:pPr>
        <w:tabs>
          <w:tab w:val="num" w:pos="4770"/>
        </w:tabs>
        <w:ind w:left="4770" w:hanging="360"/>
      </w:pPr>
      <w:rPr>
        <w:rFonts w:ascii="Courier New" w:hAnsi="Courier New" w:hint="default"/>
        <w:sz w:val="20"/>
      </w:rPr>
    </w:lvl>
    <w:lvl w:ilvl="6" w:tentative="1">
      <w:start w:val="1"/>
      <w:numFmt w:val="bullet"/>
      <w:lvlText w:val="o"/>
      <w:lvlJc w:val="left"/>
      <w:pPr>
        <w:tabs>
          <w:tab w:val="num" w:pos="5490"/>
        </w:tabs>
        <w:ind w:left="5490" w:hanging="360"/>
      </w:pPr>
      <w:rPr>
        <w:rFonts w:ascii="Courier New" w:hAnsi="Courier New" w:hint="default"/>
        <w:sz w:val="20"/>
      </w:rPr>
    </w:lvl>
    <w:lvl w:ilvl="7" w:tentative="1">
      <w:start w:val="1"/>
      <w:numFmt w:val="bullet"/>
      <w:lvlText w:val="o"/>
      <w:lvlJc w:val="left"/>
      <w:pPr>
        <w:tabs>
          <w:tab w:val="num" w:pos="6210"/>
        </w:tabs>
        <w:ind w:left="6210" w:hanging="360"/>
      </w:pPr>
      <w:rPr>
        <w:rFonts w:ascii="Courier New" w:hAnsi="Courier New" w:hint="default"/>
        <w:sz w:val="20"/>
      </w:rPr>
    </w:lvl>
    <w:lvl w:ilvl="8" w:tentative="1">
      <w:start w:val="1"/>
      <w:numFmt w:val="bullet"/>
      <w:lvlText w:val="o"/>
      <w:lvlJc w:val="left"/>
      <w:pPr>
        <w:tabs>
          <w:tab w:val="num" w:pos="6930"/>
        </w:tabs>
        <w:ind w:left="6930" w:hanging="360"/>
      </w:pPr>
      <w:rPr>
        <w:rFonts w:ascii="Courier New" w:hAnsi="Courier New" w:hint="default"/>
        <w:sz w:val="20"/>
      </w:rPr>
    </w:lvl>
  </w:abstractNum>
  <w:abstractNum w:abstractNumId="14" w15:restartNumberingAfterBreak="0">
    <w:nsid w:val="28CF520C"/>
    <w:multiLevelType w:val="multilevel"/>
    <w:tmpl w:val="C2BE9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6717F"/>
    <w:multiLevelType w:val="hybridMultilevel"/>
    <w:tmpl w:val="D01650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067A9A"/>
    <w:multiLevelType w:val="multilevel"/>
    <w:tmpl w:val="5002D80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7" w15:restartNumberingAfterBreak="0">
    <w:nsid w:val="32483FE1"/>
    <w:multiLevelType w:val="multilevel"/>
    <w:tmpl w:val="A886B996"/>
    <w:lvl w:ilvl="0">
      <w:start w:val="1"/>
      <w:numFmt w:val="bullet"/>
      <w:lvlText w:val="o"/>
      <w:lvlJc w:val="left"/>
      <w:pPr>
        <w:tabs>
          <w:tab w:val="num" w:pos="2520"/>
        </w:tabs>
        <w:ind w:left="2520" w:hanging="360"/>
      </w:pPr>
      <w:rPr>
        <w:rFonts w:ascii="Courier New" w:hAnsi="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o"/>
      <w:lvlJc w:val="left"/>
      <w:pPr>
        <w:tabs>
          <w:tab w:val="num" w:pos="3960"/>
        </w:tabs>
        <w:ind w:left="3960" w:hanging="360"/>
      </w:pPr>
      <w:rPr>
        <w:rFonts w:ascii="Courier New" w:hAnsi="Courier New" w:hint="default"/>
        <w:sz w:val="20"/>
      </w:rPr>
    </w:lvl>
    <w:lvl w:ilvl="3" w:tentative="1">
      <w:start w:val="1"/>
      <w:numFmt w:val="bullet"/>
      <w:lvlText w:val="o"/>
      <w:lvlJc w:val="left"/>
      <w:pPr>
        <w:tabs>
          <w:tab w:val="num" w:pos="4680"/>
        </w:tabs>
        <w:ind w:left="4680" w:hanging="360"/>
      </w:pPr>
      <w:rPr>
        <w:rFonts w:ascii="Courier New" w:hAnsi="Courier New" w:hint="default"/>
        <w:sz w:val="20"/>
      </w:rPr>
    </w:lvl>
    <w:lvl w:ilvl="4" w:tentative="1">
      <w:start w:val="1"/>
      <w:numFmt w:val="bullet"/>
      <w:lvlText w:val="o"/>
      <w:lvlJc w:val="left"/>
      <w:pPr>
        <w:tabs>
          <w:tab w:val="num" w:pos="5400"/>
        </w:tabs>
        <w:ind w:left="5400" w:hanging="360"/>
      </w:pPr>
      <w:rPr>
        <w:rFonts w:ascii="Courier New" w:hAnsi="Courier New" w:hint="default"/>
        <w:sz w:val="20"/>
      </w:rPr>
    </w:lvl>
    <w:lvl w:ilvl="5" w:tentative="1">
      <w:start w:val="1"/>
      <w:numFmt w:val="bullet"/>
      <w:lvlText w:val="o"/>
      <w:lvlJc w:val="left"/>
      <w:pPr>
        <w:tabs>
          <w:tab w:val="num" w:pos="6120"/>
        </w:tabs>
        <w:ind w:left="6120" w:hanging="360"/>
      </w:pPr>
      <w:rPr>
        <w:rFonts w:ascii="Courier New" w:hAnsi="Courier New" w:hint="default"/>
        <w:sz w:val="20"/>
      </w:rPr>
    </w:lvl>
    <w:lvl w:ilvl="6" w:tentative="1">
      <w:start w:val="1"/>
      <w:numFmt w:val="bullet"/>
      <w:lvlText w:val="o"/>
      <w:lvlJc w:val="left"/>
      <w:pPr>
        <w:tabs>
          <w:tab w:val="num" w:pos="6840"/>
        </w:tabs>
        <w:ind w:left="6840" w:hanging="360"/>
      </w:pPr>
      <w:rPr>
        <w:rFonts w:ascii="Courier New" w:hAnsi="Courier New" w:hint="default"/>
        <w:sz w:val="20"/>
      </w:rPr>
    </w:lvl>
    <w:lvl w:ilvl="7" w:tentative="1">
      <w:start w:val="1"/>
      <w:numFmt w:val="bullet"/>
      <w:lvlText w:val="o"/>
      <w:lvlJc w:val="left"/>
      <w:pPr>
        <w:tabs>
          <w:tab w:val="num" w:pos="7560"/>
        </w:tabs>
        <w:ind w:left="7560" w:hanging="360"/>
      </w:pPr>
      <w:rPr>
        <w:rFonts w:ascii="Courier New" w:hAnsi="Courier New" w:hint="default"/>
        <w:sz w:val="20"/>
      </w:rPr>
    </w:lvl>
    <w:lvl w:ilvl="8" w:tentative="1">
      <w:start w:val="1"/>
      <w:numFmt w:val="bullet"/>
      <w:lvlText w:val="o"/>
      <w:lvlJc w:val="left"/>
      <w:pPr>
        <w:tabs>
          <w:tab w:val="num" w:pos="8280"/>
        </w:tabs>
        <w:ind w:left="8280" w:hanging="360"/>
      </w:pPr>
      <w:rPr>
        <w:rFonts w:ascii="Courier New" w:hAnsi="Courier New" w:hint="default"/>
        <w:sz w:val="20"/>
      </w:rPr>
    </w:lvl>
  </w:abstractNum>
  <w:abstractNum w:abstractNumId="18" w15:restartNumberingAfterBreak="0">
    <w:nsid w:val="332F5997"/>
    <w:multiLevelType w:val="multilevel"/>
    <w:tmpl w:val="F61C3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9818EB"/>
    <w:multiLevelType w:val="hybridMultilevel"/>
    <w:tmpl w:val="D452EC06"/>
    <w:lvl w:ilvl="0" w:tplc="A552C674">
      <w:start w:val="1"/>
      <w:numFmt w:val="bullet"/>
      <w:lvlText w:val="o"/>
      <w:lvlJc w:val="left"/>
      <w:pPr>
        <w:ind w:left="1170" w:hanging="360"/>
      </w:pPr>
      <w:rPr>
        <w:rFonts w:ascii="Courier New" w:hAnsi="Courier New" w:hint="default"/>
      </w:rPr>
    </w:lvl>
    <w:lvl w:ilvl="1" w:tplc="E52C68B0">
      <w:start w:val="1"/>
      <w:numFmt w:val="bullet"/>
      <w:lvlText w:val="o"/>
      <w:lvlJc w:val="left"/>
      <w:pPr>
        <w:ind w:left="1080" w:hanging="360"/>
      </w:pPr>
      <w:rPr>
        <w:rFonts w:ascii="Courier New" w:hAnsi="Courier New" w:hint="default"/>
      </w:rPr>
    </w:lvl>
    <w:lvl w:ilvl="2" w:tplc="C13EDF0A">
      <w:start w:val="1"/>
      <w:numFmt w:val="bullet"/>
      <w:lvlText w:val=""/>
      <w:lvlJc w:val="left"/>
      <w:pPr>
        <w:ind w:left="1800" w:hanging="360"/>
      </w:pPr>
      <w:rPr>
        <w:rFonts w:ascii="Wingdings" w:hAnsi="Wingdings" w:hint="default"/>
      </w:rPr>
    </w:lvl>
    <w:lvl w:ilvl="3" w:tplc="E8802860">
      <w:start w:val="1"/>
      <w:numFmt w:val="bullet"/>
      <w:lvlText w:val=""/>
      <w:lvlJc w:val="left"/>
      <w:pPr>
        <w:ind w:left="2520" w:hanging="360"/>
      </w:pPr>
      <w:rPr>
        <w:rFonts w:ascii="Wingdings" w:hAnsi="Wingdings" w:hint="default"/>
      </w:rPr>
    </w:lvl>
    <w:lvl w:ilvl="4" w:tplc="1BAA8B64">
      <w:start w:val="1"/>
      <w:numFmt w:val="bullet"/>
      <w:lvlText w:val="o"/>
      <w:lvlJc w:val="left"/>
      <w:pPr>
        <w:ind w:left="3240" w:hanging="360"/>
      </w:pPr>
      <w:rPr>
        <w:rFonts w:ascii="Courier New" w:hAnsi="Courier New" w:hint="default"/>
      </w:rPr>
    </w:lvl>
    <w:lvl w:ilvl="5" w:tplc="03A8A1C2">
      <w:start w:val="1"/>
      <w:numFmt w:val="bullet"/>
      <w:lvlText w:val=""/>
      <w:lvlJc w:val="left"/>
      <w:pPr>
        <w:ind w:left="3960" w:hanging="360"/>
      </w:pPr>
      <w:rPr>
        <w:rFonts w:ascii="Wingdings" w:hAnsi="Wingdings" w:hint="default"/>
      </w:rPr>
    </w:lvl>
    <w:lvl w:ilvl="6" w:tplc="385213FE">
      <w:start w:val="1"/>
      <w:numFmt w:val="bullet"/>
      <w:lvlText w:val=""/>
      <w:lvlJc w:val="left"/>
      <w:pPr>
        <w:ind w:left="4680" w:hanging="360"/>
      </w:pPr>
      <w:rPr>
        <w:rFonts w:ascii="Symbol" w:hAnsi="Symbol" w:hint="default"/>
      </w:rPr>
    </w:lvl>
    <w:lvl w:ilvl="7" w:tplc="430C798E">
      <w:start w:val="1"/>
      <w:numFmt w:val="bullet"/>
      <w:lvlText w:val="o"/>
      <w:lvlJc w:val="left"/>
      <w:pPr>
        <w:ind w:left="5400" w:hanging="360"/>
      </w:pPr>
      <w:rPr>
        <w:rFonts w:ascii="Courier New" w:hAnsi="Courier New" w:hint="default"/>
      </w:rPr>
    </w:lvl>
    <w:lvl w:ilvl="8" w:tplc="977E6790">
      <w:start w:val="1"/>
      <w:numFmt w:val="bullet"/>
      <w:lvlText w:val=""/>
      <w:lvlJc w:val="left"/>
      <w:pPr>
        <w:ind w:left="6120" w:hanging="360"/>
      </w:pPr>
      <w:rPr>
        <w:rFonts w:ascii="Wingdings" w:hAnsi="Wingdings" w:hint="default"/>
      </w:rPr>
    </w:lvl>
  </w:abstractNum>
  <w:abstractNum w:abstractNumId="20" w15:restartNumberingAfterBreak="0">
    <w:nsid w:val="3A9F3848"/>
    <w:multiLevelType w:val="multilevel"/>
    <w:tmpl w:val="9ADC8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586B8C"/>
    <w:multiLevelType w:val="hybridMultilevel"/>
    <w:tmpl w:val="BCBC0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FD3B08"/>
    <w:multiLevelType w:val="multilevel"/>
    <w:tmpl w:val="B950DB22"/>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496276AB"/>
    <w:multiLevelType w:val="multilevel"/>
    <w:tmpl w:val="ABDC9ABC"/>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4" w15:restartNumberingAfterBreak="0">
    <w:nsid w:val="500934E0"/>
    <w:multiLevelType w:val="multilevel"/>
    <w:tmpl w:val="13EA38D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505C1978"/>
    <w:multiLevelType w:val="multilevel"/>
    <w:tmpl w:val="A1B8A8A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6" w15:restartNumberingAfterBreak="0">
    <w:nsid w:val="53436A29"/>
    <w:multiLevelType w:val="multilevel"/>
    <w:tmpl w:val="F6C8E09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7" w15:restartNumberingAfterBreak="0">
    <w:nsid w:val="53F51DB2"/>
    <w:multiLevelType w:val="multilevel"/>
    <w:tmpl w:val="BCFC9E66"/>
    <w:lvl w:ilvl="0">
      <w:start w:val="1"/>
      <w:numFmt w:val="bullet"/>
      <w:lvlText w:val="o"/>
      <w:lvlJc w:val="left"/>
      <w:pPr>
        <w:tabs>
          <w:tab w:val="num" w:pos="2520"/>
        </w:tabs>
        <w:ind w:left="2520" w:hanging="360"/>
      </w:pPr>
      <w:rPr>
        <w:rFonts w:ascii="Courier New" w:hAnsi="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o"/>
      <w:lvlJc w:val="left"/>
      <w:pPr>
        <w:tabs>
          <w:tab w:val="num" w:pos="3960"/>
        </w:tabs>
        <w:ind w:left="3960" w:hanging="360"/>
      </w:pPr>
      <w:rPr>
        <w:rFonts w:ascii="Courier New" w:hAnsi="Courier New" w:hint="default"/>
        <w:sz w:val="20"/>
      </w:rPr>
    </w:lvl>
    <w:lvl w:ilvl="3" w:tentative="1">
      <w:start w:val="1"/>
      <w:numFmt w:val="bullet"/>
      <w:lvlText w:val="o"/>
      <w:lvlJc w:val="left"/>
      <w:pPr>
        <w:tabs>
          <w:tab w:val="num" w:pos="4680"/>
        </w:tabs>
        <w:ind w:left="4680" w:hanging="360"/>
      </w:pPr>
      <w:rPr>
        <w:rFonts w:ascii="Courier New" w:hAnsi="Courier New" w:hint="default"/>
        <w:sz w:val="20"/>
      </w:rPr>
    </w:lvl>
    <w:lvl w:ilvl="4" w:tentative="1">
      <w:start w:val="1"/>
      <w:numFmt w:val="bullet"/>
      <w:lvlText w:val="o"/>
      <w:lvlJc w:val="left"/>
      <w:pPr>
        <w:tabs>
          <w:tab w:val="num" w:pos="5400"/>
        </w:tabs>
        <w:ind w:left="5400" w:hanging="360"/>
      </w:pPr>
      <w:rPr>
        <w:rFonts w:ascii="Courier New" w:hAnsi="Courier New" w:hint="default"/>
        <w:sz w:val="20"/>
      </w:rPr>
    </w:lvl>
    <w:lvl w:ilvl="5" w:tentative="1">
      <w:start w:val="1"/>
      <w:numFmt w:val="bullet"/>
      <w:lvlText w:val="o"/>
      <w:lvlJc w:val="left"/>
      <w:pPr>
        <w:tabs>
          <w:tab w:val="num" w:pos="6120"/>
        </w:tabs>
        <w:ind w:left="6120" w:hanging="360"/>
      </w:pPr>
      <w:rPr>
        <w:rFonts w:ascii="Courier New" w:hAnsi="Courier New" w:hint="default"/>
        <w:sz w:val="20"/>
      </w:rPr>
    </w:lvl>
    <w:lvl w:ilvl="6" w:tentative="1">
      <w:start w:val="1"/>
      <w:numFmt w:val="bullet"/>
      <w:lvlText w:val="o"/>
      <w:lvlJc w:val="left"/>
      <w:pPr>
        <w:tabs>
          <w:tab w:val="num" w:pos="6840"/>
        </w:tabs>
        <w:ind w:left="6840" w:hanging="360"/>
      </w:pPr>
      <w:rPr>
        <w:rFonts w:ascii="Courier New" w:hAnsi="Courier New" w:hint="default"/>
        <w:sz w:val="20"/>
      </w:rPr>
    </w:lvl>
    <w:lvl w:ilvl="7" w:tentative="1">
      <w:start w:val="1"/>
      <w:numFmt w:val="bullet"/>
      <w:lvlText w:val="o"/>
      <w:lvlJc w:val="left"/>
      <w:pPr>
        <w:tabs>
          <w:tab w:val="num" w:pos="7560"/>
        </w:tabs>
        <w:ind w:left="7560" w:hanging="360"/>
      </w:pPr>
      <w:rPr>
        <w:rFonts w:ascii="Courier New" w:hAnsi="Courier New" w:hint="default"/>
        <w:sz w:val="20"/>
      </w:rPr>
    </w:lvl>
    <w:lvl w:ilvl="8" w:tentative="1">
      <w:start w:val="1"/>
      <w:numFmt w:val="bullet"/>
      <w:lvlText w:val="o"/>
      <w:lvlJc w:val="left"/>
      <w:pPr>
        <w:tabs>
          <w:tab w:val="num" w:pos="8280"/>
        </w:tabs>
        <w:ind w:left="8280" w:hanging="360"/>
      </w:pPr>
      <w:rPr>
        <w:rFonts w:ascii="Courier New" w:hAnsi="Courier New" w:hint="default"/>
        <w:sz w:val="20"/>
      </w:rPr>
    </w:lvl>
  </w:abstractNum>
  <w:abstractNum w:abstractNumId="28" w15:restartNumberingAfterBreak="0">
    <w:nsid w:val="54C24D2C"/>
    <w:multiLevelType w:val="hybridMultilevel"/>
    <w:tmpl w:val="FA5C4D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61B78"/>
    <w:multiLevelType w:val="multilevel"/>
    <w:tmpl w:val="C6B48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EB363A"/>
    <w:multiLevelType w:val="hybridMultilevel"/>
    <w:tmpl w:val="97E6BCCA"/>
    <w:lvl w:ilvl="0" w:tplc="3DDCA45C">
      <w:start w:val="1"/>
      <w:numFmt w:val="bullet"/>
      <w:lvlText w:val="o"/>
      <w:lvlJc w:val="left"/>
      <w:pPr>
        <w:ind w:left="1080" w:hanging="360"/>
      </w:pPr>
      <w:rPr>
        <w:rFonts w:ascii="Courier New" w:hAnsi="Courier New" w:hint="default"/>
      </w:rPr>
    </w:lvl>
    <w:lvl w:ilvl="1" w:tplc="FA7AA086">
      <w:start w:val="1"/>
      <w:numFmt w:val="bullet"/>
      <w:lvlText w:val="o"/>
      <w:lvlJc w:val="left"/>
      <w:pPr>
        <w:ind w:left="1800" w:hanging="360"/>
      </w:pPr>
      <w:rPr>
        <w:rFonts w:ascii="Courier New" w:hAnsi="Courier New" w:hint="default"/>
      </w:rPr>
    </w:lvl>
    <w:lvl w:ilvl="2" w:tplc="C2968186">
      <w:start w:val="1"/>
      <w:numFmt w:val="bullet"/>
      <w:lvlText w:val=""/>
      <w:lvlJc w:val="left"/>
      <w:pPr>
        <w:ind w:left="1710" w:hanging="360"/>
      </w:pPr>
      <w:rPr>
        <w:rFonts w:ascii="Wingdings" w:hAnsi="Wingdings" w:hint="default"/>
      </w:rPr>
    </w:lvl>
    <w:lvl w:ilvl="3" w:tplc="8386305A">
      <w:start w:val="1"/>
      <w:numFmt w:val="bullet"/>
      <w:lvlText w:val=""/>
      <w:lvlJc w:val="left"/>
      <w:pPr>
        <w:ind w:left="2430" w:hanging="360"/>
      </w:pPr>
      <w:rPr>
        <w:rFonts w:ascii="Symbol" w:hAnsi="Symbol" w:hint="default"/>
      </w:rPr>
    </w:lvl>
    <w:lvl w:ilvl="4" w:tplc="34A0278C">
      <w:start w:val="1"/>
      <w:numFmt w:val="bullet"/>
      <w:lvlText w:val="o"/>
      <w:lvlJc w:val="left"/>
      <w:pPr>
        <w:ind w:left="3150" w:hanging="360"/>
      </w:pPr>
      <w:rPr>
        <w:rFonts w:ascii="Courier New" w:hAnsi="Courier New" w:hint="default"/>
      </w:rPr>
    </w:lvl>
    <w:lvl w:ilvl="5" w:tplc="A55E72F4">
      <w:start w:val="1"/>
      <w:numFmt w:val="bullet"/>
      <w:lvlText w:val=""/>
      <w:lvlJc w:val="left"/>
      <w:pPr>
        <w:ind w:left="3870" w:hanging="360"/>
      </w:pPr>
      <w:rPr>
        <w:rFonts w:ascii="Wingdings" w:hAnsi="Wingdings" w:hint="default"/>
      </w:rPr>
    </w:lvl>
    <w:lvl w:ilvl="6" w:tplc="8D020272">
      <w:start w:val="1"/>
      <w:numFmt w:val="bullet"/>
      <w:lvlText w:val=""/>
      <w:lvlJc w:val="left"/>
      <w:pPr>
        <w:ind w:left="4590" w:hanging="360"/>
      </w:pPr>
      <w:rPr>
        <w:rFonts w:ascii="Symbol" w:hAnsi="Symbol" w:hint="default"/>
      </w:rPr>
    </w:lvl>
    <w:lvl w:ilvl="7" w:tplc="0704A214">
      <w:start w:val="1"/>
      <w:numFmt w:val="bullet"/>
      <w:lvlText w:val="o"/>
      <w:lvlJc w:val="left"/>
      <w:pPr>
        <w:ind w:left="5310" w:hanging="360"/>
      </w:pPr>
      <w:rPr>
        <w:rFonts w:ascii="Courier New" w:hAnsi="Courier New" w:hint="default"/>
      </w:rPr>
    </w:lvl>
    <w:lvl w:ilvl="8" w:tplc="77E890FA">
      <w:start w:val="1"/>
      <w:numFmt w:val="bullet"/>
      <w:lvlText w:val=""/>
      <w:lvlJc w:val="left"/>
      <w:pPr>
        <w:ind w:left="6030" w:hanging="360"/>
      </w:pPr>
      <w:rPr>
        <w:rFonts w:ascii="Wingdings" w:hAnsi="Wingdings" w:hint="default"/>
      </w:rPr>
    </w:lvl>
  </w:abstractNum>
  <w:abstractNum w:abstractNumId="31" w15:restartNumberingAfterBreak="0">
    <w:nsid w:val="5E7F73A5"/>
    <w:multiLevelType w:val="multilevel"/>
    <w:tmpl w:val="870ECC90"/>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2" w15:restartNumberingAfterBreak="0">
    <w:nsid w:val="5F255997"/>
    <w:multiLevelType w:val="hybridMultilevel"/>
    <w:tmpl w:val="95DA5E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9C1B8C"/>
    <w:multiLevelType w:val="multilevel"/>
    <w:tmpl w:val="24C0619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34" w15:restartNumberingAfterBreak="0">
    <w:nsid w:val="66AEC0C8"/>
    <w:multiLevelType w:val="hybridMultilevel"/>
    <w:tmpl w:val="28269504"/>
    <w:lvl w:ilvl="0" w:tplc="2B64DFBC">
      <w:start w:val="1"/>
      <w:numFmt w:val="decimal"/>
      <w:lvlText w:val="%1."/>
      <w:lvlJc w:val="left"/>
      <w:pPr>
        <w:ind w:left="810" w:hanging="360"/>
      </w:pPr>
    </w:lvl>
    <w:lvl w:ilvl="1" w:tplc="CAAE0476">
      <w:start w:val="1"/>
      <w:numFmt w:val="lowerLetter"/>
      <w:lvlText w:val="%2."/>
      <w:lvlJc w:val="left"/>
      <w:pPr>
        <w:ind w:left="1440" w:hanging="360"/>
      </w:pPr>
    </w:lvl>
    <w:lvl w:ilvl="2" w:tplc="5D24AC04">
      <w:start w:val="1"/>
      <w:numFmt w:val="lowerRoman"/>
      <w:lvlText w:val="%3."/>
      <w:lvlJc w:val="right"/>
      <w:pPr>
        <w:ind w:left="2160" w:hanging="180"/>
      </w:pPr>
    </w:lvl>
    <w:lvl w:ilvl="3" w:tplc="8082A336">
      <w:start w:val="1"/>
      <w:numFmt w:val="decimal"/>
      <w:lvlText w:val="%4."/>
      <w:lvlJc w:val="left"/>
      <w:pPr>
        <w:ind w:left="2880" w:hanging="360"/>
      </w:pPr>
    </w:lvl>
    <w:lvl w:ilvl="4" w:tplc="D1CAD570">
      <w:start w:val="1"/>
      <w:numFmt w:val="lowerLetter"/>
      <w:lvlText w:val="%5."/>
      <w:lvlJc w:val="left"/>
      <w:pPr>
        <w:ind w:left="3600" w:hanging="360"/>
      </w:pPr>
    </w:lvl>
    <w:lvl w:ilvl="5" w:tplc="E396778E">
      <w:start w:val="1"/>
      <w:numFmt w:val="lowerRoman"/>
      <w:lvlText w:val="%6."/>
      <w:lvlJc w:val="right"/>
      <w:pPr>
        <w:ind w:left="4320" w:hanging="180"/>
      </w:pPr>
    </w:lvl>
    <w:lvl w:ilvl="6" w:tplc="E0D01028">
      <w:start w:val="1"/>
      <w:numFmt w:val="decimal"/>
      <w:lvlText w:val="%7."/>
      <w:lvlJc w:val="left"/>
      <w:pPr>
        <w:ind w:left="5040" w:hanging="360"/>
      </w:pPr>
    </w:lvl>
    <w:lvl w:ilvl="7" w:tplc="0F00F076">
      <w:start w:val="1"/>
      <w:numFmt w:val="lowerLetter"/>
      <w:lvlText w:val="%8."/>
      <w:lvlJc w:val="left"/>
      <w:pPr>
        <w:ind w:left="5760" w:hanging="360"/>
      </w:pPr>
    </w:lvl>
    <w:lvl w:ilvl="8" w:tplc="6A42C86A">
      <w:start w:val="1"/>
      <w:numFmt w:val="lowerRoman"/>
      <w:lvlText w:val="%9."/>
      <w:lvlJc w:val="right"/>
      <w:pPr>
        <w:ind w:left="6480" w:hanging="180"/>
      </w:pPr>
    </w:lvl>
  </w:abstractNum>
  <w:abstractNum w:abstractNumId="35" w15:restartNumberingAfterBreak="0">
    <w:nsid w:val="67AE5997"/>
    <w:multiLevelType w:val="multilevel"/>
    <w:tmpl w:val="A18E5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B80641"/>
    <w:multiLevelType w:val="hybridMultilevel"/>
    <w:tmpl w:val="26B44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FE0A04"/>
    <w:multiLevelType w:val="hybridMultilevel"/>
    <w:tmpl w:val="ED5C9A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3DC09D4"/>
    <w:multiLevelType w:val="hybridMultilevel"/>
    <w:tmpl w:val="C1EAB52E"/>
    <w:lvl w:ilvl="0" w:tplc="382E848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7DE4165"/>
    <w:multiLevelType w:val="multilevel"/>
    <w:tmpl w:val="FF701416"/>
    <w:lvl w:ilvl="0">
      <w:start w:val="1"/>
      <w:numFmt w:val="bullet"/>
      <w:lvlText w:val="o"/>
      <w:lvlJc w:val="left"/>
      <w:pPr>
        <w:tabs>
          <w:tab w:val="num" w:pos="2520"/>
        </w:tabs>
        <w:ind w:left="2520" w:hanging="360"/>
      </w:pPr>
      <w:rPr>
        <w:rFonts w:ascii="Courier New" w:hAnsi="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o"/>
      <w:lvlJc w:val="left"/>
      <w:pPr>
        <w:tabs>
          <w:tab w:val="num" w:pos="3960"/>
        </w:tabs>
        <w:ind w:left="3960" w:hanging="360"/>
      </w:pPr>
      <w:rPr>
        <w:rFonts w:ascii="Courier New" w:hAnsi="Courier New" w:hint="default"/>
        <w:sz w:val="20"/>
      </w:rPr>
    </w:lvl>
    <w:lvl w:ilvl="3" w:tentative="1">
      <w:start w:val="1"/>
      <w:numFmt w:val="bullet"/>
      <w:lvlText w:val="o"/>
      <w:lvlJc w:val="left"/>
      <w:pPr>
        <w:tabs>
          <w:tab w:val="num" w:pos="4680"/>
        </w:tabs>
        <w:ind w:left="4680" w:hanging="360"/>
      </w:pPr>
      <w:rPr>
        <w:rFonts w:ascii="Courier New" w:hAnsi="Courier New" w:hint="default"/>
        <w:sz w:val="20"/>
      </w:rPr>
    </w:lvl>
    <w:lvl w:ilvl="4" w:tentative="1">
      <w:start w:val="1"/>
      <w:numFmt w:val="bullet"/>
      <w:lvlText w:val="o"/>
      <w:lvlJc w:val="left"/>
      <w:pPr>
        <w:tabs>
          <w:tab w:val="num" w:pos="5400"/>
        </w:tabs>
        <w:ind w:left="5400" w:hanging="360"/>
      </w:pPr>
      <w:rPr>
        <w:rFonts w:ascii="Courier New" w:hAnsi="Courier New" w:hint="default"/>
        <w:sz w:val="20"/>
      </w:rPr>
    </w:lvl>
    <w:lvl w:ilvl="5" w:tentative="1">
      <w:start w:val="1"/>
      <w:numFmt w:val="bullet"/>
      <w:lvlText w:val="o"/>
      <w:lvlJc w:val="left"/>
      <w:pPr>
        <w:tabs>
          <w:tab w:val="num" w:pos="6120"/>
        </w:tabs>
        <w:ind w:left="6120" w:hanging="360"/>
      </w:pPr>
      <w:rPr>
        <w:rFonts w:ascii="Courier New" w:hAnsi="Courier New" w:hint="default"/>
        <w:sz w:val="20"/>
      </w:rPr>
    </w:lvl>
    <w:lvl w:ilvl="6" w:tentative="1">
      <w:start w:val="1"/>
      <w:numFmt w:val="bullet"/>
      <w:lvlText w:val="o"/>
      <w:lvlJc w:val="left"/>
      <w:pPr>
        <w:tabs>
          <w:tab w:val="num" w:pos="6840"/>
        </w:tabs>
        <w:ind w:left="6840" w:hanging="360"/>
      </w:pPr>
      <w:rPr>
        <w:rFonts w:ascii="Courier New" w:hAnsi="Courier New" w:hint="default"/>
        <w:sz w:val="20"/>
      </w:rPr>
    </w:lvl>
    <w:lvl w:ilvl="7" w:tentative="1">
      <w:start w:val="1"/>
      <w:numFmt w:val="bullet"/>
      <w:lvlText w:val="o"/>
      <w:lvlJc w:val="left"/>
      <w:pPr>
        <w:tabs>
          <w:tab w:val="num" w:pos="7560"/>
        </w:tabs>
        <w:ind w:left="7560" w:hanging="360"/>
      </w:pPr>
      <w:rPr>
        <w:rFonts w:ascii="Courier New" w:hAnsi="Courier New" w:hint="default"/>
        <w:sz w:val="20"/>
      </w:rPr>
    </w:lvl>
    <w:lvl w:ilvl="8" w:tentative="1">
      <w:start w:val="1"/>
      <w:numFmt w:val="bullet"/>
      <w:lvlText w:val="o"/>
      <w:lvlJc w:val="left"/>
      <w:pPr>
        <w:tabs>
          <w:tab w:val="num" w:pos="8280"/>
        </w:tabs>
        <w:ind w:left="8280" w:hanging="360"/>
      </w:pPr>
      <w:rPr>
        <w:rFonts w:ascii="Courier New" w:hAnsi="Courier New" w:hint="default"/>
        <w:sz w:val="20"/>
      </w:rPr>
    </w:lvl>
  </w:abstractNum>
  <w:abstractNum w:abstractNumId="40" w15:restartNumberingAfterBreak="0">
    <w:nsid w:val="7911551C"/>
    <w:multiLevelType w:val="multilevel"/>
    <w:tmpl w:val="C71E4E3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1" w15:restartNumberingAfterBreak="0">
    <w:nsid w:val="7A1847BF"/>
    <w:multiLevelType w:val="hybridMultilevel"/>
    <w:tmpl w:val="5A0A8A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80091974">
    <w:abstractNumId w:val="10"/>
  </w:num>
  <w:num w:numId="2" w16cid:durableId="518273273">
    <w:abstractNumId w:val="30"/>
  </w:num>
  <w:num w:numId="3" w16cid:durableId="1091436933">
    <w:abstractNumId w:val="19"/>
  </w:num>
  <w:num w:numId="4" w16cid:durableId="1049231670">
    <w:abstractNumId w:val="34"/>
  </w:num>
  <w:num w:numId="5" w16cid:durableId="1004014726">
    <w:abstractNumId w:val="2"/>
  </w:num>
  <w:num w:numId="6" w16cid:durableId="1523665768">
    <w:abstractNumId w:val="11"/>
  </w:num>
  <w:num w:numId="7" w16cid:durableId="1658456012">
    <w:abstractNumId w:val="15"/>
  </w:num>
  <w:num w:numId="8" w16cid:durableId="267549092">
    <w:abstractNumId w:val="41"/>
  </w:num>
  <w:num w:numId="9" w16cid:durableId="1130397617">
    <w:abstractNumId w:val="32"/>
  </w:num>
  <w:num w:numId="10" w16cid:durableId="359282898">
    <w:abstractNumId w:val="8"/>
  </w:num>
  <w:num w:numId="11" w16cid:durableId="667487034">
    <w:abstractNumId w:val="36"/>
  </w:num>
  <w:num w:numId="12" w16cid:durableId="1518499427">
    <w:abstractNumId w:val="1"/>
  </w:num>
  <w:num w:numId="13" w16cid:durableId="646593335">
    <w:abstractNumId w:val="37"/>
  </w:num>
  <w:num w:numId="14" w16cid:durableId="742029233">
    <w:abstractNumId w:val="24"/>
  </w:num>
  <w:num w:numId="15" w16cid:durableId="764574650">
    <w:abstractNumId w:val="35"/>
  </w:num>
  <w:num w:numId="16" w16cid:durableId="1162965259">
    <w:abstractNumId w:val="18"/>
  </w:num>
  <w:num w:numId="17" w16cid:durableId="1541018276">
    <w:abstractNumId w:val="20"/>
  </w:num>
  <w:num w:numId="18" w16cid:durableId="1414744421">
    <w:abstractNumId w:val="14"/>
  </w:num>
  <w:num w:numId="19" w16cid:durableId="899483072">
    <w:abstractNumId w:val="6"/>
  </w:num>
  <w:num w:numId="20" w16cid:durableId="1788740977">
    <w:abstractNumId w:val="9"/>
  </w:num>
  <w:num w:numId="21" w16cid:durableId="1547595228">
    <w:abstractNumId w:val="28"/>
  </w:num>
  <w:num w:numId="22" w16cid:durableId="136529693">
    <w:abstractNumId w:val="29"/>
  </w:num>
  <w:num w:numId="23" w16cid:durableId="246503794">
    <w:abstractNumId w:val="21"/>
  </w:num>
  <w:num w:numId="24" w16cid:durableId="312024820">
    <w:abstractNumId w:val="38"/>
  </w:num>
  <w:num w:numId="25" w16cid:durableId="1075123953">
    <w:abstractNumId w:val="4"/>
  </w:num>
  <w:num w:numId="26" w16cid:durableId="76680092">
    <w:abstractNumId w:val="26"/>
  </w:num>
  <w:num w:numId="27" w16cid:durableId="1667128708">
    <w:abstractNumId w:val="12"/>
  </w:num>
  <w:num w:numId="28" w16cid:durableId="196897228">
    <w:abstractNumId w:val="27"/>
  </w:num>
  <w:num w:numId="29" w16cid:durableId="1996302132">
    <w:abstractNumId w:val="39"/>
  </w:num>
  <w:num w:numId="30" w16cid:durableId="1898541574">
    <w:abstractNumId w:val="16"/>
  </w:num>
  <w:num w:numId="31" w16cid:durableId="702437470">
    <w:abstractNumId w:val="17"/>
  </w:num>
  <w:num w:numId="32" w16cid:durableId="1998997887">
    <w:abstractNumId w:val="25"/>
  </w:num>
  <w:num w:numId="33" w16cid:durableId="1294672474">
    <w:abstractNumId w:val="33"/>
  </w:num>
  <w:num w:numId="34" w16cid:durableId="88015811">
    <w:abstractNumId w:val="7"/>
  </w:num>
  <w:num w:numId="35" w16cid:durableId="421146105">
    <w:abstractNumId w:val="3"/>
  </w:num>
  <w:num w:numId="36" w16cid:durableId="665013618">
    <w:abstractNumId w:val="31"/>
  </w:num>
  <w:num w:numId="37" w16cid:durableId="1599220126">
    <w:abstractNumId w:val="13"/>
  </w:num>
  <w:num w:numId="38" w16cid:durableId="321277886">
    <w:abstractNumId w:val="22"/>
  </w:num>
  <w:num w:numId="39" w16cid:durableId="746801837">
    <w:abstractNumId w:val="40"/>
  </w:num>
  <w:num w:numId="40" w16cid:durableId="981539321">
    <w:abstractNumId w:val="0"/>
  </w:num>
  <w:num w:numId="41" w16cid:durableId="923032737">
    <w:abstractNumId w:val="5"/>
  </w:num>
  <w:num w:numId="42" w16cid:durableId="1501965159">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8D"/>
    <w:rsid w:val="00001368"/>
    <w:rsid w:val="00005643"/>
    <w:rsid w:val="00006F13"/>
    <w:rsid w:val="00023EC9"/>
    <w:rsid w:val="00030238"/>
    <w:rsid w:val="000302D8"/>
    <w:rsid w:val="000324CD"/>
    <w:rsid w:val="00032D79"/>
    <w:rsid w:val="00035099"/>
    <w:rsid w:val="0004144E"/>
    <w:rsid w:val="000447EF"/>
    <w:rsid w:val="00046EAA"/>
    <w:rsid w:val="000516F2"/>
    <w:rsid w:val="0005410D"/>
    <w:rsid w:val="00063CBC"/>
    <w:rsid w:val="00064B04"/>
    <w:rsid w:val="00067877"/>
    <w:rsid w:val="0007181F"/>
    <w:rsid w:val="00071E28"/>
    <w:rsid w:val="00081BBA"/>
    <w:rsid w:val="00082C23"/>
    <w:rsid w:val="0008554B"/>
    <w:rsid w:val="00086FD5"/>
    <w:rsid w:val="00095220"/>
    <w:rsid w:val="000A182B"/>
    <w:rsid w:val="000A2083"/>
    <w:rsid w:val="000A62CF"/>
    <w:rsid w:val="000B0B7D"/>
    <w:rsid w:val="000B178D"/>
    <w:rsid w:val="000B5258"/>
    <w:rsid w:val="000B7F7F"/>
    <w:rsid w:val="000C10E5"/>
    <w:rsid w:val="000D0C9D"/>
    <w:rsid w:val="000D1C75"/>
    <w:rsid w:val="000D2055"/>
    <w:rsid w:val="000D2057"/>
    <w:rsid w:val="000D3F8C"/>
    <w:rsid w:val="000D684D"/>
    <w:rsid w:val="000E0A73"/>
    <w:rsid w:val="000E234E"/>
    <w:rsid w:val="000E5DED"/>
    <w:rsid w:val="000F519C"/>
    <w:rsid w:val="000F79F0"/>
    <w:rsid w:val="00114884"/>
    <w:rsid w:val="001149E7"/>
    <w:rsid w:val="0012218E"/>
    <w:rsid w:val="001248FB"/>
    <w:rsid w:val="001317EF"/>
    <w:rsid w:val="001426D4"/>
    <w:rsid w:val="001437DB"/>
    <w:rsid w:val="00147840"/>
    <w:rsid w:val="00147857"/>
    <w:rsid w:val="00152332"/>
    <w:rsid w:val="00161A42"/>
    <w:rsid w:val="00165BD8"/>
    <w:rsid w:val="00170C5D"/>
    <w:rsid w:val="00171CB3"/>
    <w:rsid w:val="00180D2D"/>
    <w:rsid w:val="0018597E"/>
    <w:rsid w:val="00191102"/>
    <w:rsid w:val="00193D47"/>
    <w:rsid w:val="001A0A38"/>
    <w:rsid w:val="001A4093"/>
    <w:rsid w:val="001B2C5C"/>
    <w:rsid w:val="001B2D72"/>
    <w:rsid w:val="001B5E6B"/>
    <w:rsid w:val="001B71B9"/>
    <w:rsid w:val="001B74C8"/>
    <w:rsid w:val="001C6865"/>
    <w:rsid w:val="001C7D59"/>
    <w:rsid w:val="001D172E"/>
    <w:rsid w:val="001D43E5"/>
    <w:rsid w:val="001D5E4B"/>
    <w:rsid w:val="001E58E0"/>
    <w:rsid w:val="001F3E2C"/>
    <w:rsid w:val="001F500A"/>
    <w:rsid w:val="00205A25"/>
    <w:rsid w:val="00206813"/>
    <w:rsid w:val="00213208"/>
    <w:rsid w:val="002137A2"/>
    <w:rsid w:val="002146EB"/>
    <w:rsid w:val="00216120"/>
    <w:rsid w:val="002214BD"/>
    <w:rsid w:val="00224D2E"/>
    <w:rsid w:val="0022597F"/>
    <w:rsid w:val="002313E9"/>
    <w:rsid w:val="00240DDF"/>
    <w:rsid w:val="002452BA"/>
    <w:rsid w:val="002543C9"/>
    <w:rsid w:val="00256597"/>
    <w:rsid w:val="00257F42"/>
    <w:rsid w:val="0026003B"/>
    <w:rsid w:val="00261223"/>
    <w:rsid w:val="0027352F"/>
    <w:rsid w:val="002746DC"/>
    <w:rsid w:val="002751E0"/>
    <w:rsid w:val="002866A1"/>
    <w:rsid w:val="00286A1E"/>
    <w:rsid w:val="00287B83"/>
    <w:rsid w:val="002948F0"/>
    <w:rsid w:val="002952EC"/>
    <w:rsid w:val="00297A08"/>
    <w:rsid w:val="002A3D68"/>
    <w:rsid w:val="002A5C6B"/>
    <w:rsid w:val="002B4ED2"/>
    <w:rsid w:val="002B647F"/>
    <w:rsid w:val="002B77A8"/>
    <w:rsid w:val="002D3C20"/>
    <w:rsid w:val="002E0989"/>
    <w:rsid w:val="002E1B17"/>
    <w:rsid w:val="002F36DA"/>
    <w:rsid w:val="00302C37"/>
    <w:rsid w:val="00303EDD"/>
    <w:rsid w:val="00312334"/>
    <w:rsid w:val="00313672"/>
    <w:rsid w:val="003152E0"/>
    <w:rsid w:val="003154D4"/>
    <w:rsid w:val="003175F0"/>
    <w:rsid w:val="00321B37"/>
    <w:rsid w:val="00322F73"/>
    <w:rsid w:val="0032574B"/>
    <w:rsid w:val="00330134"/>
    <w:rsid w:val="00330E5A"/>
    <w:rsid w:val="00334C76"/>
    <w:rsid w:val="003404E4"/>
    <w:rsid w:val="00345D9F"/>
    <w:rsid w:val="00357EF0"/>
    <w:rsid w:val="00365681"/>
    <w:rsid w:val="0036608E"/>
    <w:rsid w:val="00377AF4"/>
    <w:rsid w:val="00380E2B"/>
    <w:rsid w:val="00381D31"/>
    <w:rsid w:val="0038283A"/>
    <w:rsid w:val="003877A5"/>
    <w:rsid w:val="0039059D"/>
    <w:rsid w:val="003A5C7F"/>
    <w:rsid w:val="003A7330"/>
    <w:rsid w:val="003B05FF"/>
    <w:rsid w:val="003B118E"/>
    <w:rsid w:val="003B1236"/>
    <w:rsid w:val="003B7FB6"/>
    <w:rsid w:val="003C053D"/>
    <w:rsid w:val="003C47E8"/>
    <w:rsid w:val="003C4D58"/>
    <w:rsid w:val="003D0BED"/>
    <w:rsid w:val="003F3FAE"/>
    <w:rsid w:val="00401579"/>
    <w:rsid w:val="00403E5F"/>
    <w:rsid w:val="004045A2"/>
    <w:rsid w:val="00413BBC"/>
    <w:rsid w:val="004205D4"/>
    <w:rsid w:val="00421DA9"/>
    <w:rsid w:val="00437800"/>
    <w:rsid w:val="00441DE8"/>
    <w:rsid w:val="00455F3F"/>
    <w:rsid w:val="00461D3B"/>
    <w:rsid w:val="00464ED3"/>
    <w:rsid w:val="00467A0B"/>
    <w:rsid w:val="00471519"/>
    <w:rsid w:val="0049272A"/>
    <w:rsid w:val="0049337D"/>
    <w:rsid w:val="00495BBE"/>
    <w:rsid w:val="004A2133"/>
    <w:rsid w:val="004A5A0B"/>
    <w:rsid w:val="004A6919"/>
    <w:rsid w:val="004B435F"/>
    <w:rsid w:val="004B515D"/>
    <w:rsid w:val="004B7E4B"/>
    <w:rsid w:val="004C0AF9"/>
    <w:rsid w:val="004C0BE3"/>
    <w:rsid w:val="004C2E93"/>
    <w:rsid w:val="004D021A"/>
    <w:rsid w:val="004D259F"/>
    <w:rsid w:val="004D3F57"/>
    <w:rsid w:val="004D7952"/>
    <w:rsid w:val="004E1660"/>
    <w:rsid w:val="004E3E93"/>
    <w:rsid w:val="004E4251"/>
    <w:rsid w:val="004E7915"/>
    <w:rsid w:val="004F716E"/>
    <w:rsid w:val="00500709"/>
    <w:rsid w:val="0050543A"/>
    <w:rsid w:val="005065EB"/>
    <w:rsid w:val="00511A49"/>
    <w:rsid w:val="00514C6F"/>
    <w:rsid w:val="00521538"/>
    <w:rsid w:val="00522351"/>
    <w:rsid w:val="0052570A"/>
    <w:rsid w:val="005376D0"/>
    <w:rsid w:val="00540842"/>
    <w:rsid w:val="00546ABD"/>
    <w:rsid w:val="00552E1A"/>
    <w:rsid w:val="00555C1E"/>
    <w:rsid w:val="005565F3"/>
    <w:rsid w:val="00560ABD"/>
    <w:rsid w:val="005647C6"/>
    <w:rsid w:val="00565461"/>
    <w:rsid w:val="00573643"/>
    <w:rsid w:val="0057780F"/>
    <w:rsid w:val="00581D4F"/>
    <w:rsid w:val="00584F88"/>
    <w:rsid w:val="00590101"/>
    <w:rsid w:val="005902A5"/>
    <w:rsid w:val="005A7ED1"/>
    <w:rsid w:val="005C07B5"/>
    <w:rsid w:val="005C0FDF"/>
    <w:rsid w:val="005C3576"/>
    <w:rsid w:val="005C518B"/>
    <w:rsid w:val="005C5E60"/>
    <w:rsid w:val="005C730C"/>
    <w:rsid w:val="005D1BBD"/>
    <w:rsid w:val="005D3179"/>
    <w:rsid w:val="005D39F7"/>
    <w:rsid w:val="005D4969"/>
    <w:rsid w:val="005E1D5F"/>
    <w:rsid w:val="005E2C7E"/>
    <w:rsid w:val="005F7B05"/>
    <w:rsid w:val="00600FC9"/>
    <w:rsid w:val="00604B17"/>
    <w:rsid w:val="00606B67"/>
    <w:rsid w:val="00607873"/>
    <w:rsid w:val="00607B8A"/>
    <w:rsid w:val="00610BA5"/>
    <w:rsid w:val="0061550D"/>
    <w:rsid w:val="00617F57"/>
    <w:rsid w:val="00624737"/>
    <w:rsid w:val="00632861"/>
    <w:rsid w:val="00636658"/>
    <w:rsid w:val="00636FA9"/>
    <w:rsid w:val="0064123E"/>
    <w:rsid w:val="00642A7B"/>
    <w:rsid w:val="00651CC7"/>
    <w:rsid w:val="00663385"/>
    <w:rsid w:val="00675CB8"/>
    <w:rsid w:val="00677ADD"/>
    <w:rsid w:val="00682E64"/>
    <w:rsid w:val="006849B9"/>
    <w:rsid w:val="0069142C"/>
    <w:rsid w:val="006918AC"/>
    <w:rsid w:val="00697BBD"/>
    <w:rsid w:val="006A4C03"/>
    <w:rsid w:val="006B0B3E"/>
    <w:rsid w:val="006B2740"/>
    <w:rsid w:val="006B4043"/>
    <w:rsid w:val="006B51F9"/>
    <w:rsid w:val="006C2E13"/>
    <w:rsid w:val="006C31D1"/>
    <w:rsid w:val="006C4A11"/>
    <w:rsid w:val="006C70B9"/>
    <w:rsid w:val="006D26B3"/>
    <w:rsid w:val="006D3FFE"/>
    <w:rsid w:val="006F090D"/>
    <w:rsid w:val="006F6D82"/>
    <w:rsid w:val="00715129"/>
    <w:rsid w:val="00734FBC"/>
    <w:rsid w:val="007357A7"/>
    <w:rsid w:val="00737245"/>
    <w:rsid w:val="00745954"/>
    <w:rsid w:val="00753720"/>
    <w:rsid w:val="0076136A"/>
    <w:rsid w:val="00762978"/>
    <w:rsid w:val="0076349C"/>
    <w:rsid w:val="0077040A"/>
    <w:rsid w:val="007705DF"/>
    <w:rsid w:val="00770EB8"/>
    <w:rsid w:val="00776B33"/>
    <w:rsid w:val="007861C4"/>
    <w:rsid w:val="00790F04"/>
    <w:rsid w:val="00791BA5"/>
    <w:rsid w:val="007931A1"/>
    <w:rsid w:val="00795041"/>
    <w:rsid w:val="00796264"/>
    <w:rsid w:val="0079637E"/>
    <w:rsid w:val="007976BC"/>
    <w:rsid w:val="007A0FDB"/>
    <w:rsid w:val="007A3308"/>
    <w:rsid w:val="007B01EB"/>
    <w:rsid w:val="007B1E84"/>
    <w:rsid w:val="007B4475"/>
    <w:rsid w:val="007B49F2"/>
    <w:rsid w:val="007B5001"/>
    <w:rsid w:val="007C21D1"/>
    <w:rsid w:val="007D78D0"/>
    <w:rsid w:val="007D79B7"/>
    <w:rsid w:val="007E1791"/>
    <w:rsid w:val="007E2E4F"/>
    <w:rsid w:val="007E6872"/>
    <w:rsid w:val="00800944"/>
    <w:rsid w:val="00803868"/>
    <w:rsid w:val="00805616"/>
    <w:rsid w:val="008077AB"/>
    <w:rsid w:val="00824BEE"/>
    <w:rsid w:val="00827573"/>
    <w:rsid w:val="00832522"/>
    <w:rsid w:val="00835791"/>
    <w:rsid w:val="00840479"/>
    <w:rsid w:val="00853658"/>
    <w:rsid w:val="0085485A"/>
    <w:rsid w:val="00856F9F"/>
    <w:rsid w:val="00864BE6"/>
    <w:rsid w:val="008759ED"/>
    <w:rsid w:val="00876A19"/>
    <w:rsid w:val="00882846"/>
    <w:rsid w:val="008836DD"/>
    <w:rsid w:val="00886BC4"/>
    <w:rsid w:val="00887A3A"/>
    <w:rsid w:val="008900A4"/>
    <w:rsid w:val="0089033F"/>
    <w:rsid w:val="00891232"/>
    <w:rsid w:val="008A67CD"/>
    <w:rsid w:val="008C6B38"/>
    <w:rsid w:val="008C75F6"/>
    <w:rsid w:val="008D5399"/>
    <w:rsid w:val="008D616C"/>
    <w:rsid w:val="008D7D2D"/>
    <w:rsid w:val="008E067D"/>
    <w:rsid w:val="008E1EF8"/>
    <w:rsid w:val="008E1F73"/>
    <w:rsid w:val="008E72AA"/>
    <w:rsid w:val="008F1523"/>
    <w:rsid w:val="008F1B00"/>
    <w:rsid w:val="008F2F36"/>
    <w:rsid w:val="008F41C4"/>
    <w:rsid w:val="008F7A14"/>
    <w:rsid w:val="0090329A"/>
    <w:rsid w:val="00904AC9"/>
    <w:rsid w:val="0090598D"/>
    <w:rsid w:val="009131D3"/>
    <w:rsid w:val="00913B85"/>
    <w:rsid w:val="009230F2"/>
    <w:rsid w:val="00927699"/>
    <w:rsid w:val="009303D0"/>
    <w:rsid w:val="0093698D"/>
    <w:rsid w:val="009443A6"/>
    <w:rsid w:val="00962B90"/>
    <w:rsid w:val="00966F14"/>
    <w:rsid w:val="009677FF"/>
    <w:rsid w:val="00974AE0"/>
    <w:rsid w:val="00976CDC"/>
    <w:rsid w:val="00983184"/>
    <w:rsid w:val="00987045"/>
    <w:rsid w:val="00987F6C"/>
    <w:rsid w:val="009A34FE"/>
    <w:rsid w:val="009A5E2C"/>
    <w:rsid w:val="009A5F02"/>
    <w:rsid w:val="009B60CB"/>
    <w:rsid w:val="009B79A7"/>
    <w:rsid w:val="009D16D6"/>
    <w:rsid w:val="009D17BC"/>
    <w:rsid w:val="009E64D1"/>
    <w:rsid w:val="009F0337"/>
    <w:rsid w:val="009F3D36"/>
    <w:rsid w:val="00A0735E"/>
    <w:rsid w:val="00A07AAE"/>
    <w:rsid w:val="00A07AF4"/>
    <w:rsid w:val="00A10508"/>
    <w:rsid w:val="00A130AD"/>
    <w:rsid w:val="00A16DAA"/>
    <w:rsid w:val="00A24725"/>
    <w:rsid w:val="00A316B0"/>
    <w:rsid w:val="00A3547E"/>
    <w:rsid w:val="00A35BD8"/>
    <w:rsid w:val="00A36DCD"/>
    <w:rsid w:val="00A458AD"/>
    <w:rsid w:val="00A546C8"/>
    <w:rsid w:val="00A62388"/>
    <w:rsid w:val="00A62D8B"/>
    <w:rsid w:val="00A6718A"/>
    <w:rsid w:val="00A71319"/>
    <w:rsid w:val="00A722B9"/>
    <w:rsid w:val="00A8391D"/>
    <w:rsid w:val="00A856ED"/>
    <w:rsid w:val="00A955DB"/>
    <w:rsid w:val="00AA3B67"/>
    <w:rsid w:val="00AA6DC1"/>
    <w:rsid w:val="00AB412E"/>
    <w:rsid w:val="00AB5FAA"/>
    <w:rsid w:val="00AD461C"/>
    <w:rsid w:val="00AE2C61"/>
    <w:rsid w:val="00AE4B2E"/>
    <w:rsid w:val="00AF3E46"/>
    <w:rsid w:val="00B064BD"/>
    <w:rsid w:val="00B1141B"/>
    <w:rsid w:val="00B14510"/>
    <w:rsid w:val="00B164FB"/>
    <w:rsid w:val="00B25CDC"/>
    <w:rsid w:val="00B2EC65"/>
    <w:rsid w:val="00B3585B"/>
    <w:rsid w:val="00B44A97"/>
    <w:rsid w:val="00B45944"/>
    <w:rsid w:val="00B50820"/>
    <w:rsid w:val="00B72086"/>
    <w:rsid w:val="00B72910"/>
    <w:rsid w:val="00B751EF"/>
    <w:rsid w:val="00B76288"/>
    <w:rsid w:val="00B778FD"/>
    <w:rsid w:val="00B82E31"/>
    <w:rsid w:val="00B972DB"/>
    <w:rsid w:val="00BA19CD"/>
    <w:rsid w:val="00BA1BD8"/>
    <w:rsid w:val="00BA4086"/>
    <w:rsid w:val="00BB551F"/>
    <w:rsid w:val="00BB7DCB"/>
    <w:rsid w:val="00BC1E81"/>
    <w:rsid w:val="00BC2A98"/>
    <w:rsid w:val="00BC41E3"/>
    <w:rsid w:val="00BC4726"/>
    <w:rsid w:val="00BE077B"/>
    <w:rsid w:val="00BE1B0F"/>
    <w:rsid w:val="00BF34B3"/>
    <w:rsid w:val="00BF3D3B"/>
    <w:rsid w:val="00BF3F54"/>
    <w:rsid w:val="00BF4D17"/>
    <w:rsid w:val="00BF6E5B"/>
    <w:rsid w:val="00C00FF5"/>
    <w:rsid w:val="00C03346"/>
    <w:rsid w:val="00C11E27"/>
    <w:rsid w:val="00C1379A"/>
    <w:rsid w:val="00C1624D"/>
    <w:rsid w:val="00C176EB"/>
    <w:rsid w:val="00C31354"/>
    <w:rsid w:val="00C334E4"/>
    <w:rsid w:val="00C36BA9"/>
    <w:rsid w:val="00C42579"/>
    <w:rsid w:val="00C461F0"/>
    <w:rsid w:val="00C632CF"/>
    <w:rsid w:val="00C76E57"/>
    <w:rsid w:val="00C77BFB"/>
    <w:rsid w:val="00C80AE9"/>
    <w:rsid w:val="00C853AD"/>
    <w:rsid w:val="00C853E8"/>
    <w:rsid w:val="00C85450"/>
    <w:rsid w:val="00C86885"/>
    <w:rsid w:val="00C92639"/>
    <w:rsid w:val="00C94B05"/>
    <w:rsid w:val="00C957F7"/>
    <w:rsid w:val="00CA0CE0"/>
    <w:rsid w:val="00CA2A1E"/>
    <w:rsid w:val="00CA6196"/>
    <w:rsid w:val="00CA6A9D"/>
    <w:rsid w:val="00CA7C7B"/>
    <w:rsid w:val="00CB7309"/>
    <w:rsid w:val="00CC0FA8"/>
    <w:rsid w:val="00CC2E55"/>
    <w:rsid w:val="00CC50C3"/>
    <w:rsid w:val="00CD1387"/>
    <w:rsid w:val="00CD1CF5"/>
    <w:rsid w:val="00CE3051"/>
    <w:rsid w:val="00CE3DE5"/>
    <w:rsid w:val="00CE7399"/>
    <w:rsid w:val="00CE7C8A"/>
    <w:rsid w:val="00CF4CE7"/>
    <w:rsid w:val="00D0135E"/>
    <w:rsid w:val="00D04558"/>
    <w:rsid w:val="00D052A2"/>
    <w:rsid w:val="00D12C47"/>
    <w:rsid w:val="00D137FA"/>
    <w:rsid w:val="00D31B07"/>
    <w:rsid w:val="00D352E5"/>
    <w:rsid w:val="00D36D5C"/>
    <w:rsid w:val="00D37FE2"/>
    <w:rsid w:val="00D410D4"/>
    <w:rsid w:val="00D430C1"/>
    <w:rsid w:val="00D454B0"/>
    <w:rsid w:val="00D45D70"/>
    <w:rsid w:val="00D5267C"/>
    <w:rsid w:val="00D541AC"/>
    <w:rsid w:val="00D628C7"/>
    <w:rsid w:val="00D62CF8"/>
    <w:rsid w:val="00D63CB7"/>
    <w:rsid w:val="00D71B8B"/>
    <w:rsid w:val="00D7256F"/>
    <w:rsid w:val="00D72E34"/>
    <w:rsid w:val="00D73665"/>
    <w:rsid w:val="00D80B4A"/>
    <w:rsid w:val="00D81BE6"/>
    <w:rsid w:val="00D86A02"/>
    <w:rsid w:val="00D87A97"/>
    <w:rsid w:val="00DA00F2"/>
    <w:rsid w:val="00DA3BCE"/>
    <w:rsid w:val="00DA6F89"/>
    <w:rsid w:val="00DC65B3"/>
    <w:rsid w:val="00DD3195"/>
    <w:rsid w:val="00DD3F8D"/>
    <w:rsid w:val="00DE6806"/>
    <w:rsid w:val="00DF72AE"/>
    <w:rsid w:val="00E00F98"/>
    <w:rsid w:val="00E07E25"/>
    <w:rsid w:val="00E10049"/>
    <w:rsid w:val="00E1126C"/>
    <w:rsid w:val="00E24509"/>
    <w:rsid w:val="00E27AB9"/>
    <w:rsid w:val="00E41ECF"/>
    <w:rsid w:val="00E517B9"/>
    <w:rsid w:val="00E528E9"/>
    <w:rsid w:val="00E5473A"/>
    <w:rsid w:val="00E56A31"/>
    <w:rsid w:val="00E632D5"/>
    <w:rsid w:val="00E8181B"/>
    <w:rsid w:val="00EA37DD"/>
    <w:rsid w:val="00EA7064"/>
    <w:rsid w:val="00EC297E"/>
    <w:rsid w:val="00EC6046"/>
    <w:rsid w:val="00ED4FF8"/>
    <w:rsid w:val="00ED607D"/>
    <w:rsid w:val="00ED740F"/>
    <w:rsid w:val="00EE4100"/>
    <w:rsid w:val="00EE5869"/>
    <w:rsid w:val="00EF1119"/>
    <w:rsid w:val="00EF47AB"/>
    <w:rsid w:val="00EF7041"/>
    <w:rsid w:val="00F01F68"/>
    <w:rsid w:val="00F03495"/>
    <w:rsid w:val="00F124E1"/>
    <w:rsid w:val="00F335AE"/>
    <w:rsid w:val="00F40536"/>
    <w:rsid w:val="00F42A21"/>
    <w:rsid w:val="00F534EF"/>
    <w:rsid w:val="00F6438C"/>
    <w:rsid w:val="00F71824"/>
    <w:rsid w:val="00F77BFD"/>
    <w:rsid w:val="00F9082D"/>
    <w:rsid w:val="00FA13AB"/>
    <w:rsid w:val="00FA4100"/>
    <w:rsid w:val="00FA60FF"/>
    <w:rsid w:val="00FB1131"/>
    <w:rsid w:val="00FB2D17"/>
    <w:rsid w:val="00FB564D"/>
    <w:rsid w:val="00FB6325"/>
    <w:rsid w:val="00FC5202"/>
    <w:rsid w:val="00FC7237"/>
    <w:rsid w:val="00FC72FF"/>
    <w:rsid w:val="00FD072A"/>
    <w:rsid w:val="00FD20F5"/>
    <w:rsid w:val="00FD32A2"/>
    <w:rsid w:val="00FD6624"/>
    <w:rsid w:val="00FD683D"/>
    <w:rsid w:val="00FD7BD1"/>
    <w:rsid w:val="00FF0D68"/>
    <w:rsid w:val="00FF256B"/>
    <w:rsid w:val="02208E4D"/>
    <w:rsid w:val="037A10FD"/>
    <w:rsid w:val="051E896E"/>
    <w:rsid w:val="074CADC2"/>
    <w:rsid w:val="09BC447C"/>
    <w:rsid w:val="0A13147F"/>
    <w:rsid w:val="0CCF350C"/>
    <w:rsid w:val="0CDD9A7E"/>
    <w:rsid w:val="1101BB9F"/>
    <w:rsid w:val="11099F14"/>
    <w:rsid w:val="130C7A38"/>
    <w:rsid w:val="13A82BE0"/>
    <w:rsid w:val="141F57FA"/>
    <w:rsid w:val="16499B06"/>
    <w:rsid w:val="18451CB0"/>
    <w:rsid w:val="188461FC"/>
    <w:rsid w:val="1A763773"/>
    <w:rsid w:val="1A7B821A"/>
    <w:rsid w:val="1C34A057"/>
    <w:rsid w:val="1F39880D"/>
    <w:rsid w:val="1F86CFA6"/>
    <w:rsid w:val="1FA2ECF2"/>
    <w:rsid w:val="200C51EB"/>
    <w:rsid w:val="20D99883"/>
    <w:rsid w:val="2141B086"/>
    <w:rsid w:val="216AAD6D"/>
    <w:rsid w:val="2190F1FC"/>
    <w:rsid w:val="238E4A60"/>
    <w:rsid w:val="252911E7"/>
    <w:rsid w:val="25D13DC5"/>
    <w:rsid w:val="26252BC4"/>
    <w:rsid w:val="2861BB83"/>
    <w:rsid w:val="28E959EA"/>
    <w:rsid w:val="290BECCE"/>
    <w:rsid w:val="2964159A"/>
    <w:rsid w:val="2A1986C8"/>
    <w:rsid w:val="2E7C1C2C"/>
    <w:rsid w:val="2FA8A567"/>
    <w:rsid w:val="331357C2"/>
    <w:rsid w:val="366D603F"/>
    <w:rsid w:val="3671CC37"/>
    <w:rsid w:val="38C0E6AB"/>
    <w:rsid w:val="39B7AE44"/>
    <w:rsid w:val="3AEE4A44"/>
    <w:rsid w:val="3BC5123F"/>
    <w:rsid w:val="3C5A6460"/>
    <w:rsid w:val="3C68A86B"/>
    <w:rsid w:val="3D62778F"/>
    <w:rsid w:val="3F5E0059"/>
    <w:rsid w:val="44467DCE"/>
    <w:rsid w:val="45E55CA7"/>
    <w:rsid w:val="47D6942B"/>
    <w:rsid w:val="48576656"/>
    <w:rsid w:val="4955CCEF"/>
    <w:rsid w:val="4AD7020E"/>
    <w:rsid w:val="4D003B62"/>
    <w:rsid w:val="4E40276A"/>
    <w:rsid w:val="51C765D7"/>
    <w:rsid w:val="544C31BC"/>
    <w:rsid w:val="54BFEDDF"/>
    <w:rsid w:val="54F5E82D"/>
    <w:rsid w:val="54F7B68D"/>
    <w:rsid w:val="550360D5"/>
    <w:rsid w:val="56168F08"/>
    <w:rsid w:val="58BD8BAC"/>
    <w:rsid w:val="59CDF542"/>
    <w:rsid w:val="5C125B9B"/>
    <w:rsid w:val="5EB32170"/>
    <w:rsid w:val="64B03947"/>
    <w:rsid w:val="6559CDEA"/>
    <w:rsid w:val="65728DFE"/>
    <w:rsid w:val="66509241"/>
    <w:rsid w:val="682DE6A7"/>
    <w:rsid w:val="68CA096F"/>
    <w:rsid w:val="68E65B62"/>
    <w:rsid w:val="69A243B7"/>
    <w:rsid w:val="69DFEFDE"/>
    <w:rsid w:val="6BB9287C"/>
    <w:rsid w:val="6BF67093"/>
    <w:rsid w:val="6EFE5E3B"/>
    <w:rsid w:val="6FE767B8"/>
    <w:rsid w:val="7244F677"/>
    <w:rsid w:val="73BE224E"/>
    <w:rsid w:val="76D9303C"/>
    <w:rsid w:val="771D9BDC"/>
    <w:rsid w:val="773CC808"/>
    <w:rsid w:val="7A0A74FE"/>
    <w:rsid w:val="7BF1A7A2"/>
    <w:rsid w:val="7CF40B18"/>
    <w:rsid w:val="7E564979"/>
    <w:rsid w:val="7E75D19A"/>
    <w:rsid w:val="7F47D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449B2A"/>
  <w15:chartTrackingRefBased/>
  <w15:docId w15:val="{FD42C3E9-5317-4D83-9F96-F0C5A2BF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8D"/>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78D"/>
    <w:pPr>
      <w:ind w:left="720"/>
      <w:contextualSpacing/>
    </w:pPr>
  </w:style>
  <w:style w:type="character" w:styleId="Hyperlink">
    <w:name w:val="Hyperlink"/>
    <w:basedOn w:val="DefaultParagraphFont"/>
    <w:unhideWhenUsed/>
    <w:rsid w:val="000B178D"/>
    <w:rPr>
      <w:color w:val="0000FF"/>
      <w:u w:val="single"/>
    </w:rPr>
  </w:style>
  <w:style w:type="character" w:styleId="Emphasis">
    <w:name w:val="Emphasis"/>
    <w:basedOn w:val="DefaultParagraphFont"/>
    <w:uiPriority w:val="20"/>
    <w:qFormat/>
    <w:rsid w:val="000B178D"/>
    <w:rPr>
      <w:i/>
      <w:iCs/>
    </w:rPr>
  </w:style>
  <w:style w:type="character" w:styleId="UnresolvedMention">
    <w:name w:val="Unresolved Mention"/>
    <w:basedOn w:val="DefaultParagraphFont"/>
    <w:uiPriority w:val="99"/>
    <w:unhideWhenUsed/>
    <w:rsid w:val="00791BA5"/>
    <w:rPr>
      <w:color w:val="808080"/>
      <w:shd w:val="clear" w:color="auto" w:fill="E6E6E6"/>
    </w:rPr>
  </w:style>
  <w:style w:type="character" w:styleId="CommentReference">
    <w:name w:val="annotation reference"/>
    <w:basedOn w:val="DefaultParagraphFont"/>
    <w:uiPriority w:val="99"/>
    <w:semiHidden/>
    <w:unhideWhenUsed/>
    <w:rsid w:val="006B2740"/>
    <w:rPr>
      <w:sz w:val="16"/>
      <w:szCs w:val="16"/>
    </w:rPr>
  </w:style>
  <w:style w:type="paragraph" w:styleId="CommentText">
    <w:name w:val="annotation text"/>
    <w:basedOn w:val="Normal"/>
    <w:link w:val="CommentTextChar"/>
    <w:uiPriority w:val="99"/>
    <w:unhideWhenUsed/>
    <w:rsid w:val="006B2740"/>
    <w:rPr>
      <w:sz w:val="20"/>
      <w:szCs w:val="20"/>
    </w:rPr>
  </w:style>
  <w:style w:type="character" w:customStyle="1" w:styleId="CommentTextChar">
    <w:name w:val="Comment Text Char"/>
    <w:basedOn w:val="DefaultParagraphFont"/>
    <w:link w:val="CommentText"/>
    <w:uiPriority w:val="99"/>
    <w:rsid w:val="006B2740"/>
    <w:rPr>
      <w:sz w:val="20"/>
      <w:szCs w:val="20"/>
    </w:rPr>
  </w:style>
  <w:style w:type="paragraph" w:styleId="CommentSubject">
    <w:name w:val="annotation subject"/>
    <w:basedOn w:val="CommentText"/>
    <w:next w:val="CommentText"/>
    <w:link w:val="CommentSubjectChar"/>
    <w:uiPriority w:val="99"/>
    <w:semiHidden/>
    <w:unhideWhenUsed/>
    <w:rsid w:val="006B2740"/>
    <w:rPr>
      <w:b/>
      <w:bCs/>
    </w:rPr>
  </w:style>
  <w:style w:type="character" w:customStyle="1" w:styleId="CommentSubjectChar">
    <w:name w:val="Comment Subject Char"/>
    <w:basedOn w:val="CommentTextChar"/>
    <w:link w:val="CommentSubject"/>
    <w:uiPriority w:val="99"/>
    <w:semiHidden/>
    <w:rsid w:val="006B2740"/>
    <w:rPr>
      <w:b/>
      <w:bCs/>
      <w:sz w:val="20"/>
      <w:szCs w:val="20"/>
    </w:rPr>
  </w:style>
  <w:style w:type="paragraph" w:styleId="BalloonText">
    <w:name w:val="Balloon Text"/>
    <w:basedOn w:val="Normal"/>
    <w:link w:val="BalloonTextChar"/>
    <w:uiPriority w:val="99"/>
    <w:semiHidden/>
    <w:unhideWhenUsed/>
    <w:rsid w:val="006B27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740"/>
    <w:rPr>
      <w:rFonts w:ascii="Segoe UI" w:hAnsi="Segoe UI" w:cs="Segoe UI"/>
      <w:sz w:val="18"/>
      <w:szCs w:val="18"/>
    </w:rPr>
  </w:style>
  <w:style w:type="character" w:styleId="FollowedHyperlink">
    <w:name w:val="FollowedHyperlink"/>
    <w:basedOn w:val="DefaultParagraphFont"/>
    <w:uiPriority w:val="99"/>
    <w:semiHidden/>
    <w:unhideWhenUsed/>
    <w:rsid w:val="00B50820"/>
    <w:rPr>
      <w:color w:val="954F72" w:themeColor="followedHyperlink"/>
      <w:u w:val="single"/>
    </w:rPr>
  </w:style>
  <w:style w:type="paragraph" w:customStyle="1" w:styleId="paragraph">
    <w:name w:val="paragraph"/>
    <w:basedOn w:val="Normal"/>
    <w:rsid w:val="00380E2B"/>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80E2B"/>
  </w:style>
  <w:style w:type="character" w:customStyle="1" w:styleId="eop">
    <w:name w:val="eop"/>
    <w:basedOn w:val="DefaultParagraphFont"/>
    <w:rsid w:val="00380E2B"/>
  </w:style>
  <w:style w:type="character" w:styleId="Mention">
    <w:name w:val="Mention"/>
    <w:basedOn w:val="DefaultParagraphFont"/>
    <w:uiPriority w:val="99"/>
    <w:unhideWhenUsed/>
    <w:rsid w:val="00A6718A"/>
    <w:rPr>
      <w:color w:val="2B579A"/>
      <w:shd w:val="clear" w:color="auto" w:fill="E1DFDD"/>
    </w:rPr>
  </w:style>
  <w:style w:type="paragraph" w:styleId="Revision">
    <w:name w:val="Revision"/>
    <w:hidden/>
    <w:uiPriority w:val="99"/>
    <w:semiHidden/>
    <w:rsid w:val="00205A25"/>
    <w:pPr>
      <w:spacing w:after="0" w:line="240" w:lineRule="auto"/>
    </w:pPr>
  </w:style>
  <w:style w:type="paragraph" w:styleId="NormalWeb">
    <w:name w:val="Normal (Web)"/>
    <w:basedOn w:val="Normal"/>
    <w:uiPriority w:val="99"/>
    <w:semiHidden/>
    <w:unhideWhenUsed/>
    <w:rsid w:val="0036608E"/>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83184"/>
    <w:pPr>
      <w:tabs>
        <w:tab w:val="center" w:pos="4680"/>
        <w:tab w:val="right" w:pos="9360"/>
      </w:tabs>
    </w:pPr>
  </w:style>
  <w:style w:type="character" w:customStyle="1" w:styleId="HeaderChar">
    <w:name w:val="Header Char"/>
    <w:basedOn w:val="DefaultParagraphFont"/>
    <w:link w:val="Header"/>
    <w:uiPriority w:val="99"/>
    <w:rsid w:val="00983184"/>
  </w:style>
  <w:style w:type="paragraph" w:styleId="Footer">
    <w:name w:val="footer"/>
    <w:basedOn w:val="Normal"/>
    <w:link w:val="FooterChar"/>
    <w:uiPriority w:val="99"/>
    <w:unhideWhenUsed/>
    <w:rsid w:val="00983184"/>
    <w:pPr>
      <w:tabs>
        <w:tab w:val="center" w:pos="4680"/>
        <w:tab w:val="right" w:pos="9360"/>
      </w:tabs>
    </w:pPr>
  </w:style>
  <w:style w:type="character" w:customStyle="1" w:styleId="FooterChar">
    <w:name w:val="Footer Char"/>
    <w:basedOn w:val="DefaultParagraphFont"/>
    <w:link w:val="Footer"/>
    <w:uiPriority w:val="99"/>
    <w:rsid w:val="00983184"/>
  </w:style>
  <w:style w:type="paragraph" w:customStyle="1" w:styleId="level-1">
    <w:name w:val="level-1"/>
    <w:basedOn w:val="Normal"/>
    <w:rsid w:val="00161A4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8615">
      <w:bodyDiv w:val="1"/>
      <w:marLeft w:val="0"/>
      <w:marRight w:val="0"/>
      <w:marTop w:val="0"/>
      <w:marBottom w:val="0"/>
      <w:divBdr>
        <w:top w:val="none" w:sz="0" w:space="0" w:color="auto"/>
        <w:left w:val="none" w:sz="0" w:space="0" w:color="auto"/>
        <w:bottom w:val="none" w:sz="0" w:space="0" w:color="auto"/>
        <w:right w:val="none" w:sz="0" w:space="0" w:color="auto"/>
      </w:divBdr>
      <w:divsChild>
        <w:div w:id="542670176">
          <w:marLeft w:val="0"/>
          <w:marRight w:val="0"/>
          <w:marTop w:val="0"/>
          <w:marBottom w:val="0"/>
          <w:divBdr>
            <w:top w:val="none" w:sz="0" w:space="0" w:color="auto"/>
            <w:left w:val="none" w:sz="0" w:space="0" w:color="auto"/>
            <w:bottom w:val="none" w:sz="0" w:space="0" w:color="auto"/>
            <w:right w:val="none" w:sz="0" w:space="0" w:color="auto"/>
          </w:divBdr>
          <w:divsChild>
            <w:div w:id="1787385826">
              <w:marLeft w:val="0"/>
              <w:marRight w:val="0"/>
              <w:marTop w:val="0"/>
              <w:marBottom w:val="0"/>
              <w:divBdr>
                <w:top w:val="none" w:sz="0" w:space="0" w:color="auto"/>
                <w:left w:val="none" w:sz="0" w:space="0" w:color="auto"/>
                <w:bottom w:val="none" w:sz="0" w:space="0" w:color="auto"/>
                <w:right w:val="none" w:sz="0" w:space="0" w:color="auto"/>
              </w:divBdr>
              <w:divsChild>
                <w:div w:id="1154375152">
                  <w:marLeft w:val="0"/>
                  <w:marRight w:val="0"/>
                  <w:marTop w:val="0"/>
                  <w:marBottom w:val="0"/>
                  <w:divBdr>
                    <w:top w:val="none" w:sz="0" w:space="0" w:color="auto"/>
                    <w:left w:val="none" w:sz="0" w:space="0" w:color="auto"/>
                    <w:bottom w:val="none" w:sz="0" w:space="0" w:color="auto"/>
                    <w:right w:val="none" w:sz="0" w:space="0" w:color="auto"/>
                  </w:divBdr>
                  <w:divsChild>
                    <w:div w:id="1257908909">
                      <w:marLeft w:val="0"/>
                      <w:marRight w:val="0"/>
                      <w:marTop w:val="0"/>
                      <w:marBottom w:val="0"/>
                      <w:divBdr>
                        <w:top w:val="none" w:sz="0" w:space="0" w:color="auto"/>
                        <w:left w:val="none" w:sz="0" w:space="0" w:color="auto"/>
                        <w:bottom w:val="none" w:sz="0" w:space="0" w:color="auto"/>
                        <w:right w:val="none" w:sz="0" w:space="0" w:color="auto"/>
                      </w:divBdr>
                      <w:divsChild>
                        <w:div w:id="1395003375">
                          <w:marLeft w:val="0"/>
                          <w:marRight w:val="0"/>
                          <w:marTop w:val="0"/>
                          <w:marBottom w:val="0"/>
                          <w:divBdr>
                            <w:top w:val="none" w:sz="0" w:space="0" w:color="auto"/>
                            <w:left w:val="none" w:sz="0" w:space="0" w:color="auto"/>
                            <w:bottom w:val="none" w:sz="0" w:space="0" w:color="auto"/>
                            <w:right w:val="none" w:sz="0" w:space="0" w:color="auto"/>
                          </w:divBdr>
                          <w:divsChild>
                            <w:div w:id="53989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70317">
      <w:bodyDiv w:val="1"/>
      <w:marLeft w:val="0"/>
      <w:marRight w:val="0"/>
      <w:marTop w:val="0"/>
      <w:marBottom w:val="0"/>
      <w:divBdr>
        <w:top w:val="none" w:sz="0" w:space="0" w:color="auto"/>
        <w:left w:val="none" w:sz="0" w:space="0" w:color="auto"/>
        <w:bottom w:val="none" w:sz="0" w:space="0" w:color="auto"/>
        <w:right w:val="none" w:sz="0" w:space="0" w:color="auto"/>
      </w:divBdr>
    </w:div>
    <w:div w:id="193661866">
      <w:bodyDiv w:val="1"/>
      <w:marLeft w:val="0"/>
      <w:marRight w:val="0"/>
      <w:marTop w:val="0"/>
      <w:marBottom w:val="0"/>
      <w:divBdr>
        <w:top w:val="none" w:sz="0" w:space="0" w:color="auto"/>
        <w:left w:val="none" w:sz="0" w:space="0" w:color="auto"/>
        <w:bottom w:val="none" w:sz="0" w:space="0" w:color="auto"/>
        <w:right w:val="none" w:sz="0" w:space="0" w:color="auto"/>
      </w:divBdr>
      <w:divsChild>
        <w:div w:id="656155625">
          <w:marLeft w:val="547"/>
          <w:marRight w:val="0"/>
          <w:marTop w:val="86"/>
          <w:marBottom w:val="0"/>
          <w:divBdr>
            <w:top w:val="none" w:sz="0" w:space="0" w:color="auto"/>
            <w:left w:val="none" w:sz="0" w:space="0" w:color="auto"/>
            <w:bottom w:val="none" w:sz="0" w:space="0" w:color="auto"/>
            <w:right w:val="none" w:sz="0" w:space="0" w:color="auto"/>
          </w:divBdr>
        </w:div>
        <w:div w:id="1607082203">
          <w:marLeft w:val="547"/>
          <w:marRight w:val="0"/>
          <w:marTop w:val="86"/>
          <w:marBottom w:val="0"/>
          <w:divBdr>
            <w:top w:val="none" w:sz="0" w:space="0" w:color="auto"/>
            <w:left w:val="none" w:sz="0" w:space="0" w:color="auto"/>
            <w:bottom w:val="none" w:sz="0" w:space="0" w:color="auto"/>
            <w:right w:val="none" w:sz="0" w:space="0" w:color="auto"/>
          </w:divBdr>
        </w:div>
        <w:div w:id="1695377785">
          <w:marLeft w:val="547"/>
          <w:marRight w:val="0"/>
          <w:marTop w:val="86"/>
          <w:marBottom w:val="0"/>
          <w:divBdr>
            <w:top w:val="none" w:sz="0" w:space="0" w:color="auto"/>
            <w:left w:val="none" w:sz="0" w:space="0" w:color="auto"/>
            <w:bottom w:val="none" w:sz="0" w:space="0" w:color="auto"/>
            <w:right w:val="none" w:sz="0" w:space="0" w:color="auto"/>
          </w:divBdr>
        </w:div>
        <w:div w:id="1901791056">
          <w:marLeft w:val="547"/>
          <w:marRight w:val="0"/>
          <w:marTop w:val="86"/>
          <w:marBottom w:val="0"/>
          <w:divBdr>
            <w:top w:val="none" w:sz="0" w:space="0" w:color="auto"/>
            <w:left w:val="none" w:sz="0" w:space="0" w:color="auto"/>
            <w:bottom w:val="none" w:sz="0" w:space="0" w:color="auto"/>
            <w:right w:val="none" w:sz="0" w:space="0" w:color="auto"/>
          </w:divBdr>
        </w:div>
      </w:divsChild>
    </w:div>
    <w:div w:id="200023569">
      <w:bodyDiv w:val="1"/>
      <w:marLeft w:val="0"/>
      <w:marRight w:val="0"/>
      <w:marTop w:val="0"/>
      <w:marBottom w:val="0"/>
      <w:divBdr>
        <w:top w:val="none" w:sz="0" w:space="0" w:color="auto"/>
        <w:left w:val="none" w:sz="0" w:space="0" w:color="auto"/>
        <w:bottom w:val="none" w:sz="0" w:space="0" w:color="auto"/>
        <w:right w:val="none" w:sz="0" w:space="0" w:color="auto"/>
      </w:divBdr>
      <w:divsChild>
        <w:div w:id="103766178">
          <w:marLeft w:val="547"/>
          <w:marRight w:val="0"/>
          <w:marTop w:val="86"/>
          <w:marBottom w:val="0"/>
          <w:divBdr>
            <w:top w:val="none" w:sz="0" w:space="0" w:color="auto"/>
            <w:left w:val="none" w:sz="0" w:space="0" w:color="auto"/>
            <w:bottom w:val="none" w:sz="0" w:space="0" w:color="auto"/>
            <w:right w:val="none" w:sz="0" w:space="0" w:color="auto"/>
          </w:divBdr>
        </w:div>
        <w:div w:id="372468108">
          <w:marLeft w:val="1166"/>
          <w:marRight w:val="0"/>
          <w:marTop w:val="72"/>
          <w:marBottom w:val="0"/>
          <w:divBdr>
            <w:top w:val="none" w:sz="0" w:space="0" w:color="auto"/>
            <w:left w:val="none" w:sz="0" w:space="0" w:color="auto"/>
            <w:bottom w:val="none" w:sz="0" w:space="0" w:color="auto"/>
            <w:right w:val="none" w:sz="0" w:space="0" w:color="auto"/>
          </w:divBdr>
        </w:div>
        <w:div w:id="782917449">
          <w:marLeft w:val="1166"/>
          <w:marRight w:val="0"/>
          <w:marTop w:val="72"/>
          <w:marBottom w:val="0"/>
          <w:divBdr>
            <w:top w:val="none" w:sz="0" w:space="0" w:color="auto"/>
            <w:left w:val="none" w:sz="0" w:space="0" w:color="auto"/>
            <w:bottom w:val="none" w:sz="0" w:space="0" w:color="auto"/>
            <w:right w:val="none" w:sz="0" w:space="0" w:color="auto"/>
          </w:divBdr>
        </w:div>
        <w:div w:id="918173117">
          <w:marLeft w:val="1166"/>
          <w:marRight w:val="0"/>
          <w:marTop w:val="72"/>
          <w:marBottom w:val="0"/>
          <w:divBdr>
            <w:top w:val="none" w:sz="0" w:space="0" w:color="auto"/>
            <w:left w:val="none" w:sz="0" w:space="0" w:color="auto"/>
            <w:bottom w:val="none" w:sz="0" w:space="0" w:color="auto"/>
            <w:right w:val="none" w:sz="0" w:space="0" w:color="auto"/>
          </w:divBdr>
        </w:div>
        <w:div w:id="1232808283">
          <w:marLeft w:val="1166"/>
          <w:marRight w:val="0"/>
          <w:marTop w:val="72"/>
          <w:marBottom w:val="0"/>
          <w:divBdr>
            <w:top w:val="none" w:sz="0" w:space="0" w:color="auto"/>
            <w:left w:val="none" w:sz="0" w:space="0" w:color="auto"/>
            <w:bottom w:val="none" w:sz="0" w:space="0" w:color="auto"/>
            <w:right w:val="none" w:sz="0" w:space="0" w:color="auto"/>
          </w:divBdr>
        </w:div>
        <w:div w:id="1804886511">
          <w:marLeft w:val="547"/>
          <w:marRight w:val="0"/>
          <w:marTop w:val="86"/>
          <w:marBottom w:val="0"/>
          <w:divBdr>
            <w:top w:val="none" w:sz="0" w:space="0" w:color="auto"/>
            <w:left w:val="none" w:sz="0" w:space="0" w:color="auto"/>
            <w:bottom w:val="none" w:sz="0" w:space="0" w:color="auto"/>
            <w:right w:val="none" w:sz="0" w:space="0" w:color="auto"/>
          </w:divBdr>
        </w:div>
        <w:div w:id="2007123213">
          <w:marLeft w:val="547"/>
          <w:marRight w:val="0"/>
          <w:marTop w:val="86"/>
          <w:marBottom w:val="0"/>
          <w:divBdr>
            <w:top w:val="none" w:sz="0" w:space="0" w:color="auto"/>
            <w:left w:val="none" w:sz="0" w:space="0" w:color="auto"/>
            <w:bottom w:val="none" w:sz="0" w:space="0" w:color="auto"/>
            <w:right w:val="none" w:sz="0" w:space="0" w:color="auto"/>
          </w:divBdr>
        </w:div>
      </w:divsChild>
    </w:div>
    <w:div w:id="453986685">
      <w:bodyDiv w:val="1"/>
      <w:marLeft w:val="0"/>
      <w:marRight w:val="0"/>
      <w:marTop w:val="0"/>
      <w:marBottom w:val="0"/>
      <w:divBdr>
        <w:top w:val="none" w:sz="0" w:space="0" w:color="auto"/>
        <w:left w:val="none" w:sz="0" w:space="0" w:color="auto"/>
        <w:bottom w:val="none" w:sz="0" w:space="0" w:color="auto"/>
        <w:right w:val="none" w:sz="0" w:space="0" w:color="auto"/>
      </w:divBdr>
      <w:divsChild>
        <w:div w:id="257295624">
          <w:marLeft w:val="1800"/>
          <w:marRight w:val="0"/>
          <w:marTop w:val="72"/>
          <w:marBottom w:val="0"/>
          <w:divBdr>
            <w:top w:val="none" w:sz="0" w:space="0" w:color="auto"/>
            <w:left w:val="none" w:sz="0" w:space="0" w:color="auto"/>
            <w:bottom w:val="none" w:sz="0" w:space="0" w:color="auto"/>
            <w:right w:val="none" w:sz="0" w:space="0" w:color="auto"/>
          </w:divBdr>
        </w:div>
        <w:div w:id="279722587">
          <w:marLeft w:val="1166"/>
          <w:marRight w:val="0"/>
          <w:marTop w:val="72"/>
          <w:marBottom w:val="0"/>
          <w:divBdr>
            <w:top w:val="none" w:sz="0" w:space="0" w:color="auto"/>
            <w:left w:val="none" w:sz="0" w:space="0" w:color="auto"/>
            <w:bottom w:val="none" w:sz="0" w:space="0" w:color="auto"/>
            <w:right w:val="none" w:sz="0" w:space="0" w:color="auto"/>
          </w:divBdr>
        </w:div>
        <w:div w:id="1499150341">
          <w:marLeft w:val="1166"/>
          <w:marRight w:val="0"/>
          <w:marTop w:val="72"/>
          <w:marBottom w:val="0"/>
          <w:divBdr>
            <w:top w:val="none" w:sz="0" w:space="0" w:color="auto"/>
            <w:left w:val="none" w:sz="0" w:space="0" w:color="auto"/>
            <w:bottom w:val="none" w:sz="0" w:space="0" w:color="auto"/>
            <w:right w:val="none" w:sz="0" w:space="0" w:color="auto"/>
          </w:divBdr>
        </w:div>
        <w:div w:id="1568033193">
          <w:marLeft w:val="1166"/>
          <w:marRight w:val="0"/>
          <w:marTop w:val="72"/>
          <w:marBottom w:val="0"/>
          <w:divBdr>
            <w:top w:val="none" w:sz="0" w:space="0" w:color="auto"/>
            <w:left w:val="none" w:sz="0" w:space="0" w:color="auto"/>
            <w:bottom w:val="none" w:sz="0" w:space="0" w:color="auto"/>
            <w:right w:val="none" w:sz="0" w:space="0" w:color="auto"/>
          </w:divBdr>
        </w:div>
      </w:divsChild>
    </w:div>
    <w:div w:id="496926658">
      <w:bodyDiv w:val="1"/>
      <w:marLeft w:val="0"/>
      <w:marRight w:val="0"/>
      <w:marTop w:val="0"/>
      <w:marBottom w:val="0"/>
      <w:divBdr>
        <w:top w:val="none" w:sz="0" w:space="0" w:color="auto"/>
        <w:left w:val="none" w:sz="0" w:space="0" w:color="auto"/>
        <w:bottom w:val="none" w:sz="0" w:space="0" w:color="auto"/>
        <w:right w:val="none" w:sz="0" w:space="0" w:color="auto"/>
      </w:divBdr>
    </w:div>
    <w:div w:id="540556282">
      <w:bodyDiv w:val="1"/>
      <w:marLeft w:val="0"/>
      <w:marRight w:val="0"/>
      <w:marTop w:val="0"/>
      <w:marBottom w:val="0"/>
      <w:divBdr>
        <w:top w:val="none" w:sz="0" w:space="0" w:color="auto"/>
        <w:left w:val="none" w:sz="0" w:space="0" w:color="auto"/>
        <w:bottom w:val="none" w:sz="0" w:space="0" w:color="auto"/>
        <w:right w:val="none" w:sz="0" w:space="0" w:color="auto"/>
      </w:divBdr>
      <w:divsChild>
        <w:div w:id="778990674">
          <w:marLeft w:val="0"/>
          <w:marRight w:val="0"/>
          <w:marTop w:val="0"/>
          <w:marBottom w:val="0"/>
          <w:divBdr>
            <w:top w:val="none" w:sz="0" w:space="0" w:color="auto"/>
            <w:left w:val="none" w:sz="0" w:space="0" w:color="auto"/>
            <w:bottom w:val="none" w:sz="0" w:space="0" w:color="auto"/>
            <w:right w:val="none" w:sz="0" w:space="0" w:color="auto"/>
          </w:divBdr>
        </w:div>
        <w:div w:id="1128938876">
          <w:marLeft w:val="0"/>
          <w:marRight w:val="0"/>
          <w:marTop w:val="0"/>
          <w:marBottom w:val="0"/>
          <w:divBdr>
            <w:top w:val="none" w:sz="0" w:space="0" w:color="auto"/>
            <w:left w:val="none" w:sz="0" w:space="0" w:color="auto"/>
            <w:bottom w:val="none" w:sz="0" w:space="0" w:color="auto"/>
            <w:right w:val="none" w:sz="0" w:space="0" w:color="auto"/>
          </w:divBdr>
        </w:div>
        <w:div w:id="1201746230">
          <w:marLeft w:val="0"/>
          <w:marRight w:val="0"/>
          <w:marTop w:val="0"/>
          <w:marBottom w:val="0"/>
          <w:divBdr>
            <w:top w:val="none" w:sz="0" w:space="0" w:color="auto"/>
            <w:left w:val="none" w:sz="0" w:space="0" w:color="auto"/>
            <w:bottom w:val="none" w:sz="0" w:space="0" w:color="auto"/>
            <w:right w:val="none" w:sz="0" w:space="0" w:color="auto"/>
          </w:divBdr>
        </w:div>
        <w:div w:id="1643802200">
          <w:marLeft w:val="0"/>
          <w:marRight w:val="0"/>
          <w:marTop w:val="0"/>
          <w:marBottom w:val="0"/>
          <w:divBdr>
            <w:top w:val="none" w:sz="0" w:space="0" w:color="auto"/>
            <w:left w:val="none" w:sz="0" w:space="0" w:color="auto"/>
            <w:bottom w:val="none" w:sz="0" w:space="0" w:color="auto"/>
            <w:right w:val="none" w:sz="0" w:space="0" w:color="auto"/>
          </w:divBdr>
        </w:div>
        <w:div w:id="1647853603">
          <w:marLeft w:val="0"/>
          <w:marRight w:val="0"/>
          <w:marTop w:val="0"/>
          <w:marBottom w:val="0"/>
          <w:divBdr>
            <w:top w:val="none" w:sz="0" w:space="0" w:color="auto"/>
            <w:left w:val="none" w:sz="0" w:space="0" w:color="auto"/>
            <w:bottom w:val="none" w:sz="0" w:space="0" w:color="auto"/>
            <w:right w:val="none" w:sz="0" w:space="0" w:color="auto"/>
          </w:divBdr>
        </w:div>
        <w:div w:id="1978686332">
          <w:marLeft w:val="0"/>
          <w:marRight w:val="0"/>
          <w:marTop w:val="0"/>
          <w:marBottom w:val="0"/>
          <w:divBdr>
            <w:top w:val="none" w:sz="0" w:space="0" w:color="auto"/>
            <w:left w:val="none" w:sz="0" w:space="0" w:color="auto"/>
            <w:bottom w:val="none" w:sz="0" w:space="0" w:color="auto"/>
            <w:right w:val="none" w:sz="0" w:space="0" w:color="auto"/>
          </w:divBdr>
        </w:div>
        <w:div w:id="2050297374">
          <w:marLeft w:val="0"/>
          <w:marRight w:val="0"/>
          <w:marTop w:val="0"/>
          <w:marBottom w:val="0"/>
          <w:divBdr>
            <w:top w:val="none" w:sz="0" w:space="0" w:color="auto"/>
            <w:left w:val="none" w:sz="0" w:space="0" w:color="auto"/>
            <w:bottom w:val="none" w:sz="0" w:space="0" w:color="auto"/>
            <w:right w:val="none" w:sz="0" w:space="0" w:color="auto"/>
          </w:divBdr>
        </w:div>
        <w:div w:id="2061203761">
          <w:marLeft w:val="0"/>
          <w:marRight w:val="0"/>
          <w:marTop w:val="0"/>
          <w:marBottom w:val="0"/>
          <w:divBdr>
            <w:top w:val="none" w:sz="0" w:space="0" w:color="auto"/>
            <w:left w:val="none" w:sz="0" w:space="0" w:color="auto"/>
            <w:bottom w:val="none" w:sz="0" w:space="0" w:color="auto"/>
            <w:right w:val="none" w:sz="0" w:space="0" w:color="auto"/>
          </w:divBdr>
        </w:div>
      </w:divsChild>
    </w:div>
    <w:div w:id="602688488">
      <w:bodyDiv w:val="1"/>
      <w:marLeft w:val="0"/>
      <w:marRight w:val="0"/>
      <w:marTop w:val="0"/>
      <w:marBottom w:val="0"/>
      <w:divBdr>
        <w:top w:val="none" w:sz="0" w:space="0" w:color="auto"/>
        <w:left w:val="none" w:sz="0" w:space="0" w:color="auto"/>
        <w:bottom w:val="none" w:sz="0" w:space="0" w:color="auto"/>
        <w:right w:val="none" w:sz="0" w:space="0" w:color="auto"/>
      </w:divBdr>
      <w:divsChild>
        <w:div w:id="483787445">
          <w:marLeft w:val="475"/>
          <w:marRight w:val="0"/>
          <w:marTop w:val="140"/>
          <w:marBottom w:val="0"/>
          <w:divBdr>
            <w:top w:val="none" w:sz="0" w:space="0" w:color="auto"/>
            <w:left w:val="none" w:sz="0" w:space="0" w:color="auto"/>
            <w:bottom w:val="none" w:sz="0" w:space="0" w:color="auto"/>
            <w:right w:val="none" w:sz="0" w:space="0" w:color="auto"/>
          </w:divBdr>
        </w:div>
        <w:div w:id="769592963">
          <w:marLeft w:val="475"/>
          <w:marRight w:val="0"/>
          <w:marTop w:val="120"/>
          <w:marBottom w:val="0"/>
          <w:divBdr>
            <w:top w:val="none" w:sz="0" w:space="0" w:color="auto"/>
            <w:left w:val="none" w:sz="0" w:space="0" w:color="auto"/>
            <w:bottom w:val="none" w:sz="0" w:space="0" w:color="auto"/>
            <w:right w:val="none" w:sz="0" w:space="0" w:color="auto"/>
          </w:divBdr>
        </w:div>
        <w:div w:id="1062871173">
          <w:marLeft w:val="475"/>
          <w:marRight w:val="158"/>
          <w:marTop w:val="120"/>
          <w:marBottom w:val="0"/>
          <w:divBdr>
            <w:top w:val="none" w:sz="0" w:space="0" w:color="auto"/>
            <w:left w:val="none" w:sz="0" w:space="0" w:color="auto"/>
            <w:bottom w:val="none" w:sz="0" w:space="0" w:color="auto"/>
            <w:right w:val="none" w:sz="0" w:space="0" w:color="auto"/>
          </w:divBdr>
        </w:div>
        <w:div w:id="2041123799">
          <w:marLeft w:val="475"/>
          <w:marRight w:val="0"/>
          <w:marTop w:val="120"/>
          <w:marBottom w:val="0"/>
          <w:divBdr>
            <w:top w:val="none" w:sz="0" w:space="0" w:color="auto"/>
            <w:left w:val="none" w:sz="0" w:space="0" w:color="auto"/>
            <w:bottom w:val="none" w:sz="0" w:space="0" w:color="auto"/>
            <w:right w:val="none" w:sz="0" w:space="0" w:color="auto"/>
          </w:divBdr>
        </w:div>
      </w:divsChild>
    </w:div>
    <w:div w:id="803931866">
      <w:bodyDiv w:val="1"/>
      <w:marLeft w:val="0"/>
      <w:marRight w:val="0"/>
      <w:marTop w:val="0"/>
      <w:marBottom w:val="0"/>
      <w:divBdr>
        <w:top w:val="none" w:sz="0" w:space="0" w:color="auto"/>
        <w:left w:val="none" w:sz="0" w:space="0" w:color="auto"/>
        <w:bottom w:val="none" w:sz="0" w:space="0" w:color="auto"/>
        <w:right w:val="none" w:sz="0" w:space="0" w:color="auto"/>
      </w:divBdr>
    </w:div>
    <w:div w:id="809980189">
      <w:bodyDiv w:val="1"/>
      <w:marLeft w:val="0"/>
      <w:marRight w:val="0"/>
      <w:marTop w:val="0"/>
      <w:marBottom w:val="0"/>
      <w:divBdr>
        <w:top w:val="none" w:sz="0" w:space="0" w:color="auto"/>
        <w:left w:val="none" w:sz="0" w:space="0" w:color="auto"/>
        <w:bottom w:val="none" w:sz="0" w:space="0" w:color="auto"/>
        <w:right w:val="none" w:sz="0" w:space="0" w:color="auto"/>
      </w:divBdr>
    </w:div>
    <w:div w:id="938370570">
      <w:bodyDiv w:val="1"/>
      <w:marLeft w:val="0"/>
      <w:marRight w:val="0"/>
      <w:marTop w:val="0"/>
      <w:marBottom w:val="0"/>
      <w:divBdr>
        <w:top w:val="none" w:sz="0" w:space="0" w:color="auto"/>
        <w:left w:val="none" w:sz="0" w:space="0" w:color="auto"/>
        <w:bottom w:val="none" w:sz="0" w:space="0" w:color="auto"/>
        <w:right w:val="none" w:sz="0" w:space="0" w:color="auto"/>
      </w:divBdr>
      <w:divsChild>
        <w:div w:id="1883133783">
          <w:marLeft w:val="1166"/>
          <w:marRight w:val="0"/>
          <w:marTop w:val="0"/>
          <w:marBottom w:val="0"/>
          <w:divBdr>
            <w:top w:val="none" w:sz="0" w:space="0" w:color="auto"/>
            <w:left w:val="none" w:sz="0" w:space="0" w:color="auto"/>
            <w:bottom w:val="none" w:sz="0" w:space="0" w:color="auto"/>
            <w:right w:val="none" w:sz="0" w:space="0" w:color="auto"/>
          </w:divBdr>
        </w:div>
      </w:divsChild>
    </w:div>
    <w:div w:id="971666128">
      <w:bodyDiv w:val="1"/>
      <w:marLeft w:val="0"/>
      <w:marRight w:val="0"/>
      <w:marTop w:val="0"/>
      <w:marBottom w:val="0"/>
      <w:divBdr>
        <w:top w:val="none" w:sz="0" w:space="0" w:color="auto"/>
        <w:left w:val="none" w:sz="0" w:space="0" w:color="auto"/>
        <w:bottom w:val="none" w:sz="0" w:space="0" w:color="auto"/>
        <w:right w:val="none" w:sz="0" w:space="0" w:color="auto"/>
      </w:divBdr>
    </w:div>
    <w:div w:id="1021200135">
      <w:bodyDiv w:val="1"/>
      <w:marLeft w:val="0"/>
      <w:marRight w:val="0"/>
      <w:marTop w:val="0"/>
      <w:marBottom w:val="0"/>
      <w:divBdr>
        <w:top w:val="none" w:sz="0" w:space="0" w:color="auto"/>
        <w:left w:val="none" w:sz="0" w:space="0" w:color="auto"/>
        <w:bottom w:val="none" w:sz="0" w:space="0" w:color="auto"/>
        <w:right w:val="none" w:sz="0" w:space="0" w:color="auto"/>
      </w:divBdr>
      <w:divsChild>
        <w:div w:id="2052922185">
          <w:marLeft w:val="547"/>
          <w:marRight w:val="0"/>
          <w:marTop w:val="96"/>
          <w:marBottom w:val="0"/>
          <w:divBdr>
            <w:top w:val="none" w:sz="0" w:space="0" w:color="auto"/>
            <w:left w:val="none" w:sz="0" w:space="0" w:color="auto"/>
            <w:bottom w:val="none" w:sz="0" w:space="0" w:color="auto"/>
            <w:right w:val="none" w:sz="0" w:space="0" w:color="auto"/>
          </w:divBdr>
        </w:div>
      </w:divsChild>
    </w:div>
    <w:div w:id="1175344859">
      <w:bodyDiv w:val="1"/>
      <w:marLeft w:val="0"/>
      <w:marRight w:val="0"/>
      <w:marTop w:val="0"/>
      <w:marBottom w:val="0"/>
      <w:divBdr>
        <w:top w:val="none" w:sz="0" w:space="0" w:color="auto"/>
        <w:left w:val="none" w:sz="0" w:space="0" w:color="auto"/>
        <w:bottom w:val="none" w:sz="0" w:space="0" w:color="auto"/>
        <w:right w:val="none" w:sz="0" w:space="0" w:color="auto"/>
      </w:divBdr>
    </w:div>
    <w:div w:id="1188761254">
      <w:bodyDiv w:val="1"/>
      <w:marLeft w:val="0"/>
      <w:marRight w:val="0"/>
      <w:marTop w:val="0"/>
      <w:marBottom w:val="0"/>
      <w:divBdr>
        <w:top w:val="none" w:sz="0" w:space="0" w:color="auto"/>
        <w:left w:val="none" w:sz="0" w:space="0" w:color="auto"/>
        <w:bottom w:val="none" w:sz="0" w:space="0" w:color="auto"/>
        <w:right w:val="none" w:sz="0" w:space="0" w:color="auto"/>
      </w:divBdr>
    </w:div>
    <w:div w:id="1297368396">
      <w:bodyDiv w:val="1"/>
      <w:marLeft w:val="0"/>
      <w:marRight w:val="0"/>
      <w:marTop w:val="0"/>
      <w:marBottom w:val="0"/>
      <w:divBdr>
        <w:top w:val="none" w:sz="0" w:space="0" w:color="auto"/>
        <w:left w:val="none" w:sz="0" w:space="0" w:color="auto"/>
        <w:bottom w:val="none" w:sz="0" w:space="0" w:color="auto"/>
        <w:right w:val="none" w:sz="0" w:space="0" w:color="auto"/>
      </w:divBdr>
      <w:divsChild>
        <w:div w:id="164516967">
          <w:marLeft w:val="547"/>
          <w:marRight w:val="0"/>
          <w:marTop w:val="77"/>
          <w:marBottom w:val="0"/>
          <w:divBdr>
            <w:top w:val="none" w:sz="0" w:space="0" w:color="auto"/>
            <w:left w:val="none" w:sz="0" w:space="0" w:color="auto"/>
            <w:bottom w:val="none" w:sz="0" w:space="0" w:color="auto"/>
            <w:right w:val="none" w:sz="0" w:space="0" w:color="auto"/>
          </w:divBdr>
        </w:div>
        <w:div w:id="264117996">
          <w:marLeft w:val="1166"/>
          <w:marRight w:val="0"/>
          <w:marTop w:val="77"/>
          <w:marBottom w:val="0"/>
          <w:divBdr>
            <w:top w:val="none" w:sz="0" w:space="0" w:color="auto"/>
            <w:left w:val="none" w:sz="0" w:space="0" w:color="auto"/>
            <w:bottom w:val="none" w:sz="0" w:space="0" w:color="auto"/>
            <w:right w:val="none" w:sz="0" w:space="0" w:color="auto"/>
          </w:divBdr>
        </w:div>
      </w:divsChild>
    </w:div>
    <w:div w:id="1336763902">
      <w:bodyDiv w:val="1"/>
      <w:marLeft w:val="0"/>
      <w:marRight w:val="0"/>
      <w:marTop w:val="0"/>
      <w:marBottom w:val="0"/>
      <w:divBdr>
        <w:top w:val="none" w:sz="0" w:space="0" w:color="auto"/>
        <w:left w:val="none" w:sz="0" w:space="0" w:color="auto"/>
        <w:bottom w:val="none" w:sz="0" w:space="0" w:color="auto"/>
        <w:right w:val="none" w:sz="0" w:space="0" w:color="auto"/>
      </w:divBdr>
      <w:divsChild>
        <w:div w:id="1801267718">
          <w:marLeft w:val="1166"/>
          <w:marRight w:val="0"/>
          <w:marTop w:val="77"/>
          <w:marBottom w:val="0"/>
          <w:divBdr>
            <w:top w:val="none" w:sz="0" w:space="0" w:color="auto"/>
            <w:left w:val="none" w:sz="0" w:space="0" w:color="auto"/>
            <w:bottom w:val="none" w:sz="0" w:space="0" w:color="auto"/>
            <w:right w:val="none" w:sz="0" w:space="0" w:color="auto"/>
          </w:divBdr>
        </w:div>
      </w:divsChild>
    </w:div>
    <w:div w:id="1398363454">
      <w:bodyDiv w:val="1"/>
      <w:marLeft w:val="0"/>
      <w:marRight w:val="0"/>
      <w:marTop w:val="0"/>
      <w:marBottom w:val="0"/>
      <w:divBdr>
        <w:top w:val="none" w:sz="0" w:space="0" w:color="auto"/>
        <w:left w:val="none" w:sz="0" w:space="0" w:color="auto"/>
        <w:bottom w:val="none" w:sz="0" w:space="0" w:color="auto"/>
        <w:right w:val="none" w:sz="0" w:space="0" w:color="auto"/>
      </w:divBdr>
      <w:divsChild>
        <w:div w:id="517963465">
          <w:marLeft w:val="1166"/>
          <w:marRight w:val="0"/>
          <w:marTop w:val="96"/>
          <w:marBottom w:val="0"/>
          <w:divBdr>
            <w:top w:val="none" w:sz="0" w:space="0" w:color="auto"/>
            <w:left w:val="none" w:sz="0" w:space="0" w:color="auto"/>
            <w:bottom w:val="none" w:sz="0" w:space="0" w:color="auto"/>
            <w:right w:val="none" w:sz="0" w:space="0" w:color="auto"/>
          </w:divBdr>
        </w:div>
        <w:div w:id="608316283">
          <w:marLeft w:val="1166"/>
          <w:marRight w:val="0"/>
          <w:marTop w:val="96"/>
          <w:marBottom w:val="0"/>
          <w:divBdr>
            <w:top w:val="none" w:sz="0" w:space="0" w:color="auto"/>
            <w:left w:val="none" w:sz="0" w:space="0" w:color="auto"/>
            <w:bottom w:val="none" w:sz="0" w:space="0" w:color="auto"/>
            <w:right w:val="none" w:sz="0" w:space="0" w:color="auto"/>
          </w:divBdr>
        </w:div>
        <w:div w:id="1174222707">
          <w:marLeft w:val="547"/>
          <w:marRight w:val="0"/>
          <w:marTop w:val="106"/>
          <w:marBottom w:val="0"/>
          <w:divBdr>
            <w:top w:val="none" w:sz="0" w:space="0" w:color="auto"/>
            <w:left w:val="none" w:sz="0" w:space="0" w:color="auto"/>
            <w:bottom w:val="none" w:sz="0" w:space="0" w:color="auto"/>
            <w:right w:val="none" w:sz="0" w:space="0" w:color="auto"/>
          </w:divBdr>
        </w:div>
        <w:div w:id="1266619855">
          <w:marLeft w:val="547"/>
          <w:marRight w:val="0"/>
          <w:marTop w:val="106"/>
          <w:marBottom w:val="0"/>
          <w:divBdr>
            <w:top w:val="none" w:sz="0" w:space="0" w:color="auto"/>
            <w:left w:val="none" w:sz="0" w:space="0" w:color="auto"/>
            <w:bottom w:val="none" w:sz="0" w:space="0" w:color="auto"/>
            <w:right w:val="none" w:sz="0" w:space="0" w:color="auto"/>
          </w:divBdr>
        </w:div>
        <w:div w:id="1643850176">
          <w:marLeft w:val="1166"/>
          <w:marRight w:val="0"/>
          <w:marTop w:val="96"/>
          <w:marBottom w:val="0"/>
          <w:divBdr>
            <w:top w:val="none" w:sz="0" w:space="0" w:color="auto"/>
            <w:left w:val="none" w:sz="0" w:space="0" w:color="auto"/>
            <w:bottom w:val="none" w:sz="0" w:space="0" w:color="auto"/>
            <w:right w:val="none" w:sz="0" w:space="0" w:color="auto"/>
          </w:divBdr>
        </w:div>
      </w:divsChild>
    </w:div>
    <w:div w:id="1398556678">
      <w:bodyDiv w:val="1"/>
      <w:marLeft w:val="0"/>
      <w:marRight w:val="0"/>
      <w:marTop w:val="0"/>
      <w:marBottom w:val="0"/>
      <w:divBdr>
        <w:top w:val="none" w:sz="0" w:space="0" w:color="auto"/>
        <w:left w:val="none" w:sz="0" w:space="0" w:color="auto"/>
        <w:bottom w:val="none" w:sz="0" w:space="0" w:color="auto"/>
        <w:right w:val="none" w:sz="0" w:space="0" w:color="auto"/>
      </w:divBdr>
    </w:div>
    <w:div w:id="1441946161">
      <w:bodyDiv w:val="1"/>
      <w:marLeft w:val="0"/>
      <w:marRight w:val="0"/>
      <w:marTop w:val="0"/>
      <w:marBottom w:val="0"/>
      <w:divBdr>
        <w:top w:val="none" w:sz="0" w:space="0" w:color="auto"/>
        <w:left w:val="none" w:sz="0" w:space="0" w:color="auto"/>
        <w:bottom w:val="none" w:sz="0" w:space="0" w:color="auto"/>
        <w:right w:val="none" w:sz="0" w:space="0" w:color="auto"/>
      </w:divBdr>
      <w:divsChild>
        <w:div w:id="2121993930">
          <w:marLeft w:val="1166"/>
          <w:marRight w:val="0"/>
          <w:marTop w:val="77"/>
          <w:marBottom w:val="0"/>
          <w:divBdr>
            <w:top w:val="none" w:sz="0" w:space="0" w:color="auto"/>
            <w:left w:val="none" w:sz="0" w:space="0" w:color="auto"/>
            <w:bottom w:val="none" w:sz="0" w:space="0" w:color="auto"/>
            <w:right w:val="none" w:sz="0" w:space="0" w:color="auto"/>
          </w:divBdr>
        </w:div>
      </w:divsChild>
    </w:div>
    <w:div w:id="1477797551">
      <w:bodyDiv w:val="1"/>
      <w:marLeft w:val="0"/>
      <w:marRight w:val="0"/>
      <w:marTop w:val="0"/>
      <w:marBottom w:val="0"/>
      <w:divBdr>
        <w:top w:val="none" w:sz="0" w:space="0" w:color="auto"/>
        <w:left w:val="none" w:sz="0" w:space="0" w:color="auto"/>
        <w:bottom w:val="none" w:sz="0" w:space="0" w:color="auto"/>
        <w:right w:val="none" w:sz="0" w:space="0" w:color="auto"/>
      </w:divBdr>
      <w:divsChild>
        <w:div w:id="1191987254">
          <w:marLeft w:val="547"/>
          <w:marRight w:val="0"/>
          <w:marTop w:val="96"/>
          <w:marBottom w:val="0"/>
          <w:divBdr>
            <w:top w:val="none" w:sz="0" w:space="0" w:color="auto"/>
            <w:left w:val="none" w:sz="0" w:space="0" w:color="auto"/>
            <w:bottom w:val="none" w:sz="0" w:space="0" w:color="auto"/>
            <w:right w:val="none" w:sz="0" w:space="0" w:color="auto"/>
          </w:divBdr>
        </w:div>
      </w:divsChild>
    </w:div>
    <w:div w:id="1508013301">
      <w:bodyDiv w:val="1"/>
      <w:marLeft w:val="0"/>
      <w:marRight w:val="0"/>
      <w:marTop w:val="0"/>
      <w:marBottom w:val="0"/>
      <w:divBdr>
        <w:top w:val="none" w:sz="0" w:space="0" w:color="auto"/>
        <w:left w:val="none" w:sz="0" w:space="0" w:color="auto"/>
        <w:bottom w:val="none" w:sz="0" w:space="0" w:color="auto"/>
        <w:right w:val="none" w:sz="0" w:space="0" w:color="auto"/>
      </w:divBdr>
      <w:divsChild>
        <w:div w:id="877084871">
          <w:marLeft w:val="1166"/>
          <w:marRight w:val="0"/>
          <w:marTop w:val="77"/>
          <w:marBottom w:val="0"/>
          <w:divBdr>
            <w:top w:val="none" w:sz="0" w:space="0" w:color="auto"/>
            <w:left w:val="none" w:sz="0" w:space="0" w:color="auto"/>
            <w:bottom w:val="none" w:sz="0" w:space="0" w:color="auto"/>
            <w:right w:val="none" w:sz="0" w:space="0" w:color="auto"/>
          </w:divBdr>
        </w:div>
        <w:div w:id="1348410886">
          <w:marLeft w:val="1166"/>
          <w:marRight w:val="0"/>
          <w:marTop w:val="77"/>
          <w:marBottom w:val="0"/>
          <w:divBdr>
            <w:top w:val="none" w:sz="0" w:space="0" w:color="auto"/>
            <w:left w:val="none" w:sz="0" w:space="0" w:color="auto"/>
            <w:bottom w:val="none" w:sz="0" w:space="0" w:color="auto"/>
            <w:right w:val="none" w:sz="0" w:space="0" w:color="auto"/>
          </w:divBdr>
        </w:div>
        <w:div w:id="2020237145">
          <w:marLeft w:val="547"/>
          <w:marRight w:val="0"/>
          <w:marTop w:val="77"/>
          <w:marBottom w:val="0"/>
          <w:divBdr>
            <w:top w:val="none" w:sz="0" w:space="0" w:color="auto"/>
            <w:left w:val="none" w:sz="0" w:space="0" w:color="auto"/>
            <w:bottom w:val="none" w:sz="0" w:space="0" w:color="auto"/>
            <w:right w:val="none" w:sz="0" w:space="0" w:color="auto"/>
          </w:divBdr>
        </w:div>
      </w:divsChild>
    </w:div>
    <w:div w:id="1534615587">
      <w:bodyDiv w:val="1"/>
      <w:marLeft w:val="0"/>
      <w:marRight w:val="0"/>
      <w:marTop w:val="0"/>
      <w:marBottom w:val="0"/>
      <w:divBdr>
        <w:top w:val="none" w:sz="0" w:space="0" w:color="auto"/>
        <w:left w:val="none" w:sz="0" w:space="0" w:color="auto"/>
        <w:bottom w:val="none" w:sz="0" w:space="0" w:color="auto"/>
        <w:right w:val="none" w:sz="0" w:space="0" w:color="auto"/>
      </w:divBdr>
    </w:div>
    <w:div w:id="1535271135">
      <w:bodyDiv w:val="1"/>
      <w:marLeft w:val="0"/>
      <w:marRight w:val="0"/>
      <w:marTop w:val="0"/>
      <w:marBottom w:val="0"/>
      <w:divBdr>
        <w:top w:val="none" w:sz="0" w:space="0" w:color="auto"/>
        <w:left w:val="none" w:sz="0" w:space="0" w:color="auto"/>
        <w:bottom w:val="none" w:sz="0" w:space="0" w:color="auto"/>
        <w:right w:val="none" w:sz="0" w:space="0" w:color="auto"/>
      </w:divBdr>
    </w:div>
    <w:div w:id="1603609154">
      <w:bodyDiv w:val="1"/>
      <w:marLeft w:val="0"/>
      <w:marRight w:val="0"/>
      <w:marTop w:val="0"/>
      <w:marBottom w:val="0"/>
      <w:divBdr>
        <w:top w:val="none" w:sz="0" w:space="0" w:color="auto"/>
        <w:left w:val="none" w:sz="0" w:space="0" w:color="auto"/>
        <w:bottom w:val="none" w:sz="0" w:space="0" w:color="auto"/>
        <w:right w:val="none" w:sz="0" w:space="0" w:color="auto"/>
      </w:divBdr>
    </w:div>
    <w:div w:id="1614822097">
      <w:bodyDiv w:val="1"/>
      <w:marLeft w:val="0"/>
      <w:marRight w:val="0"/>
      <w:marTop w:val="0"/>
      <w:marBottom w:val="0"/>
      <w:divBdr>
        <w:top w:val="none" w:sz="0" w:space="0" w:color="auto"/>
        <w:left w:val="none" w:sz="0" w:space="0" w:color="auto"/>
        <w:bottom w:val="none" w:sz="0" w:space="0" w:color="auto"/>
        <w:right w:val="none" w:sz="0" w:space="0" w:color="auto"/>
      </w:divBdr>
      <w:divsChild>
        <w:div w:id="1201092147">
          <w:marLeft w:val="0"/>
          <w:marRight w:val="0"/>
          <w:marTop w:val="0"/>
          <w:marBottom w:val="0"/>
          <w:divBdr>
            <w:top w:val="none" w:sz="0" w:space="0" w:color="auto"/>
            <w:left w:val="none" w:sz="0" w:space="0" w:color="auto"/>
            <w:bottom w:val="none" w:sz="0" w:space="0" w:color="auto"/>
            <w:right w:val="none" w:sz="0" w:space="0" w:color="auto"/>
          </w:divBdr>
          <w:divsChild>
            <w:div w:id="1049114006">
              <w:marLeft w:val="0"/>
              <w:marRight w:val="0"/>
              <w:marTop w:val="0"/>
              <w:marBottom w:val="0"/>
              <w:divBdr>
                <w:top w:val="none" w:sz="0" w:space="0" w:color="auto"/>
                <w:left w:val="none" w:sz="0" w:space="0" w:color="auto"/>
                <w:bottom w:val="none" w:sz="0" w:space="0" w:color="auto"/>
                <w:right w:val="none" w:sz="0" w:space="0" w:color="auto"/>
              </w:divBdr>
              <w:divsChild>
                <w:div w:id="8588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598623">
      <w:bodyDiv w:val="1"/>
      <w:marLeft w:val="0"/>
      <w:marRight w:val="0"/>
      <w:marTop w:val="0"/>
      <w:marBottom w:val="0"/>
      <w:divBdr>
        <w:top w:val="none" w:sz="0" w:space="0" w:color="auto"/>
        <w:left w:val="none" w:sz="0" w:space="0" w:color="auto"/>
        <w:bottom w:val="none" w:sz="0" w:space="0" w:color="auto"/>
        <w:right w:val="none" w:sz="0" w:space="0" w:color="auto"/>
      </w:divBdr>
    </w:div>
    <w:div w:id="1645889534">
      <w:bodyDiv w:val="1"/>
      <w:marLeft w:val="0"/>
      <w:marRight w:val="0"/>
      <w:marTop w:val="0"/>
      <w:marBottom w:val="0"/>
      <w:divBdr>
        <w:top w:val="none" w:sz="0" w:space="0" w:color="auto"/>
        <w:left w:val="none" w:sz="0" w:space="0" w:color="auto"/>
        <w:bottom w:val="none" w:sz="0" w:space="0" w:color="auto"/>
        <w:right w:val="none" w:sz="0" w:space="0" w:color="auto"/>
      </w:divBdr>
      <w:divsChild>
        <w:div w:id="1671299748">
          <w:marLeft w:val="1166"/>
          <w:marRight w:val="0"/>
          <w:marTop w:val="77"/>
          <w:marBottom w:val="0"/>
          <w:divBdr>
            <w:top w:val="none" w:sz="0" w:space="0" w:color="auto"/>
            <w:left w:val="none" w:sz="0" w:space="0" w:color="auto"/>
            <w:bottom w:val="none" w:sz="0" w:space="0" w:color="auto"/>
            <w:right w:val="none" w:sz="0" w:space="0" w:color="auto"/>
          </w:divBdr>
        </w:div>
      </w:divsChild>
    </w:div>
    <w:div w:id="1720980575">
      <w:bodyDiv w:val="1"/>
      <w:marLeft w:val="0"/>
      <w:marRight w:val="0"/>
      <w:marTop w:val="0"/>
      <w:marBottom w:val="0"/>
      <w:divBdr>
        <w:top w:val="none" w:sz="0" w:space="0" w:color="auto"/>
        <w:left w:val="none" w:sz="0" w:space="0" w:color="auto"/>
        <w:bottom w:val="none" w:sz="0" w:space="0" w:color="auto"/>
        <w:right w:val="none" w:sz="0" w:space="0" w:color="auto"/>
      </w:divBdr>
      <w:divsChild>
        <w:div w:id="1183713897">
          <w:marLeft w:val="547"/>
          <w:marRight w:val="0"/>
          <w:marTop w:val="77"/>
          <w:marBottom w:val="0"/>
          <w:divBdr>
            <w:top w:val="none" w:sz="0" w:space="0" w:color="auto"/>
            <w:left w:val="none" w:sz="0" w:space="0" w:color="auto"/>
            <w:bottom w:val="none" w:sz="0" w:space="0" w:color="auto"/>
            <w:right w:val="none" w:sz="0" w:space="0" w:color="auto"/>
          </w:divBdr>
        </w:div>
      </w:divsChild>
    </w:div>
    <w:div w:id="1765343941">
      <w:bodyDiv w:val="1"/>
      <w:marLeft w:val="0"/>
      <w:marRight w:val="0"/>
      <w:marTop w:val="0"/>
      <w:marBottom w:val="0"/>
      <w:divBdr>
        <w:top w:val="none" w:sz="0" w:space="0" w:color="auto"/>
        <w:left w:val="none" w:sz="0" w:space="0" w:color="auto"/>
        <w:bottom w:val="none" w:sz="0" w:space="0" w:color="auto"/>
        <w:right w:val="none" w:sz="0" w:space="0" w:color="auto"/>
      </w:divBdr>
      <w:divsChild>
        <w:div w:id="84542240">
          <w:marLeft w:val="1166"/>
          <w:marRight w:val="0"/>
          <w:marTop w:val="0"/>
          <w:marBottom w:val="0"/>
          <w:divBdr>
            <w:top w:val="none" w:sz="0" w:space="0" w:color="auto"/>
            <w:left w:val="none" w:sz="0" w:space="0" w:color="auto"/>
            <w:bottom w:val="none" w:sz="0" w:space="0" w:color="auto"/>
            <w:right w:val="none" w:sz="0" w:space="0" w:color="auto"/>
          </w:divBdr>
        </w:div>
      </w:divsChild>
    </w:div>
    <w:div w:id="1769734827">
      <w:bodyDiv w:val="1"/>
      <w:marLeft w:val="0"/>
      <w:marRight w:val="0"/>
      <w:marTop w:val="0"/>
      <w:marBottom w:val="0"/>
      <w:divBdr>
        <w:top w:val="none" w:sz="0" w:space="0" w:color="auto"/>
        <w:left w:val="none" w:sz="0" w:space="0" w:color="auto"/>
        <w:bottom w:val="none" w:sz="0" w:space="0" w:color="auto"/>
        <w:right w:val="none" w:sz="0" w:space="0" w:color="auto"/>
      </w:divBdr>
      <w:divsChild>
        <w:div w:id="12153896">
          <w:marLeft w:val="1800"/>
          <w:marRight w:val="0"/>
          <w:marTop w:val="62"/>
          <w:marBottom w:val="0"/>
          <w:divBdr>
            <w:top w:val="none" w:sz="0" w:space="0" w:color="auto"/>
            <w:left w:val="none" w:sz="0" w:space="0" w:color="auto"/>
            <w:bottom w:val="none" w:sz="0" w:space="0" w:color="auto"/>
            <w:right w:val="none" w:sz="0" w:space="0" w:color="auto"/>
          </w:divBdr>
        </w:div>
        <w:div w:id="32966877">
          <w:marLeft w:val="1166"/>
          <w:marRight w:val="0"/>
          <w:marTop w:val="20"/>
          <w:marBottom w:val="0"/>
          <w:divBdr>
            <w:top w:val="none" w:sz="0" w:space="0" w:color="auto"/>
            <w:left w:val="none" w:sz="0" w:space="0" w:color="auto"/>
            <w:bottom w:val="none" w:sz="0" w:space="0" w:color="auto"/>
            <w:right w:val="none" w:sz="0" w:space="0" w:color="auto"/>
          </w:divBdr>
        </w:div>
        <w:div w:id="186527164">
          <w:marLeft w:val="1800"/>
          <w:marRight w:val="0"/>
          <w:marTop w:val="53"/>
          <w:marBottom w:val="0"/>
          <w:divBdr>
            <w:top w:val="none" w:sz="0" w:space="0" w:color="auto"/>
            <w:left w:val="none" w:sz="0" w:space="0" w:color="auto"/>
            <w:bottom w:val="none" w:sz="0" w:space="0" w:color="auto"/>
            <w:right w:val="none" w:sz="0" w:space="0" w:color="auto"/>
          </w:divBdr>
        </w:div>
        <w:div w:id="231434783">
          <w:marLeft w:val="1800"/>
          <w:marRight w:val="0"/>
          <w:marTop w:val="67"/>
          <w:marBottom w:val="0"/>
          <w:divBdr>
            <w:top w:val="none" w:sz="0" w:space="0" w:color="auto"/>
            <w:left w:val="none" w:sz="0" w:space="0" w:color="auto"/>
            <w:bottom w:val="none" w:sz="0" w:space="0" w:color="auto"/>
            <w:right w:val="none" w:sz="0" w:space="0" w:color="auto"/>
          </w:divBdr>
        </w:div>
        <w:div w:id="317081305">
          <w:marLeft w:val="1800"/>
          <w:marRight w:val="0"/>
          <w:marTop w:val="53"/>
          <w:marBottom w:val="0"/>
          <w:divBdr>
            <w:top w:val="none" w:sz="0" w:space="0" w:color="auto"/>
            <w:left w:val="none" w:sz="0" w:space="0" w:color="auto"/>
            <w:bottom w:val="none" w:sz="0" w:space="0" w:color="auto"/>
            <w:right w:val="none" w:sz="0" w:space="0" w:color="auto"/>
          </w:divBdr>
        </w:div>
        <w:div w:id="469400397">
          <w:marLeft w:val="1800"/>
          <w:marRight w:val="0"/>
          <w:marTop w:val="67"/>
          <w:marBottom w:val="0"/>
          <w:divBdr>
            <w:top w:val="none" w:sz="0" w:space="0" w:color="auto"/>
            <w:left w:val="none" w:sz="0" w:space="0" w:color="auto"/>
            <w:bottom w:val="none" w:sz="0" w:space="0" w:color="auto"/>
            <w:right w:val="none" w:sz="0" w:space="0" w:color="auto"/>
          </w:divBdr>
        </w:div>
        <w:div w:id="758142571">
          <w:marLeft w:val="1800"/>
          <w:marRight w:val="0"/>
          <w:marTop w:val="72"/>
          <w:marBottom w:val="0"/>
          <w:divBdr>
            <w:top w:val="none" w:sz="0" w:space="0" w:color="auto"/>
            <w:left w:val="none" w:sz="0" w:space="0" w:color="auto"/>
            <w:bottom w:val="none" w:sz="0" w:space="0" w:color="auto"/>
            <w:right w:val="none" w:sz="0" w:space="0" w:color="auto"/>
          </w:divBdr>
        </w:div>
        <w:div w:id="770322821">
          <w:marLeft w:val="1800"/>
          <w:marRight w:val="0"/>
          <w:marTop w:val="53"/>
          <w:marBottom w:val="0"/>
          <w:divBdr>
            <w:top w:val="none" w:sz="0" w:space="0" w:color="auto"/>
            <w:left w:val="none" w:sz="0" w:space="0" w:color="auto"/>
            <w:bottom w:val="none" w:sz="0" w:space="0" w:color="auto"/>
            <w:right w:val="none" w:sz="0" w:space="0" w:color="auto"/>
          </w:divBdr>
        </w:div>
        <w:div w:id="772630331">
          <w:marLeft w:val="1166"/>
          <w:marRight w:val="0"/>
          <w:marTop w:val="101"/>
          <w:marBottom w:val="0"/>
          <w:divBdr>
            <w:top w:val="none" w:sz="0" w:space="0" w:color="auto"/>
            <w:left w:val="none" w:sz="0" w:space="0" w:color="auto"/>
            <w:bottom w:val="none" w:sz="0" w:space="0" w:color="auto"/>
            <w:right w:val="none" w:sz="0" w:space="0" w:color="auto"/>
          </w:divBdr>
        </w:div>
        <w:div w:id="977877557">
          <w:marLeft w:val="1166"/>
          <w:marRight w:val="0"/>
          <w:marTop w:val="20"/>
          <w:marBottom w:val="0"/>
          <w:divBdr>
            <w:top w:val="none" w:sz="0" w:space="0" w:color="auto"/>
            <w:left w:val="none" w:sz="0" w:space="0" w:color="auto"/>
            <w:bottom w:val="none" w:sz="0" w:space="0" w:color="auto"/>
            <w:right w:val="none" w:sz="0" w:space="0" w:color="auto"/>
          </w:divBdr>
        </w:div>
        <w:div w:id="1174689725">
          <w:marLeft w:val="1800"/>
          <w:marRight w:val="0"/>
          <w:marTop w:val="67"/>
          <w:marBottom w:val="0"/>
          <w:divBdr>
            <w:top w:val="none" w:sz="0" w:space="0" w:color="auto"/>
            <w:left w:val="none" w:sz="0" w:space="0" w:color="auto"/>
            <w:bottom w:val="none" w:sz="0" w:space="0" w:color="auto"/>
            <w:right w:val="none" w:sz="0" w:space="0" w:color="auto"/>
          </w:divBdr>
        </w:div>
        <w:div w:id="1323586680">
          <w:marLeft w:val="547"/>
          <w:marRight w:val="0"/>
          <w:marTop w:val="20"/>
          <w:marBottom w:val="0"/>
          <w:divBdr>
            <w:top w:val="none" w:sz="0" w:space="0" w:color="auto"/>
            <w:left w:val="none" w:sz="0" w:space="0" w:color="auto"/>
            <w:bottom w:val="none" w:sz="0" w:space="0" w:color="auto"/>
            <w:right w:val="none" w:sz="0" w:space="0" w:color="auto"/>
          </w:divBdr>
        </w:div>
        <w:div w:id="1464689176">
          <w:marLeft w:val="1800"/>
          <w:marRight w:val="0"/>
          <w:marTop w:val="67"/>
          <w:marBottom w:val="0"/>
          <w:divBdr>
            <w:top w:val="none" w:sz="0" w:space="0" w:color="auto"/>
            <w:left w:val="none" w:sz="0" w:space="0" w:color="auto"/>
            <w:bottom w:val="none" w:sz="0" w:space="0" w:color="auto"/>
            <w:right w:val="none" w:sz="0" w:space="0" w:color="auto"/>
          </w:divBdr>
        </w:div>
        <w:div w:id="1506017814">
          <w:marLeft w:val="1166"/>
          <w:marRight w:val="0"/>
          <w:marTop w:val="101"/>
          <w:marBottom w:val="0"/>
          <w:divBdr>
            <w:top w:val="none" w:sz="0" w:space="0" w:color="auto"/>
            <w:left w:val="none" w:sz="0" w:space="0" w:color="auto"/>
            <w:bottom w:val="none" w:sz="0" w:space="0" w:color="auto"/>
            <w:right w:val="none" w:sz="0" w:space="0" w:color="auto"/>
          </w:divBdr>
        </w:div>
        <w:div w:id="1718309130">
          <w:marLeft w:val="1800"/>
          <w:marRight w:val="0"/>
          <w:marTop w:val="67"/>
          <w:marBottom w:val="0"/>
          <w:divBdr>
            <w:top w:val="none" w:sz="0" w:space="0" w:color="auto"/>
            <w:left w:val="none" w:sz="0" w:space="0" w:color="auto"/>
            <w:bottom w:val="none" w:sz="0" w:space="0" w:color="auto"/>
            <w:right w:val="none" w:sz="0" w:space="0" w:color="auto"/>
          </w:divBdr>
        </w:div>
        <w:div w:id="1775636835">
          <w:marLeft w:val="1166"/>
          <w:marRight w:val="0"/>
          <w:marTop w:val="20"/>
          <w:marBottom w:val="0"/>
          <w:divBdr>
            <w:top w:val="none" w:sz="0" w:space="0" w:color="auto"/>
            <w:left w:val="none" w:sz="0" w:space="0" w:color="auto"/>
            <w:bottom w:val="none" w:sz="0" w:space="0" w:color="auto"/>
            <w:right w:val="none" w:sz="0" w:space="0" w:color="auto"/>
          </w:divBdr>
        </w:div>
        <w:div w:id="1863277506">
          <w:marLeft w:val="1166"/>
          <w:marRight w:val="0"/>
          <w:marTop w:val="20"/>
          <w:marBottom w:val="0"/>
          <w:divBdr>
            <w:top w:val="none" w:sz="0" w:space="0" w:color="auto"/>
            <w:left w:val="none" w:sz="0" w:space="0" w:color="auto"/>
            <w:bottom w:val="none" w:sz="0" w:space="0" w:color="auto"/>
            <w:right w:val="none" w:sz="0" w:space="0" w:color="auto"/>
          </w:divBdr>
        </w:div>
        <w:div w:id="2120563824">
          <w:marLeft w:val="1800"/>
          <w:marRight w:val="0"/>
          <w:marTop w:val="67"/>
          <w:marBottom w:val="0"/>
          <w:divBdr>
            <w:top w:val="none" w:sz="0" w:space="0" w:color="auto"/>
            <w:left w:val="none" w:sz="0" w:space="0" w:color="auto"/>
            <w:bottom w:val="none" w:sz="0" w:space="0" w:color="auto"/>
            <w:right w:val="none" w:sz="0" w:space="0" w:color="auto"/>
          </w:divBdr>
        </w:div>
        <w:div w:id="2146460978">
          <w:marLeft w:val="547"/>
          <w:marRight w:val="0"/>
          <w:marTop w:val="20"/>
          <w:marBottom w:val="0"/>
          <w:divBdr>
            <w:top w:val="none" w:sz="0" w:space="0" w:color="auto"/>
            <w:left w:val="none" w:sz="0" w:space="0" w:color="auto"/>
            <w:bottom w:val="none" w:sz="0" w:space="0" w:color="auto"/>
            <w:right w:val="none" w:sz="0" w:space="0" w:color="auto"/>
          </w:divBdr>
        </w:div>
      </w:divsChild>
    </w:div>
    <w:div w:id="1774738495">
      <w:bodyDiv w:val="1"/>
      <w:marLeft w:val="0"/>
      <w:marRight w:val="0"/>
      <w:marTop w:val="0"/>
      <w:marBottom w:val="0"/>
      <w:divBdr>
        <w:top w:val="none" w:sz="0" w:space="0" w:color="auto"/>
        <w:left w:val="none" w:sz="0" w:space="0" w:color="auto"/>
        <w:bottom w:val="none" w:sz="0" w:space="0" w:color="auto"/>
        <w:right w:val="none" w:sz="0" w:space="0" w:color="auto"/>
      </w:divBdr>
      <w:divsChild>
        <w:div w:id="761410126">
          <w:marLeft w:val="1166"/>
          <w:marRight w:val="0"/>
          <w:marTop w:val="0"/>
          <w:marBottom w:val="0"/>
          <w:divBdr>
            <w:top w:val="none" w:sz="0" w:space="0" w:color="auto"/>
            <w:left w:val="none" w:sz="0" w:space="0" w:color="auto"/>
            <w:bottom w:val="none" w:sz="0" w:space="0" w:color="auto"/>
            <w:right w:val="none" w:sz="0" w:space="0" w:color="auto"/>
          </w:divBdr>
        </w:div>
      </w:divsChild>
    </w:div>
    <w:div w:id="1779519664">
      <w:bodyDiv w:val="1"/>
      <w:marLeft w:val="0"/>
      <w:marRight w:val="0"/>
      <w:marTop w:val="0"/>
      <w:marBottom w:val="0"/>
      <w:divBdr>
        <w:top w:val="none" w:sz="0" w:space="0" w:color="auto"/>
        <w:left w:val="none" w:sz="0" w:space="0" w:color="auto"/>
        <w:bottom w:val="none" w:sz="0" w:space="0" w:color="auto"/>
        <w:right w:val="none" w:sz="0" w:space="0" w:color="auto"/>
      </w:divBdr>
      <w:divsChild>
        <w:div w:id="55738216">
          <w:marLeft w:val="0"/>
          <w:marRight w:val="0"/>
          <w:marTop w:val="0"/>
          <w:marBottom w:val="0"/>
          <w:divBdr>
            <w:top w:val="none" w:sz="0" w:space="0" w:color="auto"/>
            <w:left w:val="none" w:sz="0" w:space="0" w:color="auto"/>
            <w:bottom w:val="none" w:sz="0" w:space="0" w:color="auto"/>
            <w:right w:val="none" w:sz="0" w:space="0" w:color="auto"/>
          </w:divBdr>
        </w:div>
        <w:div w:id="276840750">
          <w:marLeft w:val="0"/>
          <w:marRight w:val="0"/>
          <w:marTop w:val="0"/>
          <w:marBottom w:val="0"/>
          <w:divBdr>
            <w:top w:val="none" w:sz="0" w:space="0" w:color="auto"/>
            <w:left w:val="none" w:sz="0" w:space="0" w:color="auto"/>
            <w:bottom w:val="none" w:sz="0" w:space="0" w:color="auto"/>
            <w:right w:val="none" w:sz="0" w:space="0" w:color="auto"/>
          </w:divBdr>
        </w:div>
        <w:div w:id="472260725">
          <w:marLeft w:val="0"/>
          <w:marRight w:val="0"/>
          <w:marTop w:val="0"/>
          <w:marBottom w:val="0"/>
          <w:divBdr>
            <w:top w:val="none" w:sz="0" w:space="0" w:color="auto"/>
            <w:left w:val="none" w:sz="0" w:space="0" w:color="auto"/>
            <w:bottom w:val="none" w:sz="0" w:space="0" w:color="auto"/>
            <w:right w:val="none" w:sz="0" w:space="0" w:color="auto"/>
          </w:divBdr>
        </w:div>
        <w:div w:id="861431888">
          <w:marLeft w:val="0"/>
          <w:marRight w:val="0"/>
          <w:marTop w:val="0"/>
          <w:marBottom w:val="0"/>
          <w:divBdr>
            <w:top w:val="none" w:sz="0" w:space="0" w:color="auto"/>
            <w:left w:val="none" w:sz="0" w:space="0" w:color="auto"/>
            <w:bottom w:val="none" w:sz="0" w:space="0" w:color="auto"/>
            <w:right w:val="none" w:sz="0" w:space="0" w:color="auto"/>
          </w:divBdr>
        </w:div>
        <w:div w:id="873927015">
          <w:marLeft w:val="0"/>
          <w:marRight w:val="0"/>
          <w:marTop w:val="0"/>
          <w:marBottom w:val="0"/>
          <w:divBdr>
            <w:top w:val="none" w:sz="0" w:space="0" w:color="auto"/>
            <w:left w:val="none" w:sz="0" w:space="0" w:color="auto"/>
            <w:bottom w:val="none" w:sz="0" w:space="0" w:color="auto"/>
            <w:right w:val="none" w:sz="0" w:space="0" w:color="auto"/>
          </w:divBdr>
        </w:div>
        <w:div w:id="991059881">
          <w:marLeft w:val="0"/>
          <w:marRight w:val="0"/>
          <w:marTop w:val="0"/>
          <w:marBottom w:val="0"/>
          <w:divBdr>
            <w:top w:val="none" w:sz="0" w:space="0" w:color="auto"/>
            <w:left w:val="none" w:sz="0" w:space="0" w:color="auto"/>
            <w:bottom w:val="none" w:sz="0" w:space="0" w:color="auto"/>
            <w:right w:val="none" w:sz="0" w:space="0" w:color="auto"/>
          </w:divBdr>
        </w:div>
        <w:div w:id="1155994468">
          <w:marLeft w:val="0"/>
          <w:marRight w:val="0"/>
          <w:marTop w:val="0"/>
          <w:marBottom w:val="0"/>
          <w:divBdr>
            <w:top w:val="none" w:sz="0" w:space="0" w:color="auto"/>
            <w:left w:val="none" w:sz="0" w:space="0" w:color="auto"/>
            <w:bottom w:val="none" w:sz="0" w:space="0" w:color="auto"/>
            <w:right w:val="none" w:sz="0" w:space="0" w:color="auto"/>
          </w:divBdr>
        </w:div>
        <w:div w:id="1244947098">
          <w:marLeft w:val="0"/>
          <w:marRight w:val="0"/>
          <w:marTop w:val="0"/>
          <w:marBottom w:val="0"/>
          <w:divBdr>
            <w:top w:val="none" w:sz="0" w:space="0" w:color="auto"/>
            <w:left w:val="none" w:sz="0" w:space="0" w:color="auto"/>
            <w:bottom w:val="none" w:sz="0" w:space="0" w:color="auto"/>
            <w:right w:val="none" w:sz="0" w:space="0" w:color="auto"/>
          </w:divBdr>
        </w:div>
        <w:div w:id="1534079420">
          <w:marLeft w:val="0"/>
          <w:marRight w:val="0"/>
          <w:marTop w:val="0"/>
          <w:marBottom w:val="0"/>
          <w:divBdr>
            <w:top w:val="none" w:sz="0" w:space="0" w:color="auto"/>
            <w:left w:val="none" w:sz="0" w:space="0" w:color="auto"/>
            <w:bottom w:val="none" w:sz="0" w:space="0" w:color="auto"/>
            <w:right w:val="none" w:sz="0" w:space="0" w:color="auto"/>
          </w:divBdr>
        </w:div>
        <w:div w:id="1566143818">
          <w:marLeft w:val="0"/>
          <w:marRight w:val="0"/>
          <w:marTop w:val="0"/>
          <w:marBottom w:val="0"/>
          <w:divBdr>
            <w:top w:val="none" w:sz="0" w:space="0" w:color="auto"/>
            <w:left w:val="none" w:sz="0" w:space="0" w:color="auto"/>
            <w:bottom w:val="none" w:sz="0" w:space="0" w:color="auto"/>
            <w:right w:val="none" w:sz="0" w:space="0" w:color="auto"/>
          </w:divBdr>
        </w:div>
      </w:divsChild>
    </w:div>
    <w:div w:id="1847749535">
      <w:bodyDiv w:val="1"/>
      <w:marLeft w:val="0"/>
      <w:marRight w:val="0"/>
      <w:marTop w:val="0"/>
      <w:marBottom w:val="0"/>
      <w:divBdr>
        <w:top w:val="none" w:sz="0" w:space="0" w:color="auto"/>
        <w:left w:val="none" w:sz="0" w:space="0" w:color="auto"/>
        <w:bottom w:val="none" w:sz="0" w:space="0" w:color="auto"/>
        <w:right w:val="none" w:sz="0" w:space="0" w:color="auto"/>
      </w:divBdr>
    </w:div>
    <w:div w:id="1903711105">
      <w:bodyDiv w:val="1"/>
      <w:marLeft w:val="0"/>
      <w:marRight w:val="0"/>
      <w:marTop w:val="0"/>
      <w:marBottom w:val="0"/>
      <w:divBdr>
        <w:top w:val="none" w:sz="0" w:space="0" w:color="auto"/>
        <w:left w:val="none" w:sz="0" w:space="0" w:color="auto"/>
        <w:bottom w:val="none" w:sz="0" w:space="0" w:color="auto"/>
        <w:right w:val="none" w:sz="0" w:space="0" w:color="auto"/>
      </w:divBdr>
      <w:divsChild>
        <w:div w:id="1951812056">
          <w:marLeft w:val="547"/>
          <w:marRight w:val="0"/>
          <w:marTop w:val="82"/>
          <w:marBottom w:val="0"/>
          <w:divBdr>
            <w:top w:val="none" w:sz="0" w:space="0" w:color="auto"/>
            <w:left w:val="none" w:sz="0" w:space="0" w:color="auto"/>
            <w:bottom w:val="none" w:sz="0" w:space="0" w:color="auto"/>
            <w:right w:val="none" w:sz="0" w:space="0" w:color="auto"/>
          </w:divBdr>
        </w:div>
      </w:divsChild>
    </w:div>
    <w:div w:id="2015766985">
      <w:bodyDiv w:val="1"/>
      <w:marLeft w:val="0"/>
      <w:marRight w:val="0"/>
      <w:marTop w:val="0"/>
      <w:marBottom w:val="0"/>
      <w:divBdr>
        <w:top w:val="none" w:sz="0" w:space="0" w:color="auto"/>
        <w:left w:val="none" w:sz="0" w:space="0" w:color="auto"/>
        <w:bottom w:val="none" w:sz="0" w:space="0" w:color="auto"/>
        <w:right w:val="none" w:sz="0" w:space="0" w:color="auto"/>
      </w:divBdr>
      <w:divsChild>
        <w:div w:id="1562324484">
          <w:marLeft w:val="1166"/>
          <w:marRight w:val="0"/>
          <w:marTop w:val="0"/>
          <w:marBottom w:val="0"/>
          <w:divBdr>
            <w:top w:val="none" w:sz="0" w:space="0" w:color="auto"/>
            <w:left w:val="none" w:sz="0" w:space="0" w:color="auto"/>
            <w:bottom w:val="none" w:sz="0" w:space="0" w:color="auto"/>
            <w:right w:val="none" w:sz="0" w:space="0" w:color="auto"/>
          </w:divBdr>
        </w:div>
      </w:divsChild>
    </w:div>
    <w:div w:id="213393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da.gov/media/192766/download" TargetMode="External"/><Relationship Id="rId18" Type="http://schemas.openxmlformats.org/officeDocument/2006/relationships/hyperlink" Target="https://www.maine.gov/dhhs/mecdc/health-professionals/health-advisory-notices/respiratory-virus-immunization-recommendations-2026" TargetMode="External"/><Relationship Id="rId26" Type="http://schemas.openxmlformats.org/officeDocument/2006/relationships/hyperlink" Target="mailto:nathaniel.riethmann@maine.gov" TargetMode="External"/><Relationship Id="rId3" Type="http://schemas.openxmlformats.org/officeDocument/2006/relationships/customXml" Target="../customXml/item3.xml"/><Relationship Id="rId21" Type="http://schemas.openxmlformats.org/officeDocument/2006/relationships/hyperlink" Target="https://www.cdc.gov/covid/hcp/clinical-care/underlying-conditions.html?CDC_AAref_Val=https://www.cdc.gov/coronavirus/2019-ncov/hcp/clinical-care/underlyingconditions.html"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aine.gov/dhhs/sites/maine.gov.dhhs/files/rule-2023-09/Immunization%20Rquirements%20for%20HCW%20Rule%20Ch%20264%20-eff%209-5-23.pdf" TargetMode="External"/><Relationship Id="rId17" Type="http://schemas.openxmlformats.org/officeDocument/2006/relationships/hyperlink" Target="https://downloads.aap.org/AAP/PDF/COVID%20Vaccine%20Dosing_Quick%20Reference.pdf?_gl=1%2Av5zmhk%2A_ga%2AMTAxNDM5MjQ1Ny4xNzIxNzU2MTk0%2A_ga_FD9D3XZVQQ%2AczE3ODkwNDkyNzEkbzI0MyRnMCR0MTc4OTA0OTI3MSRqNjAkbDAkaDA.%2A_gcl_au%2AMTA1OTE0NDc0My4xNzg1ODY0Njk2%2A_ga_GMZCQS1K47%2AczE3ODkwNDkyNzEkbzE1NyRnMCR0MTc4OTA0OTI3MSRqNjAkbDAkaDA.&amp;utm_medium=email&amp;utm_source=govdelivery" TargetMode="External"/><Relationship Id="rId25" Type="http://schemas.openxmlformats.org/officeDocument/2006/relationships/hyperlink" Target="https://gcc02.safelinks.protection.outlook.com/?url=http%3A%2F%2Fwww.mainehan.org%2F&amp;data=05%7C02%7CAnna.Krueger%40maine.gov%7C145149d960d4479948e008de0294c9ee%7C413fa8ab207d4b629bcdea1a8f2f864e%7C0%7C0%7C638951035220297566%7CUnknown%7CTWFpbGZsb3d8eyJFbXB0eU1hcGkiOnRydWUsIlYiOiIwLjAuMDAwMCIsIlAiOiJXaW4zMiIsIkFOIjoiTWFpbCIsIldUIjoyfQ%3D%3D%7C0%7C%7C%7C&amp;sdata=vL0STIf4wOANg%2FbvipsAzimHJXkziQxWelzV%2BNIq5I8%3D&amp;reserved=0"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wnloads.aap.org/AAP/PDF/COVID%20Vaccine%20Dosing_Quick%20Reference.pdf?_gl=1%2Av5zmhk%2A_ga%2AMTAxNDM5MjQ1Ny4xNzIxNzU2MTk0%2A_ga_FD9D3XZVQQ%2AczE3ODkwNDkyNzEkbzI0MyRnMCR0MTc4OTA0OTI3MSRqNjAkbDAkaDA.%2A_gcl_au%2AMTA1OTE0NDc0My4xNzg1ODY0Njk2%2A_ga_GMZCQS1K47%2AczE3ODkwNDkyNzEkbzE1NyRnMCR0MTc4OTA0OTI3MSRqNjAkbDAkaDA.&amp;utm_medium=email&amp;utm_source=govdelivery" TargetMode="External"/><Relationship Id="rId20" Type="http://schemas.openxmlformats.org/officeDocument/2006/relationships/hyperlink" Target="https://www.cdc.gov/covid/hcp/clinical-care/outpatient-treatment.html" TargetMode="External"/><Relationship Id="rId29" Type="http://schemas.openxmlformats.org/officeDocument/2006/relationships/hyperlink" Target="https://www.ama-assn.org/system/files/respiratory-virus-immunization-recommendation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mmwr/volumes/72/rr/rr7202a1.htm" TargetMode="External"/><Relationship Id="rId24" Type="http://schemas.openxmlformats.org/officeDocument/2006/relationships/hyperlink" Target="https://www.maine.gov/dhhs/mecdc/data-reports/diseases/infectious-disease/respiratory-dashboard"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maine.gov/dhhs/mecdc/health-professionals/health-advisory-notices/respiratory-virus-immunization-recommendations-2026" TargetMode="External"/><Relationship Id="rId23" Type="http://schemas.openxmlformats.org/officeDocument/2006/relationships/hyperlink" Target="mailto:Influenza.DHHS@Maine.gov" TargetMode="External"/><Relationship Id="rId28" Type="http://schemas.openxmlformats.org/officeDocument/2006/relationships/hyperlink" Target="https://www.maine.gov/dhhs/mecdc/infectious-disease/immunization/" TargetMode="External"/><Relationship Id="rId10" Type="http://schemas.openxmlformats.org/officeDocument/2006/relationships/hyperlink" Target="https://www.cdc.gov/cfa-qualitative-assessments/php/data-research/season-outlook26-27.html" TargetMode="External"/><Relationship Id="rId19" Type="http://schemas.openxmlformats.org/officeDocument/2006/relationships/hyperlink" Target="https://www.cdc.gov/flu/hcp/antivirals/summary-clinicians.html?CDC_AAref_Val=https://www.cdc.gov/flu/professionals/antivirals/summary-clinicians.htm" TargetMode="External"/><Relationship Id="rId31" Type="http://schemas.openxmlformats.org/officeDocument/2006/relationships/hyperlink" Target="mailto:influenza.dhhs@maine.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ine.gov/dhhs/mecdc/sites/maine.gov.dhhs.mecdc/files/health-professionals/advisories/2026-09-Create%20Health%20Advisories/2026PHADV028ImmunizationRecs.pdf" TargetMode="External"/><Relationship Id="rId22" Type="http://schemas.openxmlformats.org/officeDocument/2006/relationships/hyperlink" Target="mailto:disease.reporting@maine.gov" TargetMode="External"/><Relationship Id="rId27" Type="http://schemas.openxmlformats.org/officeDocument/2006/relationships/hyperlink" Target="https://www.maine.gov/dhhs/mecdc/diseases-conditions/respiratory-illnesses/seasonal-flu" TargetMode="External"/><Relationship Id="rId30" Type="http://schemas.openxmlformats.org/officeDocument/2006/relationships/hyperlink" Target="https://www.maine.gov/dhhs/order"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338B4BE5A59A4FB5A93AC4CDFF4C43" ma:contentTypeVersion="8" ma:contentTypeDescription="Create a new document." ma:contentTypeScope="" ma:versionID="c5d26bbdfa31be45281261329db0b177">
  <xsd:schema xmlns:xsd="http://www.w3.org/2001/XMLSchema" xmlns:xs="http://www.w3.org/2001/XMLSchema" xmlns:p="http://schemas.microsoft.com/office/2006/metadata/properties" xmlns:ns3="e86e5acb-5d8e-433c-af30-933ef3304d8d" targetNamespace="http://schemas.microsoft.com/office/2006/metadata/properties" ma:root="true" ma:fieldsID="4b290d2959264abcabeeeb546f19b6ba" ns3:_="">
    <xsd:import namespace="e86e5acb-5d8e-433c-af30-933ef3304d8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e5acb-5d8e-433c-af30-933ef3304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C9C79B-4EDF-4E20-B587-6AC0498FED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4B87D6-4534-4F79-9588-8CB8B57B0DD0}">
  <ds:schemaRefs>
    <ds:schemaRef ds:uri="http://schemas.microsoft.com/sharepoint/v3/contenttype/forms"/>
  </ds:schemaRefs>
</ds:datastoreItem>
</file>

<file path=customXml/itemProps3.xml><?xml version="1.0" encoding="utf-8"?>
<ds:datastoreItem xmlns:ds="http://schemas.openxmlformats.org/officeDocument/2006/customXml" ds:itemID="{58189C2E-8ACF-4A09-9EB3-422BEB3C8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e5acb-5d8e-433c-af30-933ef3304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918</TotalTime>
  <Pages>10</Pages>
  <Words>5149</Words>
  <Characters>29351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Krueger, Anna</dc:creator>
  <cp:keywords/>
  <dc:description/>
  <cp:lastModifiedBy>Krueger, Anna</cp:lastModifiedBy>
  <cp:revision>42</cp:revision>
  <dcterms:created xsi:type="dcterms:W3CDTF">2025-08-28T20:19:00Z</dcterms:created>
  <dcterms:modified xsi:type="dcterms:W3CDTF">2026-10-05T18:23:00Z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0x0101001D338B4BE5A59A4FB5A93AC4CDFF4C43</vt:lpwstr>
  </property>
</Properties>
</file>