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D150" w14:textId="77777777" w:rsidR="0026058A" w:rsidRDefault="0026058A" w:rsidP="00877A4E">
      <w:pPr>
        <w:rPr>
          <w:rFonts w:ascii="Arial" w:hAnsi="Arial" w:cs="Arial"/>
          <w:szCs w:val="22"/>
        </w:rPr>
      </w:pPr>
    </w:p>
    <w:p w14:paraId="57D30158" w14:textId="77777777" w:rsidR="0026058A" w:rsidRDefault="0026058A" w:rsidP="00877A4E">
      <w:pPr>
        <w:rPr>
          <w:rFonts w:ascii="Arial" w:hAnsi="Arial" w:cs="Arial"/>
          <w:szCs w:val="22"/>
        </w:rPr>
      </w:pPr>
    </w:p>
    <w:p w14:paraId="46FCC6BE" w14:textId="54E761B6" w:rsidR="00877A4E" w:rsidRPr="007848DD" w:rsidRDefault="009268FE" w:rsidP="00877A4E">
      <w:pPr>
        <w:rPr>
          <w:rFonts w:ascii="Arial" w:hAnsi="Arial" w:cs="Arial"/>
          <w:szCs w:val="22"/>
        </w:rPr>
      </w:pPr>
      <w:r>
        <w:rPr>
          <w:rFonts w:ascii="Arial" w:hAnsi="Arial" w:cs="Arial"/>
          <w:szCs w:val="22"/>
        </w:rPr>
        <w:t>October 31, 2023</w:t>
      </w:r>
    </w:p>
    <w:p w14:paraId="3C7F4F4C" w14:textId="77777777" w:rsidR="007848DD" w:rsidRPr="007848DD" w:rsidRDefault="007848DD" w:rsidP="00877A4E">
      <w:pPr>
        <w:rPr>
          <w:rFonts w:ascii="Arial" w:hAnsi="Arial" w:cs="Arial"/>
          <w:szCs w:val="22"/>
        </w:rPr>
      </w:pPr>
    </w:p>
    <w:p w14:paraId="69E51003" w14:textId="33DAB1E6" w:rsidR="007848DD" w:rsidRDefault="007848DD" w:rsidP="007848DD">
      <w:pPr>
        <w:rPr>
          <w:rFonts w:ascii="Arial" w:hAnsi="Arial" w:cs="Arial"/>
          <w:szCs w:val="22"/>
        </w:rPr>
      </w:pPr>
      <w:r w:rsidRPr="007848DD">
        <w:rPr>
          <w:rFonts w:ascii="Arial" w:hAnsi="Arial" w:cs="Arial"/>
          <w:szCs w:val="22"/>
        </w:rPr>
        <w:t>Maine Department of Environmental Protection</w:t>
      </w:r>
    </w:p>
    <w:p w14:paraId="1F6BA948" w14:textId="1CEE7D15" w:rsidR="007848DD" w:rsidRPr="007848DD" w:rsidRDefault="007848DD" w:rsidP="007848DD">
      <w:pPr>
        <w:rPr>
          <w:rFonts w:ascii="Arial" w:hAnsi="Arial" w:cs="Arial"/>
          <w:szCs w:val="22"/>
        </w:rPr>
      </w:pPr>
      <w:r w:rsidRPr="007848DD">
        <w:rPr>
          <w:rFonts w:ascii="Arial" w:hAnsi="Arial" w:cs="Arial"/>
          <w:szCs w:val="22"/>
        </w:rPr>
        <w:t>17 State House Station</w:t>
      </w:r>
    </w:p>
    <w:p w14:paraId="044148CF" w14:textId="58FAD8A6" w:rsidR="007848DD" w:rsidRPr="007848DD" w:rsidRDefault="007848DD" w:rsidP="007848DD">
      <w:pPr>
        <w:rPr>
          <w:rFonts w:ascii="Arial" w:hAnsi="Arial" w:cs="Arial"/>
          <w:szCs w:val="22"/>
        </w:rPr>
      </w:pPr>
      <w:r w:rsidRPr="007848DD">
        <w:rPr>
          <w:rFonts w:ascii="Arial" w:hAnsi="Arial" w:cs="Arial"/>
          <w:szCs w:val="22"/>
        </w:rPr>
        <w:t>Augusta, ME 04333</w:t>
      </w:r>
    </w:p>
    <w:p w14:paraId="004A009C" w14:textId="77777777" w:rsidR="007848DD" w:rsidRPr="007848DD" w:rsidRDefault="007848DD" w:rsidP="007848DD">
      <w:pPr>
        <w:rPr>
          <w:rFonts w:ascii="Arial" w:hAnsi="Arial" w:cs="Arial"/>
          <w:szCs w:val="22"/>
        </w:rPr>
      </w:pPr>
    </w:p>
    <w:p w14:paraId="1B709842" w14:textId="0F17B1E9" w:rsidR="007848DD" w:rsidRDefault="006A4477" w:rsidP="007848DD">
      <w:pPr>
        <w:rPr>
          <w:rFonts w:ascii="Arial" w:hAnsi="Arial" w:cs="Arial"/>
          <w:szCs w:val="22"/>
        </w:rPr>
      </w:pPr>
      <w:r>
        <w:rPr>
          <w:rFonts w:ascii="Arial" w:hAnsi="Arial" w:cs="Arial"/>
          <w:szCs w:val="22"/>
        </w:rPr>
        <w:t xml:space="preserve">Dear </w:t>
      </w:r>
      <w:proofErr w:type="gramStart"/>
      <w:r>
        <w:rPr>
          <w:rFonts w:ascii="Arial" w:hAnsi="Arial" w:cs="Arial"/>
          <w:szCs w:val="22"/>
        </w:rPr>
        <w:t>Commissioner</w:t>
      </w:r>
      <w:proofErr w:type="gramEnd"/>
      <w:r>
        <w:rPr>
          <w:rFonts w:ascii="Arial" w:hAnsi="Arial" w:cs="Arial"/>
          <w:szCs w:val="22"/>
        </w:rPr>
        <w:t xml:space="preserve"> Loyzim,</w:t>
      </w:r>
    </w:p>
    <w:p w14:paraId="1B10F9CF" w14:textId="77777777" w:rsidR="006A4477" w:rsidRPr="007848DD" w:rsidRDefault="006A4477" w:rsidP="007848DD">
      <w:pPr>
        <w:rPr>
          <w:rFonts w:ascii="Arial" w:hAnsi="Arial" w:cs="Arial"/>
          <w:szCs w:val="22"/>
        </w:rPr>
      </w:pPr>
    </w:p>
    <w:p w14:paraId="498DEDB9" w14:textId="2BEB9883" w:rsidR="007848DD" w:rsidRPr="007848DD" w:rsidRDefault="007848DD" w:rsidP="00E27A5A">
      <w:pPr>
        <w:spacing w:line="280" w:lineRule="atLeast"/>
        <w:rPr>
          <w:rFonts w:ascii="Arial" w:hAnsi="Arial" w:cs="Arial"/>
          <w:szCs w:val="22"/>
        </w:rPr>
      </w:pPr>
      <w:r w:rsidRPr="007848DD">
        <w:rPr>
          <w:rFonts w:ascii="Arial" w:hAnsi="Arial" w:cs="Arial"/>
          <w:szCs w:val="22"/>
        </w:rPr>
        <w:t xml:space="preserve">Thank you for </w:t>
      </w:r>
      <w:r w:rsidR="00C5618E">
        <w:rPr>
          <w:rFonts w:ascii="Arial" w:hAnsi="Arial" w:cs="Arial"/>
          <w:szCs w:val="22"/>
        </w:rPr>
        <w:t>the</w:t>
      </w:r>
      <w:r w:rsidR="00187920">
        <w:rPr>
          <w:rFonts w:ascii="Arial" w:hAnsi="Arial" w:cs="Arial"/>
          <w:szCs w:val="22"/>
        </w:rPr>
        <w:t xml:space="preserve"> opportunity</w:t>
      </w:r>
      <w:r w:rsidRPr="007848DD">
        <w:rPr>
          <w:rFonts w:ascii="Arial" w:hAnsi="Arial" w:cs="Arial"/>
          <w:szCs w:val="22"/>
        </w:rPr>
        <w:t xml:space="preserve"> to provide comments on </w:t>
      </w:r>
      <w:r w:rsidR="00CE48B4">
        <w:rPr>
          <w:rFonts w:ascii="Arial" w:hAnsi="Arial" w:cs="Arial"/>
          <w:szCs w:val="22"/>
        </w:rPr>
        <w:t>the</w:t>
      </w:r>
      <w:r w:rsidR="009268FE">
        <w:rPr>
          <w:rFonts w:ascii="Arial" w:hAnsi="Arial" w:cs="Arial"/>
          <w:szCs w:val="22"/>
        </w:rPr>
        <w:t xml:space="preserve"> draft rules</w:t>
      </w:r>
      <w:r w:rsidR="00CE48B4">
        <w:rPr>
          <w:rFonts w:ascii="Arial" w:hAnsi="Arial" w:cs="Arial"/>
          <w:szCs w:val="22"/>
        </w:rPr>
        <w:t xml:space="preserve"> of Maine’s Extended Producer Responsibility (EPR) law. </w:t>
      </w:r>
      <w:proofErr w:type="gramStart"/>
      <w:r w:rsidR="009268FE">
        <w:rPr>
          <w:rFonts w:ascii="Arial" w:hAnsi="Arial" w:cs="Arial"/>
          <w:szCs w:val="22"/>
        </w:rPr>
        <w:t>Specifically</w:t>
      </w:r>
      <w:proofErr w:type="gramEnd"/>
      <w:r w:rsidR="009268FE">
        <w:rPr>
          <w:rFonts w:ascii="Arial" w:hAnsi="Arial" w:cs="Arial"/>
          <w:szCs w:val="22"/>
        </w:rPr>
        <w:t xml:space="preserve"> we would like to weigh in on the criteria for what constitutes “readily recyclable”. </w:t>
      </w:r>
      <w:r w:rsidRPr="007848DD">
        <w:rPr>
          <w:rFonts w:ascii="Arial" w:hAnsi="Arial" w:cs="Arial"/>
          <w:szCs w:val="22"/>
        </w:rPr>
        <w:t xml:space="preserve">Below you will find Defend Our Health’s comments on </w:t>
      </w:r>
      <w:r w:rsidR="000A7115">
        <w:rPr>
          <w:rFonts w:ascii="Arial" w:hAnsi="Arial" w:cs="Arial"/>
          <w:szCs w:val="22"/>
        </w:rPr>
        <w:t>t</w:t>
      </w:r>
      <w:r w:rsidR="009268FE">
        <w:rPr>
          <w:rFonts w:ascii="Arial" w:hAnsi="Arial" w:cs="Arial"/>
          <w:szCs w:val="22"/>
        </w:rPr>
        <w:t>his area of the draft rules</w:t>
      </w:r>
      <w:r w:rsidRPr="007848DD">
        <w:rPr>
          <w:rFonts w:ascii="Arial" w:hAnsi="Arial" w:cs="Arial"/>
          <w:szCs w:val="22"/>
        </w:rPr>
        <w:t xml:space="preserve">. Please don’t hesitate to contact us if you have any follow up questions or </w:t>
      </w:r>
      <w:r w:rsidR="0004434A">
        <w:rPr>
          <w:rFonts w:ascii="Arial" w:hAnsi="Arial" w:cs="Arial"/>
          <w:szCs w:val="22"/>
        </w:rPr>
        <w:t xml:space="preserve">would like </w:t>
      </w:r>
      <w:r w:rsidRPr="007848DD">
        <w:rPr>
          <w:rFonts w:ascii="Arial" w:hAnsi="Arial" w:cs="Arial"/>
          <w:szCs w:val="22"/>
        </w:rPr>
        <w:t>clarifications o</w:t>
      </w:r>
      <w:r w:rsidR="0004434A">
        <w:rPr>
          <w:rFonts w:ascii="Arial" w:hAnsi="Arial" w:cs="Arial"/>
          <w:szCs w:val="22"/>
        </w:rPr>
        <w:t>f</w:t>
      </w:r>
      <w:r w:rsidRPr="007848DD">
        <w:rPr>
          <w:rFonts w:ascii="Arial" w:hAnsi="Arial" w:cs="Arial"/>
          <w:szCs w:val="22"/>
        </w:rPr>
        <w:t xml:space="preserve"> </w:t>
      </w:r>
      <w:r w:rsidR="0004434A">
        <w:rPr>
          <w:rFonts w:ascii="Arial" w:hAnsi="Arial" w:cs="Arial"/>
          <w:szCs w:val="22"/>
        </w:rPr>
        <w:t>these</w:t>
      </w:r>
      <w:r w:rsidRPr="007848DD">
        <w:rPr>
          <w:rFonts w:ascii="Arial" w:hAnsi="Arial" w:cs="Arial"/>
          <w:szCs w:val="22"/>
        </w:rPr>
        <w:t xml:space="preserve"> comments.</w:t>
      </w:r>
    </w:p>
    <w:p w14:paraId="7DDB3E22" w14:textId="77777777" w:rsidR="00E27A5A" w:rsidRDefault="00E27A5A" w:rsidP="00E27A5A">
      <w:pPr>
        <w:pStyle w:val="ListParagraph"/>
        <w:spacing w:line="280" w:lineRule="atLeast"/>
        <w:ind w:left="630"/>
        <w:rPr>
          <w:rFonts w:ascii="Arial" w:hAnsi="Arial" w:cs="Arial"/>
        </w:rPr>
      </w:pPr>
    </w:p>
    <w:p w14:paraId="30177966" w14:textId="592396EC" w:rsidR="00BC5CE1" w:rsidRDefault="0026058A" w:rsidP="00E27A5A">
      <w:pPr>
        <w:pStyle w:val="ListParagraph"/>
        <w:spacing w:line="280" w:lineRule="atLeast"/>
        <w:ind w:left="630"/>
        <w:rPr>
          <w:rStyle w:val="eop"/>
          <w:rFonts w:ascii="Arial" w:hAnsi="Arial" w:cs="Arial"/>
          <w:szCs w:val="22"/>
        </w:rPr>
      </w:pPr>
      <w:r>
        <w:rPr>
          <w:rStyle w:val="eop"/>
          <w:rFonts w:ascii="Arial" w:hAnsi="Arial" w:cs="Arial"/>
          <w:szCs w:val="22"/>
        </w:rPr>
        <w:t>The EPR law lays out the definition of toxicity to include “</w:t>
      </w:r>
      <w:r w:rsidRPr="0026058A">
        <w:rPr>
          <w:rStyle w:val="eop"/>
          <w:rFonts w:ascii="Arial" w:hAnsi="Arial" w:cs="Arial"/>
          <w:szCs w:val="22"/>
        </w:rPr>
        <w:t>with respect to packaging material, the presence in packaging material or the use in the manufacturing, recycling or disposal of packaging material of intentionally introduced metals or chemicals regulated pursuant to Title 32, chapter 26-A; food contact chemicals of high concern or priority food contact chemicals regulated pursuant to Title 32, chapter 26-B; or chemicals of concern, chemicals of high concern or priority chemicals identified pursuant to chapter 16-D</w:t>
      </w:r>
      <w:r>
        <w:rPr>
          <w:rStyle w:val="eop"/>
          <w:rFonts w:ascii="Arial" w:hAnsi="Arial" w:cs="Arial"/>
          <w:szCs w:val="22"/>
        </w:rPr>
        <w:t>”</w:t>
      </w:r>
      <w:r w:rsidRPr="0026058A">
        <w:rPr>
          <w:rStyle w:val="eop"/>
          <w:rFonts w:ascii="Arial" w:hAnsi="Arial" w:cs="Arial"/>
          <w:szCs w:val="22"/>
        </w:rPr>
        <w:t>.</w:t>
      </w:r>
      <w:r>
        <w:rPr>
          <w:rStyle w:val="eop"/>
          <w:rFonts w:ascii="Arial" w:hAnsi="Arial" w:cs="Arial"/>
          <w:szCs w:val="22"/>
        </w:rPr>
        <w:t xml:space="preserve"> When looking at the issue of readily </w:t>
      </w:r>
      <w:proofErr w:type="spellStart"/>
      <w:r>
        <w:rPr>
          <w:rStyle w:val="eop"/>
          <w:rFonts w:ascii="Arial" w:hAnsi="Arial" w:cs="Arial"/>
          <w:szCs w:val="22"/>
        </w:rPr>
        <w:t>recyclabe</w:t>
      </w:r>
      <w:proofErr w:type="spellEnd"/>
      <w:r>
        <w:rPr>
          <w:rStyle w:val="eop"/>
          <w:rFonts w:ascii="Arial" w:hAnsi="Arial" w:cs="Arial"/>
          <w:szCs w:val="22"/>
        </w:rPr>
        <w:t xml:space="preserve">, the department needs to make clear to producers that any packaging that includes toxic chemicals listed in the definitions portion of the law do not meet the definition of ‘readily recyclable’. </w:t>
      </w:r>
    </w:p>
    <w:p w14:paraId="544F7E34" w14:textId="77777777" w:rsidR="0026058A" w:rsidRDefault="0026058A" w:rsidP="00E27A5A">
      <w:pPr>
        <w:pStyle w:val="ListParagraph"/>
        <w:spacing w:line="280" w:lineRule="atLeast"/>
        <w:ind w:left="630"/>
        <w:rPr>
          <w:rStyle w:val="eop"/>
          <w:rFonts w:ascii="Arial" w:hAnsi="Arial" w:cs="Arial"/>
          <w:szCs w:val="22"/>
        </w:rPr>
      </w:pPr>
    </w:p>
    <w:p w14:paraId="275D2026" w14:textId="77777777" w:rsidR="0026058A" w:rsidRDefault="0026058A" w:rsidP="0026058A">
      <w:pPr>
        <w:pStyle w:val="ListParagraph"/>
        <w:spacing w:line="280" w:lineRule="atLeast"/>
        <w:ind w:left="630"/>
        <w:rPr>
          <w:rStyle w:val="eop"/>
          <w:rFonts w:ascii="Arial" w:hAnsi="Arial" w:cs="Arial"/>
          <w:szCs w:val="22"/>
        </w:rPr>
      </w:pPr>
      <w:r>
        <w:rPr>
          <w:rStyle w:val="eop"/>
          <w:rFonts w:ascii="Arial" w:hAnsi="Arial" w:cs="Arial"/>
          <w:szCs w:val="22"/>
        </w:rPr>
        <w:t>Additionally, the department needs to provide a pathway to add other toxic chemicals and non-recyclable materials to this list moving forward. As scientists continue to study the health impacts of chemicals used in our packaging, they are finding more and more of them are harmful to human health. An international study found that there are more than 3,000 harmful chemicals in food packaging alone</w:t>
      </w:r>
      <w:r>
        <w:rPr>
          <w:rStyle w:val="FootnoteReference"/>
          <w:rFonts w:ascii="Arial" w:hAnsi="Arial" w:cs="Arial"/>
          <w:szCs w:val="22"/>
        </w:rPr>
        <w:footnoteReference w:id="1"/>
      </w:r>
      <w:r>
        <w:rPr>
          <w:rStyle w:val="eop"/>
          <w:rFonts w:ascii="Arial" w:hAnsi="Arial" w:cs="Arial"/>
          <w:szCs w:val="22"/>
        </w:rPr>
        <w:t xml:space="preserve">. If you look at all packaging that number will most assuredly be larger. The Department needs to make sure that, as scientific information becomes available about the detrimental health impacts of toxic chemicals in packaging, there is a pathway to </w:t>
      </w:r>
      <w:proofErr w:type="spellStart"/>
      <w:r>
        <w:rPr>
          <w:rStyle w:val="eop"/>
          <w:rFonts w:ascii="Arial" w:hAnsi="Arial" w:cs="Arial"/>
          <w:szCs w:val="22"/>
        </w:rPr>
        <w:t>to</w:t>
      </w:r>
      <w:proofErr w:type="spellEnd"/>
      <w:r>
        <w:rPr>
          <w:rStyle w:val="eop"/>
          <w:rFonts w:ascii="Arial" w:hAnsi="Arial" w:cs="Arial"/>
          <w:szCs w:val="22"/>
        </w:rPr>
        <w:t xml:space="preserve"> add them to the law. </w:t>
      </w:r>
    </w:p>
    <w:p w14:paraId="395F14D5" w14:textId="77777777" w:rsidR="0026058A" w:rsidRDefault="0026058A" w:rsidP="0026058A">
      <w:pPr>
        <w:pStyle w:val="ListParagraph"/>
        <w:spacing w:line="280" w:lineRule="atLeast"/>
        <w:ind w:left="630"/>
        <w:rPr>
          <w:rStyle w:val="eop"/>
          <w:rFonts w:ascii="Arial" w:hAnsi="Arial" w:cs="Arial"/>
          <w:szCs w:val="22"/>
        </w:rPr>
      </w:pPr>
    </w:p>
    <w:p w14:paraId="15612446" w14:textId="036E1DAE" w:rsidR="007848DD" w:rsidRPr="003265D7" w:rsidRDefault="0026058A" w:rsidP="0026058A">
      <w:pPr>
        <w:pStyle w:val="ListParagraph"/>
        <w:spacing w:line="280" w:lineRule="atLeast"/>
        <w:ind w:left="0"/>
        <w:rPr>
          <w:rFonts w:ascii="Arial" w:hAnsi="Arial" w:cs="Arial"/>
          <w:szCs w:val="22"/>
        </w:rPr>
      </w:pPr>
      <w:r>
        <w:rPr>
          <w:rStyle w:val="eop"/>
          <w:rFonts w:ascii="Arial" w:hAnsi="Arial" w:cs="Arial"/>
          <w:szCs w:val="22"/>
        </w:rPr>
        <w:lastRenderedPageBreak/>
        <w:t>The Department should also provide a pathway for additional packaging that should not be included on the “readily recyclable’ list. The U.S. Plastics Pact</w:t>
      </w:r>
      <w:r>
        <w:rPr>
          <w:rStyle w:val="FootnoteReference"/>
          <w:rFonts w:ascii="Arial" w:hAnsi="Arial" w:cs="Arial"/>
          <w:szCs w:val="22"/>
        </w:rPr>
        <w:footnoteReference w:id="2"/>
      </w:r>
      <w:r>
        <w:rPr>
          <w:rStyle w:val="eop"/>
          <w:rFonts w:ascii="Arial" w:hAnsi="Arial" w:cs="Arial"/>
          <w:szCs w:val="22"/>
        </w:rPr>
        <w:t xml:space="preserve"> provides a detailed list of problematic plastics that industry has already agreed are not recyclable and shouldn’t be utilized including plastic packaging that includes toxic chemicals such </w:t>
      </w:r>
      <w:proofErr w:type="spellStart"/>
      <w:r>
        <w:rPr>
          <w:rStyle w:val="eop"/>
          <w:rFonts w:ascii="Arial" w:hAnsi="Arial" w:cs="Arial"/>
          <w:szCs w:val="22"/>
        </w:rPr>
        <w:t>at</w:t>
      </w:r>
      <w:proofErr w:type="spellEnd"/>
      <w:r>
        <w:rPr>
          <w:rStyle w:val="eop"/>
          <w:rFonts w:ascii="Arial" w:hAnsi="Arial" w:cs="Arial"/>
          <w:szCs w:val="22"/>
        </w:rPr>
        <w:t xml:space="preserve"> </w:t>
      </w:r>
      <w:proofErr w:type="spellStart"/>
      <w:r>
        <w:rPr>
          <w:rStyle w:val="eop"/>
          <w:rFonts w:ascii="Arial" w:hAnsi="Arial" w:cs="Arial"/>
          <w:szCs w:val="22"/>
        </w:rPr>
        <w:t>per</w:t>
      </w:r>
      <w:proofErr w:type="spellEnd"/>
      <w:r>
        <w:rPr>
          <w:rStyle w:val="eop"/>
          <w:rFonts w:ascii="Arial" w:hAnsi="Arial" w:cs="Arial"/>
          <w:szCs w:val="22"/>
        </w:rPr>
        <w:t xml:space="preserve"> and poly fluoroalkyl substances (PFAS), polyvinyl chloride </w:t>
      </w:r>
      <w:r w:rsidRPr="0026058A">
        <w:rPr>
          <w:rStyle w:val="eop"/>
          <w:rFonts w:ascii="Arial" w:hAnsi="Arial" w:cs="Arial"/>
          <w:szCs w:val="22"/>
        </w:rPr>
        <w:t>including PVDC (Polyvinylidene Chloride)</w:t>
      </w:r>
      <w:r>
        <w:rPr>
          <w:rStyle w:val="eop"/>
          <w:rFonts w:ascii="Arial" w:hAnsi="Arial" w:cs="Arial"/>
          <w:szCs w:val="22"/>
        </w:rPr>
        <w:t xml:space="preserve">, </w:t>
      </w:r>
      <w:r w:rsidRPr="0026058A">
        <w:rPr>
          <w:rStyle w:val="eop"/>
          <w:rFonts w:ascii="Arial" w:hAnsi="Arial" w:cs="Arial"/>
          <w:szCs w:val="22"/>
        </w:rPr>
        <w:t>Non-Detectable Pigments such as Carbon Black</w:t>
      </w:r>
      <w:r>
        <w:rPr>
          <w:rStyle w:val="eop"/>
          <w:rFonts w:ascii="Arial" w:hAnsi="Arial" w:cs="Arial"/>
          <w:szCs w:val="22"/>
        </w:rPr>
        <w:t>, polystyrene, and many other materials. We urge the department to make sure there is a process in place to add these materials.</w:t>
      </w:r>
    </w:p>
    <w:p w14:paraId="2FED07CB" w14:textId="77777777" w:rsidR="007848DD" w:rsidRPr="007848DD" w:rsidRDefault="007848DD" w:rsidP="007848DD">
      <w:pPr>
        <w:pStyle w:val="NormalWeb"/>
        <w:spacing w:before="0" w:beforeAutospacing="0" w:after="0" w:afterAutospacing="0"/>
        <w:rPr>
          <w:rFonts w:ascii="Arial" w:hAnsi="Arial" w:cs="Arial"/>
          <w:sz w:val="22"/>
          <w:szCs w:val="22"/>
        </w:rPr>
      </w:pPr>
    </w:p>
    <w:p w14:paraId="3350C832" w14:textId="67D010AB" w:rsidR="007848DD" w:rsidRPr="007848DD" w:rsidRDefault="007848DD" w:rsidP="00E27A5A">
      <w:pPr>
        <w:pStyle w:val="NormalWeb"/>
        <w:spacing w:before="0" w:beforeAutospacing="0" w:after="0" w:afterAutospacing="0" w:line="280" w:lineRule="exact"/>
        <w:rPr>
          <w:rFonts w:ascii="Arial" w:hAnsi="Arial" w:cs="Arial"/>
          <w:sz w:val="22"/>
          <w:szCs w:val="22"/>
        </w:rPr>
      </w:pPr>
      <w:r w:rsidRPr="007848DD">
        <w:rPr>
          <w:rFonts w:ascii="Arial" w:hAnsi="Arial" w:cs="Arial"/>
          <w:sz w:val="22"/>
          <w:szCs w:val="22"/>
        </w:rPr>
        <w:t>Thank you once again for the opportunity to provide these comments</w:t>
      </w:r>
      <w:r w:rsidR="00C5618E">
        <w:rPr>
          <w:rFonts w:ascii="Arial" w:hAnsi="Arial" w:cs="Arial"/>
          <w:sz w:val="22"/>
          <w:szCs w:val="22"/>
        </w:rPr>
        <w:t>.</w:t>
      </w:r>
      <w:r w:rsidRPr="007848DD">
        <w:rPr>
          <w:rFonts w:ascii="Arial" w:hAnsi="Arial" w:cs="Arial"/>
          <w:sz w:val="22"/>
          <w:szCs w:val="22"/>
        </w:rPr>
        <w:t xml:space="preserve"> </w:t>
      </w:r>
      <w:r w:rsidR="00C5618E">
        <w:rPr>
          <w:rFonts w:ascii="Arial" w:hAnsi="Arial" w:cs="Arial"/>
          <w:sz w:val="22"/>
          <w:szCs w:val="22"/>
        </w:rPr>
        <w:t>W</w:t>
      </w:r>
      <w:r w:rsidRPr="007848DD">
        <w:rPr>
          <w:rFonts w:ascii="Arial" w:hAnsi="Arial" w:cs="Arial"/>
          <w:sz w:val="22"/>
          <w:szCs w:val="22"/>
        </w:rPr>
        <w:t>e look forward to continu</w:t>
      </w:r>
      <w:r w:rsidR="00C5618E">
        <w:rPr>
          <w:rFonts w:ascii="Arial" w:hAnsi="Arial" w:cs="Arial"/>
          <w:sz w:val="22"/>
          <w:szCs w:val="22"/>
        </w:rPr>
        <w:t>ing</w:t>
      </w:r>
      <w:r w:rsidRPr="007848DD">
        <w:rPr>
          <w:rFonts w:ascii="Arial" w:hAnsi="Arial" w:cs="Arial"/>
          <w:sz w:val="22"/>
          <w:szCs w:val="22"/>
        </w:rPr>
        <w:t xml:space="preserve"> discussions with the Department on its implementation of this critical law. Please feel free to contact Sarah Woodbury, Director of Advocacy, at </w:t>
      </w:r>
      <w:hyperlink r:id="rId8" w:history="1">
        <w:r w:rsidR="0026058A" w:rsidRPr="00EF4C54">
          <w:rPr>
            <w:rStyle w:val="Hyperlink"/>
            <w:rFonts w:ascii="Arial" w:hAnsi="Arial" w:cs="Arial"/>
            <w:sz w:val="22"/>
            <w:szCs w:val="22"/>
          </w:rPr>
          <w:t>swoodbury@DefendOurHealth.org</w:t>
        </w:r>
      </w:hyperlink>
      <w:r w:rsidRPr="007848DD">
        <w:rPr>
          <w:rFonts w:ascii="Arial" w:hAnsi="Arial" w:cs="Arial"/>
          <w:sz w:val="22"/>
          <w:szCs w:val="22"/>
        </w:rPr>
        <w:t xml:space="preserve"> if we can provide additional information.</w:t>
      </w:r>
    </w:p>
    <w:p w14:paraId="3D1CEAA6" w14:textId="77777777" w:rsidR="007848DD" w:rsidRPr="007848DD" w:rsidRDefault="007848DD" w:rsidP="007848DD">
      <w:pPr>
        <w:pStyle w:val="NormalWeb"/>
        <w:spacing w:before="0" w:beforeAutospacing="0" w:after="0" w:afterAutospacing="0"/>
        <w:rPr>
          <w:rFonts w:ascii="Arial" w:hAnsi="Arial" w:cs="Arial"/>
          <w:sz w:val="22"/>
          <w:szCs w:val="22"/>
        </w:rPr>
      </w:pPr>
    </w:p>
    <w:p w14:paraId="1962BCE5" w14:textId="77777777" w:rsidR="007848DD" w:rsidRPr="007848DD" w:rsidRDefault="007848DD" w:rsidP="007848DD">
      <w:pPr>
        <w:pStyle w:val="NormalWeb"/>
        <w:spacing w:before="0" w:beforeAutospacing="0" w:after="0" w:afterAutospacing="0"/>
        <w:rPr>
          <w:rFonts w:ascii="Arial" w:hAnsi="Arial" w:cs="Arial"/>
          <w:sz w:val="22"/>
          <w:szCs w:val="22"/>
        </w:rPr>
      </w:pPr>
      <w:r w:rsidRPr="007848DD">
        <w:rPr>
          <w:rFonts w:ascii="Arial" w:hAnsi="Arial" w:cs="Arial"/>
          <w:sz w:val="22"/>
          <w:szCs w:val="22"/>
        </w:rPr>
        <w:t>Sincerely,</w:t>
      </w:r>
    </w:p>
    <w:p w14:paraId="7BF567D1" w14:textId="77777777" w:rsidR="007848DD" w:rsidRPr="007848DD" w:rsidRDefault="007848DD" w:rsidP="007848DD">
      <w:pPr>
        <w:pStyle w:val="NormalWeb"/>
        <w:spacing w:before="0" w:beforeAutospacing="0" w:after="0" w:afterAutospacing="0"/>
        <w:rPr>
          <w:rFonts w:ascii="Arial" w:hAnsi="Arial" w:cs="Arial"/>
          <w:sz w:val="22"/>
          <w:szCs w:val="22"/>
        </w:rPr>
      </w:pPr>
    </w:p>
    <w:p w14:paraId="109CB9D6" w14:textId="77777777" w:rsidR="007848DD" w:rsidRPr="007848DD" w:rsidRDefault="007848DD" w:rsidP="007848DD">
      <w:pPr>
        <w:pStyle w:val="NormalWeb"/>
        <w:spacing w:before="0" w:beforeAutospacing="0" w:after="0" w:afterAutospacing="0"/>
        <w:rPr>
          <w:rFonts w:ascii="Arial" w:hAnsi="Arial" w:cs="Arial"/>
          <w:sz w:val="22"/>
          <w:szCs w:val="22"/>
        </w:rPr>
      </w:pPr>
      <w:r w:rsidRPr="007848DD">
        <w:rPr>
          <w:rFonts w:ascii="Arial" w:hAnsi="Arial" w:cs="Arial"/>
          <w:sz w:val="22"/>
          <w:szCs w:val="22"/>
        </w:rPr>
        <w:t>Sarah Woodbury</w:t>
      </w:r>
    </w:p>
    <w:p w14:paraId="2792994C" w14:textId="173BDD44" w:rsidR="00A73B4F" w:rsidRDefault="000A72D1" w:rsidP="007848DD">
      <w:pPr>
        <w:rPr>
          <w:rFonts w:ascii="Arial" w:hAnsi="Arial" w:cs="Arial"/>
          <w:szCs w:val="22"/>
        </w:rPr>
      </w:pPr>
      <w:r>
        <w:rPr>
          <w:rFonts w:ascii="Arial" w:hAnsi="Arial" w:cs="Arial"/>
          <w:szCs w:val="22"/>
        </w:rPr>
        <w:t>Director of Advocacy</w:t>
      </w:r>
    </w:p>
    <w:p w14:paraId="6EA43186" w14:textId="41D8A758" w:rsidR="000A72D1" w:rsidRPr="007848DD" w:rsidRDefault="000A72D1" w:rsidP="007848DD">
      <w:pPr>
        <w:rPr>
          <w:rFonts w:ascii="Arial" w:hAnsi="Arial" w:cs="Arial"/>
          <w:szCs w:val="22"/>
        </w:rPr>
      </w:pPr>
      <w:r>
        <w:rPr>
          <w:rFonts w:ascii="Arial" w:hAnsi="Arial" w:cs="Arial"/>
          <w:szCs w:val="22"/>
        </w:rPr>
        <w:t>Defend Our Health</w:t>
      </w:r>
    </w:p>
    <w:sectPr w:rsidR="000A72D1" w:rsidRPr="007848DD" w:rsidSect="00901CF4">
      <w:headerReference w:type="default" r:id="rId9"/>
      <w:footerReference w:type="default" r:id="rId10"/>
      <w:headerReference w:type="first" r:id="rId11"/>
      <w:footerReference w:type="first" r:id="rId12"/>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36814" w14:textId="77777777" w:rsidR="001D41E6" w:rsidRDefault="001D41E6" w:rsidP="005F10AA">
      <w:r>
        <w:separator/>
      </w:r>
    </w:p>
  </w:endnote>
  <w:endnote w:type="continuationSeparator" w:id="0">
    <w:p w14:paraId="6B76195F" w14:textId="77777777" w:rsidR="001D41E6" w:rsidRDefault="001D41E6" w:rsidP="005F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HGｺﾞｼｯｸM">
    <w:charset w:val="00"/>
    <w:family w:val="roman"/>
    <w:pitch w:val="default"/>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C626" w14:textId="77777777" w:rsidR="00A73B4F" w:rsidRDefault="00A73B4F">
    <w:pPr>
      <w:pStyle w:val="Footer"/>
    </w:pPr>
    <w:r>
      <w:rPr>
        <w:noProof/>
      </w:rPr>
      <w:drawing>
        <wp:anchor distT="0" distB="0" distL="114300" distR="114300" simplePos="0" relativeHeight="251662336" behindDoc="1" locked="0" layoutInCell="1" allowOverlap="1" wp14:anchorId="1CE934C8" wp14:editId="399A9F31">
          <wp:simplePos x="0" y="0"/>
          <wp:positionH relativeFrom="page">
            <wp:posOffset>914400</wp:posOffset>
          </wp:positionH>
          <wp:positionV relativeFrom="page">
            <wp:posOffset>9418320</wp:posOffset>
          </wp:positionV>
          <wp:extent cx="6428232" cy="21945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428232" cy="219456"/>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CFCE" w14:textId="77777777" w:rsidR="00982BDF" w:rsidRDefault="00BF68BE" w:rsidP="00E03BB8">
    <w:pPr>
      <w:pStyle w:val="Footer"/>
      <w:tabs>
        <w:tab w:val="clear" w:pos="4680"/>
        <w:tab w:val="clear" w:pos="9360"/>
        <w:tab w:val="center" w:pos="4860"/>
      </w:tabs>
    </w:pPr>
    <w:r>
      <w:rPr>
        <w:noProof/>
      </w:rPr>
      <w:drawing>
        <wp:anchor distT="0" distB="0" distL="114300" distR="114300" simplePos="0" relativeHeight="251661312" behindDoc="1" locked="0" layoutInCell="1" allowOverlap="1" wp14:anchorId="31BD952C" wp14:editId="72D8B5BD">
          <wp:simplePos x="0" y="0"/>
          <wp:positionH relativeFrom="page">
            <wp:posOffset>1828800</wp:posOffset>
          </wp:positionH>
          <wp:positionV relativeFrom="page">
            <wp:posOffset>9144000</wp:posOffset>
          </wp:positionV>
          <wp:extent cx="5829300" cy="658495"/>
          <wp:effectExtent l="0" t="0" r="12700" b="1905"/>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A picture containing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34346" cy="659065"/>
                  </a:xfrm>
                  <a:prstGeom prst="rect">
                    <a:avLst/>
                  </a:prstGeom>
                </pic:spPr>
              </pic:pic>
            </a:graphicData>
          </a:graphic>
          <wp14:sizeRelH relativeFrom="margin">
            <wp14:pctWidth>0</wp14:pctWidth>
          </wp14:sizeRelH>
          <wp14:sizeRelV relativeFrom="margin">
            <wp14:pctHeight>0</wp14:pctHeight>
          </wp14:sizeRelV>
        </wp:anchor>
      </w:drawing>
    </w:r>
    <w:r w:rsidR="00E03BB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B01AA" w14:textId="77777777" w:rsidR="001D41E6" w:rsidRDefault="001D41E6" w:rsidP="005F10AA">
      <w:r>
        <w:separator/>
      </w:r>
    </w:p>
  </w:footnote>
  <w:footnote w:type="continuationSeparator" w:id="0">
    <w:p w14:paraId="4DB3257B" w14:textId="77777777" w:rsidR="001D41E6" w:rsidRDefault="001D41E6" w:rsidP="005F10AA">
      <w:r>
        <w:continuationSeparator/>
      </w:r>
    </w:p>
  </w:footnote>
  <w:footnote w:id="1">
    <w:p w14:paraId="79EA0B54" w14:textId="77777777" w:rsidR="0026058A" w:rsidRDefault="0026058A" w:rsidP="0026058A">
      <w:pPr>
        <w:pStyle w:val="NormalWeb"/>
        <w:spacing w:before="0" w:beforeAutospacing="0" w:after="0" w:afterAutospacing="0"/>
        <w:ind w:left="562" w:hanging="562"/>
        <w:rPr>
          <w:color w:val="000000"/>
        </w:rPr>
      </w:pPr>
      <w:r>
        <w:rPr>
          <w:rStyle w:val="FootnoteReference"/>
        </w:rPr>
        <w:footnoteRef/>
      </w:r>
      <w:r>
        <w:t xml:space="preserve"> </w:t>
      </w:r>
      <w:proofErr w:type="spellStart"/>
      <w:r w:rsidRPr="003265D7">
        <w:rPr>
          <w:rFonts w:ascii="Arial" w:hAnsi="Arial" w:cs="Arial"/>
          <w:color w:val="000000"/>
          <w:sz w:val="16"/>
          <w:szCs w:val="16"/>
        </w:rPr>
        <w:t>Krupnick</w:t>
      </w:r>
      <w:proofErr w:type="spellEnd"/>
      <w:r w:rsidRPr="003265D7">
        <w:rPr>
          <w:rFonts w:ascii="Arial" w:hAnsi="Arial" w:cs="Arial"/>
          <w:color w:val="000000"/>
          <w:sz w:val="16"/>
          <w:szCs w:val="16"/>
        </w:rPr>
        <w:t>, M. (2022, May 19).</w:t>
      </w:r>
      <w:r w:rsidRPr="003265D7">
        <w:rPr>
          <w:rStyle w:val="apple-converted-space"/>
          <w:rFonts w:ascii="Arial" w:hAnsi="Arial" w:cs="Arial"/>
          <w:color w:val="000000"/>
          <w:sz w:val="16"/>
          <w:szCs w:val="16"/>
        </w:rPr>
        <w:t> </w:t>
      </w:r>
      <w:r w:rsidRPr="003265D7">
        <w:rPr>
          <w:rFonts w:ascii="Arial" w:hAnsi="Arial" w:cs="Arial"/>
          <w:i/>
          <w:iCs/>
          <w:color w:val="000000"/>
          <w:sz w:val="16"/>
          <w:szCs w:val="16"/>
        </w:rPr>
        <w:t>More than 3,000 potentially harmful chemicals found in food packaging</w:t>
      </w:r>
      <w:r w:rsidRPr="003265D7">
        <w:rPr>
          <w:rFonts w:ascii="Arial" w:hAnsi="Arial" w:cs="Arial"/>
          <w:color w:val="000000"/>
          <w:sz w:val="16"/>
          <w:szCs w:val="16"/>
        </w:rPr>
        <w:t xml:space="preserve">. The Guardian. Retrieved December 6, 2022, </w:t>
      </w:r>
      <w:r>
        <w:rPr>
          <w:rFonts w:ascii="Arial" w:hAnsi="Arial" w:cs="Arial"/>
          <w:color w:val="000000"/>
          <w:sz w:val="16"/>
          <w:szCs w:val="16"/>
        </w:rPr>
        <w:t xml:space="preserve">from </w:t>
      </w:r>
      <w:proofErr w:type="gramStart"/>
      <w:r w:rsidRPr="003265D7">
        <w:rPr>
          <w:rFonts w:ascii="Arial" w:hAnsi="Arial" w:cs="Arial"/>
          <w:color w:val="000000"/>
          <w:sz w:val="16"/>
          <w:szCs w:val="16"/>
        </w:rPr>
        <w:t>https://tinyurl.com/mr4yec83</w:t>
      </w:r>
      <w:proofErr w:type="gramEnd"/>
    </w:p>
    <w:p w14:paraId="22C195DF" w14:textId="77777777" w:rsidR="0026058A" w:rsidRDefault="0026058A" w:rsidP="0026058A">
      <w:pPr>
        <w:pStyle w:val="FootnoteText"/>
      </w:pPr>
    </w:p>
  </w:footnote>
  <w:footnote w:id="2">
    <w:p w14:paraId="48E2D88C" w14:textId="77777777" w:rsidR="0026058A" w:rsidRPr="0026058A" w:rsidRDefault="0026058A" w:rsidP="0026058A">
      <w:pPr>
        <w:pStyle w:val="NormalWeb"/>
        <w:ind w:left="567" w:hanging="567"/>
        <w:rPr>
          <w:color w:val="000000"/>
          <w:sz w:val="16"/>
          <w:szCs w:val="16"/>
        </w:rPr>
      </w:pPr>
      <w:r w:rsidRPr="0026058A">
        <w:rPr>
          <w:rStyle w:val="FootnoteReference"/>
          <w:sz w:val="16"/>
          <w:szCs w:val="16"/>
        </w:rPr>
        <w:footnoteRef/>
      </w:r>
      <w:r w:rsidRPr="0026058A">
        <w:rPr>
          <w:sz w:val="16"/>
          <w:szCs w:val="16"/>
        </w:rPr>
        <w:t xml:space="preserve"> </w:t>
      </w:r>
      <w:r w:rsidRPr="0026058A">
        <w:rPr>
          <w:i/>
          <w:iCs/>
          <w:color w:val="000000"/>
          <w:sz w:val="16"/>
          <w:szCs w:val="16"/>
        </w:rPr>
        <w:t>U.S. Plastics Pact’s problematic and Unnecessary Materials List - The U.S. Plastics Pact</w:t>
      </w:r>
      <w:r w:rsidRPr="0026058A">
        <w:rPr>
          <w:color w:val="000000"/>
          <w:sz w:val="16"/>
          <w:szCs w:val="16"/>
        </w:rPr>
        <w:t>. The U.S. Plastics Pact -. (2023, February 15). https://usplasticspact.org/problematic-materials/</w:t>
      </w:r>
      <w:r w:rsidRPr="0026058A">
        <w:rPr>
          <w:rStyle w:val="apple-converted-space"/>
          <w:color w:val="000000"/>
          <w:sz w:val="16"/>
          <w:szCs w:val="16"/>
        </w:rPr>
        <w:t> </w:t>
      </w:r>
    </w:p>
    <w:p w14:paraId="25E77C0B" w14:textId="419A5BAF" w:rsidR="0026058A" w:rsidRDefault="0026058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3DD85" w14:textId="77777777" w:rsidR="007D72A5" w:rsidRDefault="007D72A5">
    <w:pPr>
      <w:pStyle w:val="Header"/>
    </w:pPr>
    <w:r>
      <w:rPr>
        <w:noProof/>
      </w:rPr>
      <w:drawing>
        <wp:anchor distT="0" distB="365760" distL="114300" distR="114300" simplePos="0" relativeHeight="251660288" behindDoc="1" locked="0" layoutInCell="1" allowOverlap="1" wp14:anchorId="2C73089B" wp14:editId="159176FE">
          <wp:simplePos x="0" y="0"/>
          <wp:positionH relativeFrom="page">
            <wp:posOffset>6057900</wp:posOffset>
          </wp:positionH>
          <wp:positionV relativeFrom="page">
            <wp:posOffset>457200</wp:posOffset>
          </wp:positionV>
          <wp:extent cx="1023620" cy="1027430"/>
          <wp:effectExtent l="0" t="0" r="0" b="0"/>
          <wp:wrapTight wrapText="bothSides">
            <wp:wrapPolygon edited="1">
              <wp:start x="-4824" y="0"/>
              <wp:lineTo x="-4824" y="24030"/>
              <wp:lineTo x="21707" y="24030"/>
              <wp:lineTo x="20903" y="0"/>
              <wp:lineTo x="-482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3620" cy="10274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1F05" w14:textId="03AD84A3" w:rsidR="00982BDF" w:rsidRDefault="00982BDF" w:rsidP="004E6B5B">
    <w:pPr>
      <w:pStyle w:val="Header"/>
      <w:tabs>
        <w:tab w:val="clear" w:pos="4680"/>
        <w:tab w:val="clear" w:pos="9360"/>
        <w:tab w:val="left" w:pos="627"/>
      </w:tabs>
      <w:spacing w:before="240"/>
    </w:pPr>
    <w:r>
      <w:rPr>
        <w:noProof/>
      </w:rPr>
      <w:drawing>
        <wp:anchor distT="0" distB="0" distL="114300" distR="114300" simplePos="0" relativeHeight="251658240" behindDoc="1" locked="1" layoutInCell="1" allowOverlap="0" wp14:anchorId="7BDA0007" wp14:editId="1253CBD2">
          <wp:simplePos x="0" y="0"/>
          <wp:positionH relativeFrom="page">
            <wp:posOffset>342900</wp:posOffset>
          </wp:positionH>
          <wp:positionV relativeFrom="page">
            <wp:posOffset>685800</wp:posOffset>
          </wp:positionV>
          <wp:extent cx="1750695" cy="7945120"/>
          <wp:effectExtent l="0" t="0" r="1905" b="5080"/>
          <wp:wrapTight wrapText="bothSides">
            <wp:wrapPolygon edited="1">
              <wp:start x="0" y="0"/>
              <wp:lineTo x="-16" y="24054"/>
              <wp:lineTo x="21457" y="24189"/>
              <wp:lineTo x="21159"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ell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50695" cy="7945120"/>
                  </a:xfrm>
                  <a:prstGeom prst="rect">
                    <a:avLst/>
                  </a:prstGeom>
                </pic:spPr>
              </pic:pic>
            </a:graphicData>
          </a:graphic>
          <wp14:sizeRelH relativeFrom="page">
            <wp14:pctWidth>0</wp14:pctWidth>
          </wp14:sizeRelH>
          <wp14:sizeRelV relativeFrom="page">
            <wp14:pctHeight>0</wp14:pctHeight>
          </wp14:sizeRelV>
        </wp:anchor>
      </w:drawing>
    </w:r>
    <w:r w:rsidR="00477E2F">
      <w:softHyphen/>
    </w:r>
    <w:r w:rsidR="004E6B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4853"/>
    <w:multiLevelType w:val="hybridMultilevel"/>
    <w:tmpl w:val="D5908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263E9"/>
    <w:multiLevelType w:val="hybridMultilevel"/>
    <w:tmpl w:val="2ACAE992"/>
    <w:lvl w:ilvl="0" w:tplc="C2D609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BB29A4"/>
    <w:multiLevelType w:val="multilevel"/>
    <w:tmpl w:val="7242C8DC"/>
    <w:lvl w:ilvl="0">
      <w:start w:val="9"/>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num w:numId="1" w16cid:durableId="426661498">
    <w:abstractNumId w:val="1"/>
  </w:num>
  <w:num w:numId="2" w16cid:durableId="1348945784">
    <w:abstractNumId w:val="2"/>
  </w:num>
  <w:num w:numId="3" w16cid:durableId="1645037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4E"/>
    <w:rsid w:val="00013E39"/>
    <w:rsid w:val="00043812"/>
    <w:rsid w:val="0004434A"/>
    <w:rsid w:val="000A6F22"/>
    <w:rsid w:val="000A7115"/>
    <w:rsid w:val="000A72D1"/>
    <w:rsid w:val="000B1FCB"/>
    <w:rsid w:val="000D1F77"/>
    <w:rsid w:val="000F0544"/>
    <w:rsid w:val="000F278F"/>
    <w:rsid w:val="0011422E"/>
    <w:rsid w:val="00123D95"/>
    <w:rsid w:val="00144384"/>
    <w:rsid w:val="00146200"/>
    <w:rsid w:val="00160DF2"/>
    <w:rsid w:val="00183B7F"/>
    <w:rsid w:val="00187920"/>
    <w:rsid w:val="00187F65"/>
    <w:rsid w:val="00196A6F"/>
    <w:rsid w:val="001C2DA4"/>
    <w:rsid w:val="001D41E6"/>
    <w:rsid w:val="00211667"/>
    <w:rsid w:val="0022101F"/>
    <w:rsid w:val="0026058A"/>
    <w:rsid w:val="003265D7"/>
    <w:rsid w:val="00360D1C"/>
    <w:rsid w:val="003A5778"/>
    <w:rsid w:val="003A7282"/>
    <w:rsid w:val="00477457"/>
    <w:rsid w:val="00477E2F"/>
    <w:rsid w:val="004D6FF9"/>
    <w:rsid w:val="004E6B5B"/>
    <w:rsid w:val="0050707B"/>
    <w:rsid w:val="00585506"/>
    <w:rsid w:val="005A38C1"/>
    <w:rsid w:val="005B57E6"/>
    <w:rsid w:val="005C452D"/>
    <w:rsid w:val="005F10AA"/>
    <w:rsid w:val="00676CB9"/>
    <w:rsid w:val="006A4477"/>
    <w:rsid w:val="006F7D03"/>
    <w:rsid w:val="0075794D"/>
    <w:rsid w:val="007848DD"/>
    <w:rsid w:val="0079013A"/>
    <w:rsid w:val="007A6037"/>
    <w:rsid w:val="007C54D1"/>
    <w:rsid w:val="007D72A5"/>
    <w:rsid w:val="00826633"/>
    <w:rsid w:val="008454E6"/>
    <w:rsid w:val="00877A4E"/>
    <w:rsid w:val="00887F9C"/>
    <w:rsid w:val="008A61FA"/>
    <w:rsid w:val="008B312F"/>
    <w:rsid w:val="00901CF4"/>
    <w:rsid w:val="009268FE"/>
    <w:rsid w:val="00937D4E"/>
    <w:rsid w:val="00982BDF"/>
    <w:rsid w:val="00994BE2"/>
    <w:rsid w:val="009A4A3D"/>
    <w:rsid w:val="00A02F0D"/>
    <w:rsid w:val="00A21851"/>
    <w:rsid w:val="00A34AB4"/>
    <w:rsid w:val="00A47B67"/>
    <w:rsid w:val="00A60516"/>
    <w:rsid w:val="00A67094"/>
    <w:rsid w:val="00A73B4F"/>
    <w:rsid w:val="00AD698C"/>
    <w:rsid w:val="00B2467F"/>
    <w:rsid w:val="00B62437"/>
    <w:rsid w:val="00B91AB5"/>
    <w:rsid w:val="00BB1256"/>
    <w:rsid w:val="00BC3C23"/>
    <w:rsid w:val="00BC5CE1"/>
    <w:rsid w:val="00BC6A1C"/>
    <w:rsid w:val="00BD7D2D"/>
    <w:rsid w:val="00BF68BE"/>
    <w:rsid w:val="00C5618E"/>
    <w:rsid w:val="00C774AE"/>
    <w:rsid w:val="00C9769E"/>
    <w:rsid w:val="00CD1E9A"/>
    <w:rsid w:val="00CE4777"/>
    <w:rsid w:val="00CE48B4"/>
    <w:rsid w:val="00CF1005"/>
    <w:rsid w:val="00CF668B"/>
    <w:rsid w:val="00DB51BC"/>
    <w:rsid w:val="00E03BB8"/>
    <w:rsid w:val="00E27A5A"/>
    <w:rsid w:val="00F56444"/>
    <w:rsid w:val="00F72403"/>
    <w:rsid w:val="00FB2081"/>
    <w:rsid w:val="00FF3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DAA4E8"/>
  <w14:defaultImageDpi w14:val="32767"/>
  <w15:docId w15:val="{A3C43D12-2443-4827-A463-B57FBB7A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gular"/>
    <w:qFormat/>
    <w:rsid w:val="00877A4E"/>
    <w:pPr>
      <w:spacing w:line="320" w:lineRule="exact"/>
    </w:pPr>
    <w:rPr>
      <w:rFonts w:ascii="Corbel" w:hAnsi="Corbel"/>
      <w:sz w:val="22"/>
    </w:rPr>
  </w:style>
  <w:style w:type="paragraph" w:styleId="Heading1">
    <w:name w:val="heading 1"/>
    <w:basedOn w:val="Normal"/>
    <w:next w:val="Normal"/>
    <w:link w:val="Heading1Char"/>
    <w:uiPriority w:val="9"/>
    <w:qFormat/>
    <w:rsid w:val="00013E39"/>
    <w:pPr>
      <w:keepNext/>
      <w:keepLines/>
      <w:spacing w:before="360" w:after="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013E39"/>
    <w:pPr>
      <w:keepNext/>
      <w:keepLines/>
      <w:spacing w:before="240" w:after="24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0AA"/>
    <w:pPr>
      <w:tabs>
        <w:tab w:val="center" w:pos="4680"/>
        <w:tab w:val="right" w:pos="9360"/>
      </w:tabs>
    </w:pPr>
  </w:style>
  <w:style w:type="character" w:customStyle="1" w:styleId="HeaderChar">
    <w:name w:val="Header Char"/>
    <w:basedOn w:val="DefaultParagraphFont"/>
    <w:link w:val="Header"/>
    <w:uiPriority w:val="99"/>
    <w:rsid w:val="005F10AA"/>
  </w:style>
  <w:style w:type="paragraph" w:styleId="Footer">
    <w:name w:val="footer"/>
    <w:basedOn w:val="Normal"/>
    <w:link w:val="FooterChar"/>
    <w:uiPriority w:val="99"/>
    <w:unhideWhenUsed/>
    <w:rsid w:val="005F10AA"/>
    <w:pPr>
      <w:tabs>
        <w:tab w:val="center" w:pos="4680"/>
        <w:tab w:val="right" w:pos="9360"/>
      </w:tabs>
    </w:pPr>
  </w:style>
  <w:style w:type="character" w:customStyle="1" w:styleId="FooterChar">
    <w:name w:val="Footer Char"/>
    <w:basedOn w:val="DefaultParagraphFont"/>
    <w:link w:val="Footer"/>
    <w:uiPriority w:val="99"/>
    <w:rsid w:val="005F10AA"/>
  </w:style>
  <w:style w:type="character" w:customStyle="1" w:styleId="Heading1Char">
    <w:name w:val="Heading 1 Char"/>
    <w:basedOn w:val="DefaultParagraphFont"/>
    <w:link w:val="Heading1"/>
    <w:uiPriority w:val="9"/>
    <w:rsid w:val="00013E39"/>
    <w:rPr>
      <w:rFonts w:ascii="Corbel" w:eastAsiaTheme="majorEastAsia" w:hAnsi="Corbel" w:cstheme="majorBidi"/>
      <w:b/>
      <w:color w:val="000000" w:themeColor="text1"/>
      <w:sz w:val="32"/>
      <w:szCs w:val="32"/>
    </w:rPr>
  </w:style>
  <w:style w:type="character" w:customStyle="1" w:styleId="Heading2Char">
    <w:name w:val="Heading 2 Char"/>
    <w:basedOn w:val="DefaultParagraphFont"/>
    <w:link w:val="Heading2"/>
    <w:uiPriority w:val="9"/>
    <w:rsid w:val="00013E39"/>
    <w:rPr>
      <w:rFonts w:ascii="Corbel" w:eastAsiaTheme="majorEastAsia" w:hAnsi="Corbel" w:cstheme="majorBidi"/>
      <w:b/>
      <w:color w:val="000000" w:themeColor="text1"/>
      <w:sz w:val="26"/>
      <w:szCs w:val="26"/>
    </w:rPr>
  </w:style>
  <w:style w:type="paragraph" w:styleId="BalloonText">
    <w:name w:val="Balloon Text"/>
    <w:basedOn w:val="Normal"/>
    <w:link w:val="BalloonTextChar"/>
    <w:uiPriority w:val="99"/>
    <w:semiHidden/>
    <w:unhideWhenUsed/>
    <w:rsid w:val="00E03BB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03BB8"/>
    <w:rPr>
      <w:rFonts w:ascii="Lucida Grande" w:hAnsi="Lucida Grande"/>
      <w:sz w:val="18"/>
      <w:szCs w:val="18"/>
    </w:rPr>
  </w:style>
  <w:style w:type="paragraph" w:styleId="NormalWeb">
    <w:name w:val="Normal (Web)"/>
    <w:basedOn w:val="Normal"/>
    <w:uiPriority w:val="99"/>
    <w:semiHidden/>
    <w:unhideWhenUsed/>
    <w:rsid w:val="007848DD"/>
    <w:pPr>
      <w:spacing w:before="100" w:beforeAutospacing="1" w:after="100" w:afterAutospacing="1"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7848DD"/>
    <w:rPr>
      <w:color w:val="007797" w:themeColor="hyperlink"/>
      <w:u w:val="single"/>
    </w:rPr>
  </w:style>
  <w:style w:type="character" w:styleId="CommentReference">
    <w:name w:val="annotation reference"/>
    <w:basedOn w:val="DefaultParagraphFont"/>
    <w:uiPriority w:val="99"/>
    <w:semiHidden/>
    <w:unhideWhenUsed/>
    <w:rsid w:val="00A67094"/>
    <w:rPr>
      <w:sz w:val="16"/>
      <w:szCs w:val="16"/>
    </w:rPr>
  </w:style>
  <w:style w:type="paragraph" w:styleId="CommentText">
    <w:name w:val="annotation text"/>
    <w:basedOn w:val="Normal"/>
    <w:link w:val="CommentTextChar"/>
    <w:uiPriority w:val="99"/>
    <w:semiHidden/>
    <w:unhideWhenUsed/>
    <w:rsid w:val="00A67094"/>
    <w:pPr>
      <w:spacing w:line="240" w:lineRule="auto"/>
    </w:pPr>
    <w:rPr>
      <w:sz w:val="20"/>
      <w:szCs w:val="20"/>
    </w:rPr>
  </w:style>
  <w:style w:type="character" w:customStyle="1" w:styleId="CommentTextChar">
    <w:name w:val="Comment Text Char"/>
    <w:basedOn w:val="DefaultParagraphFont"/>
    <w:link w:val="CommentText"/>
    <w:uiPriority w:val="99"/>
    <w:semiHidden/>
    <w:rsid w:val="00A67094"/>
    <w:rPr>
      <w:rFonts w:ascii="Corbel" w:hAnsi="Corbel"/>
      <w:sz w:val="20"/>
      <w:szCs w:val="20"/>
    </w:rPr>
  </w:style>
  <w:style w:type="paragraph" w:styleId="CommentSubject">
    <w:name w:val="annotation subject"/>
    <w:basedOn w:val="CommentText"/>
    <w:next w:val="CommentText"/>
    <w:link w:val="CommentSubjectChar"/>
    <w:uiPriority w:val="99"/>
    <w:semiHidden/>
    <w:unhideWhenUsed/>
    <w:rsid w:val="00A67094"/>
    <w:rPr>
      <w:b/>
      <w:bCs/>
    </w:rPr>
  </w:style>
  <w:style w:type="character" w:customStyle="1" w:styleId="CommentSubjectChar">
    <w:name w:val="Comment Subject Char"/>
    <w:basedOn w:val="CommentTextChar"/>
    <w:link w:val="CommentSubject"/>
    <w:uiPriority w:val="99"/>
    <w:semiHidden/>
    <w:rsid w:val="00A67094"/>
    <w:rPr>
      <w:rFonts w:ascii="Corbel" w:hAnsi="Corbel"/>
      <w:b/>
      <w:bCs/>
      <w:sz w:val="20"/>
      <w:szCs w:val="20"/>
    </w:rPr>
  </w:style>
  <w:style w:type="paragraph" w:styleId="Revision">
    <w:name w:val="Revision"/>
    <w:hidden/>
    <w:uiPriority w:val="99"/>
    <w:semiHidden/>
    <w:rsid w:val="00187920"/>
    <w:rPr>
      <w:rFonts w:ascii="Corbel" w:hAnsi="Corbel"/>
      <w:sz w:val="22"/>
    </w:rPr>
  </w:style>
  <w:style w:type="paragraph" w:styleId="ListParagraph">
    <w:name w:val="List Paragraph"/>
    <w:basedOn w:val="Normal"/>
    <w:uiPriority w:val="34"/>
    <w:qFormat/>
    <w:rsid w:val="00187920"/>
    <w:pPr>
      <w:ind w:left="720"/>
      <w:contextualSpacing/>
    </w:pPr>
  </w:style>
  <w:style w:type="paragraph" w:customStyle="1" w:styleId="paragraph">
    <w:name w:val="paragraph"/>
    <w:basedOn w:val="Normal"/>
    <w:rsid w:val="00C5618E"/>
    <w:pPr>
      <w:spacing w:before="100" w:beforeAutospacing="1" w:after="100" w:afterAutospacing="1" w:line="240" w:lineRule="auto"/>
    </w:pPr>
    <w:rPr>
      <w:rFonts w:ascii="Times New Roman" w:eastAsia="Times New Roman" w:hAnsi="Times New Roman" w:cs="Times New Roman"/>
      <w:sz w:val="24"/>
    </w:rPr>
  </w:style>
  <w:style w:type="character" w:customStyle="1" w:styleId="normaltextrun">
    <w:name w:val="normaltextrun"/>
    <w:basedOn w:val="DefaultParagraphFont"/>
    <w:rsid w:val="00C5618E"/>
  </w:style>
  <w:style w:type="character" w:customStyle="1" w:styleId="eop">
    <w:name w:val="eop"/>
    <w:basedOn w:val="DefaultParagraphFont"/>
    <w:rsid w:val="00C5618E"/>
  </w:style>
  <w:style w:type="character" w:styleId="UnresolvedMention">
    <w:name w:val="Unresolved Mention"/>
    <w:basedOn w:val="DefaultParagraphFont"/>
    <w:uiPriority w:val="99"/>
    <w:semiHidden/>
    <w:unhideWhenUsed/>
    <w:rsid w:val="00C5618E"/>
    <w:rPr>
      <w:color w:val="605E5C"/>
      <w:shd w:val="clear" w:color="auto" w:fill="E1DFDD"/>
    </w:rPr>
  </w:style>
  <w:style w:type="paragraph" w:styleId="FootnoteText">
    <w:name w:val="footnote text"/>
    <w:basedOn w:val="Normal"/>
    <w:link w:val="FootnoteTextChar"/>
    <w:uiPriority w:val="99"/>
    <w:semiHidden/>
    <w:unhideWhenUsed/>
    <w:rsid w:val="008454E6"/>
    <w:pPr>
      <w:spacing w:line="240" w:lineRule="auto"/>
    </w:pPr>
    <w:rPr>
      <w:sz w:val="20"/>
      <w:szCs w:val="20"/>
    </w:rPr>
  </w:style>
  <w:style w:type="character" w:customStyle="1" w:styleId="FootnoteTextChar">
    <w:name w:val="Footnote Text Char"/>
    <w:basedOn w:val="DefaultParagraphFont"/>
    <w:link w:val="FootnoteText"/>
    <w:uiPriority w:val="99"/>
    <w:semiHidden/>
    <w:rsid w:val="008454E6"/>
    <w:rPr>
      <w:rFonts w:ascii="Corbel" w:hAnsi="Corbel"/>
      <w:sz w:val="20"/>
      <w:szCs w:val="20"/>
    </w:rPr>
  </w:style>
  <w:style w:type="character" w:styleId="FootnoteReference">
    <w:name w:val="footnote reference"/>
    <w:basedOn w:val="DefaultParagraphFont"/>
    <w:uiPriority w:val="99"/>
    <w:semiHidden/>
    <w:unhideWhenUsed/>
    <w:rsid w:val="008454E6"/>
    <w:rPr>
      <w:vertAlign w:val="superscript"/>
    </w:rPr>
  </w:style>
  <w:style w:type="character" w:customStyle="1" w:styleId="apple-converted-space">
    <w:name w:val="apple-converted-space"/>
    <w:basedOn w:val="DefaultParagraphFont"/>
    <w:rsid w:val="00845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41436">
      <w:bodyDiv w:val="1"/>
      <w:marLeft w:val="0"/>
      <w:marRight w:val="0"/>
      <w:marTop w:val="0"/>
      <w:marBottom w:val="0"/>
      <w:divBdr>
        <w:top w:val="none" w:sz="0" w:space="0" w:color="auto"/>
        <w:left w:val="none" w:sz="0" w:space="0" w:color="auto"/>
        <w:bottom w:val="none" w:sz="0" w:space="0" w:color="auto"/>
        <w:right w:val="none" w:sz="0" w:space="0" w:color="auto"/>
      </w:divBdr>
    </w:div>
    <w:div w:id="220409868">
      <w:bodyDiv w:val="1"/>
      <w:marLeft w:val="0"/>
      <w:marRight w:val="0"/>
      <w:marTop w:val="0"/>
      <w:marBottom w:val="0"/>
      <w:divBdr>
        <w:top w:val="none" w:sz="0" w:space="0" w:color="auto"/>
        <w:left w:val="none" w:sz="0" w:space="0" w:color="auto"/>
        <w:bottom w:val="none" w:sz="0" w:space="0" w:color="auto"/>
        <w:right w:val="none" w:sz="0" w:space="0" w:color="auto"/>
      </w:divBdr>
      <w:divsChild>
        <w:div w:id="1213887186">
          <w:marLeft w:val="0"/>
          <w:marRight w:val="0"/>
          <w:marTop w:val="0"/>
          <w:marBottom w:val="0"/>
          <w:divBdr>
            <w:top w:val="none" w:sz="0" w:space="0" w:color="auto"/>
            <w:left w:val="none" w:sz="0" w:space="0" w:color="auto"/>
            <w:bottom w:val="none" w:sz="0" w:space="0" w:color="auto"/>
            <w:right w:val="none" w:sz="0" w:space="0" w:color="auto"/>
          </w:divBdr>
          <w:divsChild>
            <w:div w:id="1600723158">
              <w:marLeft w:val="0"/>
              <w:marRight w:val="0"/>
              <w:marTop w:val="0"/>
              <w:marBottom w:val="0"/>
              <w:divBdr>
                <w:top w:val="none" w:sz="0" w:space="0" w:color="auto"/>
                <w:left w:val="none" w:sz="0" w:space="0" w:color="auto"/>
                <w:bottom w:val="none" w:sz="0" w:space="0" w:color="auto"/>
                <w:right w:val="none" w:sz="0" w:space="0" w:color="auto"/>
              </w:divBdr>
              <w:divsChild>
                <w:div w:id="106360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594063">
      <w:bodyDiv w:val="1"/>
      <w:marLeft w:val="0"/>
      <w:marRight w:val="0"/>
      <w:marTop w:val="0"/>
      <w:marBottom w:val="0"/>
      <w:divBdr>
        <w:top w:val="none" w:sz="0" w:space="0" w:color="auto"/>
        <w:left w:val="none" w:sz="0" w:space="0" w:color="auto"/>
        <w:bottom w:val="none" w:sz="0" w:space="0" w:color="auto"/>
        <w:right w:val="none" w:sz="0" w:space="0" w:color="auto"/>
      </w:divBdr>
      <w:divsChild>
        <w:div w:id="1484083890">
          <w:marLeft w:val="0"/>
          <w:marRight w:val="0"/>
          <w:marTop w:val="0"/>
          <w:marBottom w:val="0"/>
          <w:divBdr>
            <w:top w:val="none" w:sz="0" w:space="0" w:color="auto"/>
            <w:left w:val="none" w:sz="0" w:space="0" w:color="auto"/>
            <w:bottom w:val="none" w:sz="0" w:space="0" w:color="auto"/>
            <w:right w:val="none" w:sz="0" w:space="0" w:color="auto"/>
          </w:divBdr>
          <w:divsChild>
            <w:div w:id="135681282">
              <w:marLeft w:val="0"/>
              <w:marRight w:val="0"/>
              <w:marTop w:val="0"/>
              <w:marBottom w:val="0"/>
              <w:divBdr>
                <w:top w:val="none" w:sz="0" w:space="0" w:color="auto"/>
                <w:left w:val="none" w:sz="0" w:space="0" w:color="auto"/>
                <w:bottom w:val="none" w:sz="0" w:space="0" w:color="auto"/>
                <w:right w:val="none" w:sz="0" w:space="0" w:color="auto"/>
              </w:divBdr>
              <w:divsChild>
                <w:div w:id="14853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14704">
      <w:bodyDiv w:val="1"/>
      <w:marLeft w:val="0"/>
      <w:marRight w:val="0"/>
      <w:marTop w:val="0"/>
      <w:marBottom w:val="0"/>
      <w:divBdr>
        <w:top w:val="none" w:sz="0" w:space="0" w:color="auto"/>
        <w:left w:val="none" w:sz="0" w:space="0" w:color="auto"/>
        <w:bottom w:val="none" w:sz="0" w:space="0" w:color="auto"/>
        <w:right w:val="none" w:sz="0" w:space="0" w:color="auto"/>
      </w:divBdr>
    </w:div>
    <w:div w:id="1404066497">
      <w:bodyDiv w:val="1"/>
      <w:marLeft w:val="0"/>
      <w:marRight w:val="0"/>
      <w:marTop w:val="0"/>
      <w:marBottom w:val="0"/>
      <w:divBdr>
        <w:top w:val="none" w:sz="0" w:space="0" w:color="auto"/>
        <w:left w:val="none" w:sz="0" w:space="0" w:color="auto"/>
        <w:bottom w:val="none" w:sz="0" w:space="0" w:color="auto"/>
        <w:right w:val="none" w:sz="0" w:space="0" w:color="auto"/>
      </w:divBdr>
      <w:divsChild>
        <w:div w:id="2089376419">
          <w:marLeft w:val="0"/>
          <w:marRight w:val="0"/>
          <w:marTop w:val="0"/>
          <w:marBottom w:val="0"/>
          <w:divBdr>
            <w:top w:val="none" w:sz="0" w:space="0" w:color="auto"/>
            <w:left w:val="none" w:sz="0" w:space="0" w:color="auto"/>
            <w:bottom w:val="none" w:sz="0" w:space="0" w:color="auto"/>
            <w:right w:val="none" w:sz="0" w:space="0" w:color="auto"/>
          </w:divBdr>
          <w:divsChild>
            <w:div w:id="1214348410">
              <w:marLeft w:val="0"/>
              <w:marRight w:val="0"/>
              <w:marTop w:val="0"/>
              <w:marBottom w:val="0"/>
              <w:divBdr>
                <w:top w:val="none" w:sz="0" w:space="0" w:color="auto"/>
                <w:left w:val="none" w:sz="0" w:space="0" w:color="auto"/>
                <w:bottom w:val="none" w:sz="0" w:space="0" w:color="auto"/>
                <w:right w:val="none" w:sz="0" w:space="0" w:color="auto"/>
              </w:divBdr>
              <w:divsChild>
                <w:div w:id="11393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393429">
      <w:bodyDiv w:val="1"/>
      <w:marLeft w:val="0"/>
      <w:marRight w:val="0"/>
      <w:marTop w:val="0"/>
      <w:marBottom w:val="0"/>
      <w:divBdr>
        <w:top w:val="none" w:sz="0" w:space="0" w:color="auto"/>
        <w:left w:val="none" w:sz="0" w:space="0" w:color="auto"/>
        <w:bottom w:val="none" w:sz="0" w:space="0" w:color="auto"/>
        <w:right w:val="none" w:sz="0" w:space="0" w:color="auto"/>
      </w:divBdr>
    </w:div>
    <w:div w:id="1701515438">
      <w:bodyDiv w:val="1"/>
      <w:marLeft w:val="0"/>
      <w:marRight w:val="0"/>
      <w:marTop w:val="0"/>
      <w:marBottom w:val="0"/>
      <w:divBdr>
        <w:top w:val="none" w:sz="0" w:space="0" w:color="auto"/>
        <w:left w:val="none" w:sz="0" w:space="0" w:color="auto"/>
        <w:bottom w:val="none" w:sz="0" w:space="0" w:color="auto"/>
        <w:right w:val="none" w:sz="0" w:space="0" w:color="auto"/>
      </w:divBdr>
    </w:div>
    <w:div w:id="189635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woodbury@DefendOurHealth.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OH">
  <a:themeElements>
    <a:clrScheme name="DOH_colors 1">
      <a:dk1>
        <a:srgbClr val="000000"/>
      </a:dk1>
      <a:lt1>
        <a:srgbClr val="FFFFFF"/>
      </a:lt1>
      <a:dk2>
        <a:srgbClr val="000000"/>
      </a:dk2>
      <a:lt2>
        <a:srgbClr val="E7E6E6"/>
      </a:lt2>
      <a:accent1>
        <a:srgbClr val="00A6D1"/>
      </a:accent1>
      <a:accent2>
        <a:srgbClr val="A5CE3F"/>
      </a:accent2>
      <a:accent3>
        <a:srgbClr val="D2702B"/>
      </a:accent3>
      <a:accent4>
        <a:srgbClr val="CACACA"/>
      </a:accent4>
      <a:accent5>
        <a:srgbClr val="CACACA"/>
      </a:accent5>
      <a:accent6>
        <a:srgbClr val="CACACA"/>
      </a:accent6>
      <a:hlink>
        <a:srgbClr val="007797"/>
      </a:hlink>
      <a:folHlink>
        <a:srgbClr val="007797"/>
      </a:folHlink>
    </a:clrScheme>
    <a:fontScheme name="Corbel">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235F5-5820-904B-B830-520E22BF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Cote</dc:creator>
  <cp:keywords/>
  <dc:description/>
  <cp:lastModifiedBy>Bertocci, Elena</cp:lastModifiedBy>
  <cp:revision>2</cp:revision>
  <cp:lastPrinted>2022-11-08T15:21:00Z</cp:lastPrinted>
  <dcterms:created xsi:type="dcterms:W3CDTF">2023-11-02T14:23:00Z</dcterms:created>
  <dcterms:modified xsi:type="dcterms:W3CDTF">2023-11-02T14:23:00Z</dcterms:modified>
</cp:coreProperties>
</file>