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E61AD" w14:textId="6B35FD63" w:rsidR="00F52B5E" w:rsidRPr="00BD64F3" w:rsidRDefault="00867731" w:rsidP="000D4900">
      <w:pPr>
        <w:jc w:val="center"/>
        <w:rPr>
          <w:rFonts w:cstheme="minorHAnsi"/>
          <w:color w:val="FF0000"/>
          <w:sz w:val="24"/>
          <w:szCs w:val="24"/>
        </w:rPr>
      </w:pPr>
      <w:bookmarkStart w:id="0" w:name="_Hlk114755842"/>
      <w:r w:rsidRPr="00BD64F3">
        <w:rPr>
          <w:rFonts w:cstheme="minorHAnsi"/>
          <w:color w:val="FF0000"/>
          <w:sz w:val="24"/>
          <w:szCs w:val="24"/>
        </w:rPr>
        <w:t>*ATTACH ANALYTICAL AND MAP*</w:t>
      </w:r>
    </w:p>
    <w:p w14:paraId="05A61659" w14:textId="3CF0ACAD" w:rsidR="00E323AE" w:rsidRPr="00BD64F3" w:rsidRDefault="00781989" w:rsidP="00DD336A">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&lt;&lt;Date&gt;&gt;</w:t>
      </w:r>
    </w:p>
    <w:p w14:paraId="4FB40868" w14:textId="77777777" w:rsidR="00E323AE" w:rsidRPr="00BD64F3" w:rsidRDefault="00E323AE" w:rsidP="00DD336A">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&lt;&lt;Name&gt;&gt;</w:t>
      </w:r>
    </w:p>
    <w:p w14:paraId="48B360D6" w14:textId="7F251B61" w:rsidR="00E323AE" w:rsidRPr="00BD64F3" w:rsidRDefault="00781989" w:rsidP="00DD336A">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&lt;&lt;</w:t>
      </w:r>
      <w:r w:rsidR="00E323AE" w:rsidRPr="00BD64F3">
        <w:rPr>
          <w:rFonts w:asciiTheme="minorHAnsi" w:hAnsiTheme="minorHAnsi" w:cstheme="minorHAnsi"/>
          <w:sz w:val="24"/>
          <w:szCs w:val="24"/>
        </w:rPr>
        <w:t>Town ME ZIPCODE</w:t>
      </w:r>
      <w:r w:rsidRPr="00BD64F3">
        <w:rPr>
          <w:rFonts w:asciiTheme="minorHAnsi" w:hAnsiTheme="minorHAnsi" w:cstheme="minorHAnsi"/>
          <w:sz w:val="24"/>
          <w:szCs w:val="24"/>
        </w:rPr>
        <w:t>&gt;&gt;</w:t>
      </w:r>
    </w:p>
    <w:p w14:paraId="2496D087" w14:textId="77777777" w:rsidR="00967EC4" w:rsidRPr="00BD64F3" w:rsidRDefault="00967EC4" w:rsidP="00DD336A">
      <w:pPr>
        <w:pStyle w:val="BodyText"/>
        <w:spacing w:after="0"/>
        <w:ind w:left="0"/>
        <w:rPr>
          <w:rFonts w:asciiTheme="minorHAnsi" w:hAnsiTheme="minorHAnsi" w:cstheme="minorHAnsi"/>
          <w:sz w:val="24"/>
          <w:szCs w:val="24"/>
        </w:rPr>
      </w:pPr>
    </w:p>
    <w:p w14:paraId="48CA9C44" w14:textId="6701AB94" w:rsidR="00E323AE" w:rsidRPr="00BD64F3" w:rsidRDefault="00E323AE" w:rsidP="00DD336A">
      <w:pPr>
        <w:pStyle w:val="BodyText"/>
        <w:spacing w:after="0" w:line="259" w:lineRule="auto"/>
        <w:ind w:left="0"/>
        <w:rPr>
          <w:rFonts w:asciiTheme="minorHAnsi" w:hAnsiTheme="minorHAnsi" w:cstheme="minorHAnsi"/>
          <w:sz w:val="24"/>
          <w:szCs w:val="24"/>
        </w:rPr>
      </w:pPr>
      <w:r w:rsidRPr="00BD64F3">
        <w:rPr>
          <w:rFonts w:asciiTheme="minorHAnsi" w:hAnsiTheme="minorHAnsi" w:cstheme="minorHAnsi"/>
          <w:sz w:val="24"/>
          <w:szCs w:val="24"/>
        </w:rPr>
        <w:t>RE: Soil Test Results for &lt;&lt;</w:t>
      </w:r>
      <w:r w:rsidR="00781989" w:rsidRPr="00BD64F3">
        <w:rPr>
          <w:rFonts w:asciiTheme="minorHAnsi" w:hAnsiTheme="minorHAnsi" w:cstheme="minorHAnsi"/>
          <w:sz w:val="24"/>
          <w:szCs w:val="24"/>
        </w:rPr>
        <w:t>ADDRESS, TOWN, STATE</w:t>
      </w:r>
      <w:r w:rsidRPr="00BD64F3">
        <w:rPr>
          <w:rFonts w:asciiTheme="minorHAnsi" w:hAnsiTheme="minorHAnsi" w:cstheme="minorHAnsi"/>
          <w:sz w:val="24"/>
          <w:szCs w:val="24"/>
        </w:rPr>
        <w:t>&gt;&gt;</w:t>
      </w:r>
    </w:p>
    <w:p w14:paraId="1FD9B2A6" w14:textId="77777777" w:rsidR="00967EC4" w:rsidRPr="00BD64F3" w:rsidRDefault="00967EC4" w:rsidP="00DD336A">
      <w:pPr>
        <w:pStyle w:val="BodyText"/>
        <w:spacing w:after="0"/>
        <w:ind w:left="0"/>
        <w:rPr>
          <w:rFonts w:asciiTheme="minorHAnsi" w:hAnsiTheme="minorHAnsi" w:cstheme="minorHAnsi"/>
          <w:sz w:val="24"/>
          <w:szCs w:val="24"/>
        </w:rPr>
      </w:pPr>
    </w:p>
    <w:p w14:paraId="7DA74AE4" w14:textId="77777777" w:rsidR="00E323AE" w:rsidRPr="00BD64F3" w:rsidRDefault="00E323AE" w:rsidP="00DD336A">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Dear</w:t>
      </w:r>
      <w:r w:rsidRPr="00BD64F3">
        <w:rPr>
          <w:rFonts w:asciiTheme="minorHAnsi" w:hAnsiTheme="minorHAnsi" w:cstheme="minorHAnsi"/>
          <w:spacing w:val="-1"/>
          <w:sz w:val="24"/>
          <w:szCs w:val="24"/>
        </w:rPr>
        <w:t xml:space="preserve"> &lt;&lt;</w:t>
      </w:r>
      <w:r w:rsidRPr="00BD64F3">
        <w:rPr>
          <w:rFonts w:asciiTheme="minorHAnsi" w:hAnsiTheme="minorHAnsi" w:cstheme="minorHAnsi"/>
          <w:sz w:val="24"/>
          <w:szCs w:val="24"/>
        </w:rPr>
        <w:t>name&gt;&gt;,</w:t>
      </w:r>
    </w:p>
    <w:p w14:paraId="15F0FCB3" w14:textId="77777777" w:rsidR="00967EC4" w:rsidRPr="00BD64F3" w:rsidRDefault="00967EC4" w:rsidP="00DD336A">
      <w:pPr>
        <w:pStyle w:val="BodyText"/>
        <w:spacing w:after="0"/>
        <w:ind w:left="0"/>
        <w:rPr>
          <w:rFonts w:asciiTheme="minorHAnsi" w:hAnsiTheme="minorHAnsi" w:cstheme="minorHAnsi"/>
          <w:sz w:val="24"/>
          <w:szCs w:val="24"/>
        </w:rPr>
      </w:pPr>
    </w:p>
    <w:p w14:paraId="591B19D8" w14:textId="4C925916" w:rsidR="00E323AE" w:rsidRPr="00BD64F3" w:rsidRDefault="00E323AE" w:rsidP="00DD336A">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 xml:space="preserve">Thank you for </w:t>
      </w:r>
      <w:r w:rsidR="00540FD8" w:rsidRPr="00BD64F3">
        <w:rPr>
          <w:rFonts w:asciiTheme="minorHAnsi" w:hAnsiTheme="minorHAnsi" w:cstheme="minorHAnsi"/>
          <w:sz w:val="24"/>
          <w:szCs w:val="24"/>
        </w:rPr>
        <w:t>granting</w:t>
      </w:r>
      <w:r w:rsidRPr="00BD64F3">
        <w:rPr>
          <w:rFonts w:asciiTheme="minorHAnsi" w:hAnsiTheme="minorHAnsi" w:cstheme="minorHAnsi"/>
          <w:sz w:val="24"/>
          <w:szCs w:val="24"/>
        </w:rPr>
        <w:t xml:space="preserve"> DEP </w:t>
      </w:r>
      <w:r w:rsidR="00781989" w:rsidRPr="00BD64F3">
        <w:rPr>
          <w:rFonts w:asciiTheme="minorHAnsi" w:hAnsiTheme="minorHAnsi" w:cstheme="minorHAnsi"/>
          <w:sz w:val="24"/>
          <w:szCs w:val="24"/>
        </w:rPr>
        <w:t xml:space="preserve">and their representative &lt;&lt;CONSULTANT NAME&gt;&gt; </w:t>
      </w:r>
      <w:r w:rsidR="00540FD8" w:rsidRPr="00BD64F3">
        <w:rPr>
          <w:rFonts w:asciiTheme="minorHAnsi" w:hAnsiTheme="minorHAnsi" w:cstheme="minorHAnsi"/>
          <w:sz w:val="24"/>
          <w:szCs w:val="24"/>
        </w:rPr>
        <w:t xml:space="preserve">permission </w:t>
      </w:r>
      <w:r w:rsidRPr="00BD64F3">
        <w:rPr>
          <w:rFonts w:asciiTheme="minorHAnsi" w:hAnsiTheme="minorHAnsi" w:cstheme="minorHAnsi"/>
          <w:sz w:val="24"/>
          <w:szCs w:val="24"/>
        </w:rPr>
        <w:t xml:space="preserve">to sample soils from </w:t>
      </w:r>
      <w:r w:rsidR="00540FD8" w:rsidRPr="00BD64F3">
        <w:rPr>
          <w:rFonts w:asciiTheme="minorHAnsi" w:hAnsiTheme="minorHAnsi" w:cstheme="minorHAnsi"/>
          <w:sz w:val="24"/>
          <w:szCs w:val="24"/>
        </w:rPr>
        <w:t>the</w:t>
      </w:r>
      <w:r w:rsidRPr="00BD64F3">
        <w:rPr>
          <w:rFonts w:asciiTheme="minorHAnsi" w:hAnsiTheme="minorHAnsi" w:cstheme="minorHAnsi"/>
          <w:sz w:val="24"/>
          <w:szCs w:val="24"/>
        </w:rPr>
        <w:t xml:space="preserve"> </w:t>
      </w:r>
      <w:r w:rsidR="00F65D3A" w:rsidRPr="00BD64F3">
        <w:rPr>
          <w:rFonts w:asciiTheme="minorHAnsi" w:hAnsiTheme="minorHAnsi" w:cstheme="minorHAnsi"/>
          <w:sz w:val="24"/>
          <w:szCs w:val="24"/>
        </w:rPr>
        <w:t xml:space="preserve">septage </w:t>
      </w:r>
      <w:r w:rsidR="00781989" w:rsidRPr="00BD64F3">
        <w:rPr>
          <w:rFonts w:asciiTheme="minorHAnsi" w:hAnsiTheme="minorHAnsi" w:cstheme="minorHAnsi"/>
          <w:sz w:val="24"/>
          <w:szCs w:val="24"/>
        </w:rPr>
        <w:t xml:space="preserve">land application </w:t>
      </w:r>
      <w:r w:rsidR="00F65D3A" w:rsidRPr="00BD64F3">
        <w:rPr>
          <w:rFonts w:asciiTheme="minorHAnsi" w:hAnsiTheme="minorHAnsi" w:cstheme="minorHAnsi"/>
          <w:sz w:val="24"/>
          <w:szCs w:val="24"/>
        </w:rPr>
        <w:t>site</w:t>
      </w:r>
      <w:r w:rsidR="00540FD8" w:rsidRPr="00BD64F3">
        <w:rPr>
          <w:rFonts w:asciiTheme="minorHAnsi" w:hAnsiTheme="minorHAnsi" w:cstheme="minorHAnsi"/>
          <w:sz w:val="24"/>
          <w:szCs w:val="24"/>
        </w:rPr>
        <w:t xml:space="preserve"> located in </w:t>
      </w:r>
      <w:r w:rsidR="00781989" w:rsidRPr="00BD64F3">
        <w:rPr>
          <w:rFonts w:asciiTheme="minorHAnsi" w:hAnsiTheme="minorHAnsi" w:cstheme="minorHAnsi"/>
          <w:sz w:val="24"/>
          <w:szCs w:val="24"/>
        </w:rPr>
        <w:t>&lt;&lt;TOWN&gt;&gt;</w:t>
      </w:r>
      <w:r w:rsidRPr="00BD64F3">
        <w:rPr>
          <w:rFonts w:asciiTheme="minorHAnsi" w:hAnsiTheme="minorHAnsi" w:cstheme="minorHAnsi"/>
          <w:sz w:val="24"/>
          <w:szCs w:val="24"/>
        </w:rPr>
        <w:t xml:space="preserve">. </w:t>
      </w:r>
      <w:r w:rsidR="00F65D3A" w:rsidRPr="00BD64F3">
        <w:rPr>
          <w:rFonts w:asciiTheme="minorHAnsi" w:hAnsiTheme="minorHAnsi" w:cstheme="minorHAnsi"/>
          <w:sz w:val="24"/>
          <w:szCs w:val="24"/>
        </w:rPr>
        <w:t>The</w:t>
      </w:r>
      <w:r w:rsidRPr="00BD64F3">
        <w:rPr>
          <w:rFonts w:asciiTheme="minorHAnsi" w:hAnsiTheme="minorHAnsi" w:cstheme="minorHAnsi"/>
          <w:sz w:val="24"/>
          <w:szCs w:val="24"/>
        </w:rPr>
        <w:t xml:space="preserve"> test results </w:t>
      </w:r>
      <w:r w:rsidR="00781989" w:rsidRPr="00BD64F3">
        <w:rPr>
          <w:rFonts w:asciiTheme="minorHAnsi" w:hAnsiTheme="minorHAnsi" w:cstheme="minorHAnsi"/>
          <w:sz w:val="24"/>
          <w:szCs w:val="24"/>
        </w:rPr>
        <w:t xml:space="preserve">for per- or polyfluoroalkyl substances (PFAS) and a map of the soil sample locations </w:t>
      </w:r>
      <w:r w:rsidR="00F65D3A" w:rsidRPr="00BD64F3">
        <w:rPr>
          <w:rFonts w:asciiTheme="minorHAnsi" w:hAnsiTheme="minorHAnsi" w:cstheme="minorHAnsi"/>
          <w:sz w:val="24"/>
          <w:szCs w:val="24"/>
        </w:rPr>
        <w:t>are attached</w:t>
      </w:r>
      <w:r w:rsidRPr="00BD64F3">
        <w:rPr>
          <w:rFonts w:asciiTheme="minorHAnsi" w:hAnsiTheme="minorHAnsi" w:cstheme="minorHAnsi"/>
          <w:sz w:val="24"/>
          <w:szCs w:val="24"/>
        </w:rPr>
        <w:t>.</w:t>
      </w:r>
    </w:p>
    <w:p w14:paraId="7FBB63DC" w14:textId="77777777" w:rsidR="00967EC4" w:rsidRPr="00BD64F3" w:rsidRDefault="00967EC4" w:rsidP="00DD336A">
      <w:pPr>
        <w:pStyle w:val="Heading1"/>
        <w:ind w:left="0"/>
        <w:rPr>
          <w:rFonts w:asciiTheme="minorHAnsi" w:hAnsiTheme="minorHAnsi" w:cstheme="minorHAnsi"/>
          <w:sz w:val="24"/>
          <w:szCs w:val="24"/>
          <w:u w:val="thick"/>
        </w:rPr>
      </w:pPr>
    </w:p>
    <w:p w14:paraId="52F2DA71" w14:textId="77777777" w:rsidR="00E323AE" w:rsidRPr="00BD64F3" w:rsidRDefault="00E323AE" w:rsidP="00DD336A">
      <w:pPr>
        <w:pStyle w:val="Heading1"/>
        <w:ind w:left="0"/>
        <w:rPr>
          <w:rFonts w:asciiTheme="minorHAnsi" w:hAnsiTheme="minorHAnsi" w:cstheme="minorHAnsi"/>
          <w:sz w:val="24"/>
          <w:szCs w:val="24"/>
          <w:u w:val="none"/>
        </w:rPr>
      </w:pPr>
      <w:r w:rsidRPr="00BD64F3">
        <w:rPr>
          <w:rFonts w:asciiTheme="minorHAnsi" w:hAnsiTheme="minorHAnsi" w:cstheme="minorHAnsi"/>
          <w:sz w:val="24"/>
          <w:szCs w:val="24"/>
          <w:u w:val="thick"/>
        </w:rPr>
        <w:t>Overview</w:t>
      </w:r>
    </w:p>
    <w:p w14:paraId="49B31411" w14:textId="77777777" w:rsidR="00967EC4" w:rsidRPr="00BD64F3" w:rsidRDefault="00967EC4" w:rsidP="00DD336A">
      <w:pPr>
        <w:pStyle w:val="BodyText"/>
        <w:spacing w:after="0"/>
        <w:ind w:left="0"/>
        <w:rPr>
          <w:rFonts w:asciiTheme="minorHAnsi" w:hAnsiTheme="minorHAnsi" w:cstheme="minorHAnsi"/>
          <w:sz w:val="24"/>
          <w:szCs w:val="24"/>
        </w:rPr>
      </w:pPr>
    </w:p>
    <w:p w14:paraId="7615A30B" w14:textId="3095EEAD" w:rsidR="00F2295E" w:rsidRPr="00BD64F3" w:rsidRDefault="00F2295E" w:rsidP="00DD336A">
      <w:pPr>
        <w:pStyle w:val="BodyText"/>
        <w:spacing w:after="0" w:line="240" w:lineRule="auto"/>
        <w:ind w:left="0"/>
        <w:rPr>
          <w:rFonts w:asciiTheme="minorHAnsi" w:hAnsiTheme="minorHAnsi" w:cstheme="minorHAnsi"/>
          <w:sz w:val="24"/>
          <w:szCs w:val="24"/>
        </w:rPr>
      </w:pPr>
      <w:r w:rsidRPr="00BD64F3">
        <w:rPr>
          <w:rFonts w:asciiTheme="minorHAnsi" w:hAnsiTheme="minorHAnsi" w:cstheme="minorHAnsi"/>
          <w:sz w:val="24"/>
          <w:szCs w:val="24"/>
        </w:rPr>
        <w:t>PFAS are a group of man-made chemicals that were used for a long time in many household</w:t>
      </w:r>
      <w:r w:rsidR="00A82C39" w:rsidRPr="00BD64F3">
        <w:rPr>
          <w:rFonts w:asciiTheme="minorHAnsi" w:hAnsiTheme="minorHAnsi" w:cstheme="minorHAnsi"/>
          <w:sz w:val="24"/>
          <w:szCs w:val="24"/>
        </w:rPr>
        <w:t>s</w:t>
      </w:r>
      <w:r w:rsidRPr="00BD64F3">
        <w:rPr>
          <w:rFonts w:asciiTheme="minorHAnsi" w:hAnsiTheme="minorHAnsi" w:cstheme="minorHAnsi"/>
          <w:sz w:val="24"/>
          <w:szCs w:val="24"/>
        </w:rPr>
        <w:t xml:space="preserve"> and industrial products </w:t>
      </w:r>
      <w:r w:rsidR="00540FD8" w:rsidRPr="00BD64F3">
        <w:rPr>
          <w:rFonts w:asciiTheme="minorHAnsi" w:hAnsiTheme="minorHAnsi" w:cstheme="minorHAnsi"/>
          <w:sz w:val="24"/>
          <w:szCs w:val="24"/>
        </w:rPr>
        <w:t>because they have properties that repel oil and water, reduce friction, and resist temperature changes.</w:t>
      </w:r>
      <w:r w:rsidRPr="00BD64F3">
        <w:rPr>
          <w:rFonts w:asciiTheme="minorHAnsi" w:hAnsiTheme="minorHAnsi" w:cstheme="minorHAnsi"/>
          <w:sz w:val="24"/>
          <w:szCs w:val="24"/>
        </w:rPr>
        <w:t xml:space="preserve"> Sludge (generated from wastewater treatment) and septage</w:t>
      </w:r>
      <w:r w:rsidR="00D525B5" w:rsidRPr="00BD64F3">
        <w:rPr>
          <w:rFonts w:asciiTheme="minorHAnsi" w:hAnsiTheme="minorHAnsi" w:cstheme="minorHAnsi"/>
          <w:sz w:val="24"/>
          <w:szCs w:val="24"/>
        </w:rPr>
        <w:t xml:space="preserve"> (septage pumped from tanks)</w:t>
      </w:r>
      <w:r w:rsidRPr="00BD64F3">
        <w:rPr>
          <w:rFonts w:asciiTheme="minorHAnsi" w:hAnsiTheme="minorHAnsi" w:cstheme="minorHAnsi"/>
          <w:sz w:val="24"/>
          <w:szCs w:val="24"/>
        </w:rPr>
        <w:t xml:space="preserve"> were applied to land to </w:t>
      </w:r>
      <w:r w:rsidR="00DE08F0" w:rsidRPr="00BD64F3">
        <w:rPr>
          <w:rFonts w:asciiTheme="minorHAnsi" w:hAnsiTheme="minorHAnsi" w:cstheme="minorHAnsi"/>
          <w:sz w:val="24"/>
          <w:szCs w:val="24"/>
        </w:rPr>
        <w:t>add</w:t>
      </w:r>
      <w:r w:rsidRPr="00BD64F3">
        <w:rPr>
          <w:rFonts w:asciiTheme="minorHAnsi" w:hAnsiTheme="minorHAnsi" w:cstheme="minorHAnsi"/>
          <w:sz w:val="24"/>
          <w:szCs w:val="24"/>
        </w:rPr>
        <w:t xml:space="preserve"> nutrients to agricultural soils</w:t>
      </w:r>
      <w:r w:rsidR="00894DF6" w:rsidRPr="00BD64F3">
        <w:rPr>
          <w:rFonts w:asciiTheme="minorHAnsi" w:hAnsiTheme="minorHAnsi" w:cstheme="minorHAnsi"/>
          <w:sz w:val="24"/>
          <w:szCs w:val="24"/>
        </w:rPr>
        <w:t xml:space="preserve"> in Maine</w:t>
      </w:r>
      <w:r w:rsidRPr="00BD64F3">
        <w:rPr>
          <w:rFonts w:asciiTheme="minorHAnsi" w:hAnsiTheme="minorHAnsi" w:cstheme="minorHAnsi"/>
          <w:sz w:val="24"/>
          <w:szCs w:val="24"/>
        </w:rPr>
        <w:t xml:space="preserve">. </w:t>
      </w:r>
      <w:r w:rsidR="00540FD8" w:rsidRPr="00BD64F3">
        <w:rPr>
          <w:rFonts w:asciiTheme="minorHAnsi" w:hAnsiTheme="minorHAnsi" w:cstheme="minorHAnsi"/>
          <w:sz w:val="24"/>
          <w:szCs w:val="24"/>
        </w:rPr>
        <w:t xml:space="preserve">PFAS </w:t>
      </w:r>
      <w:r w:rsidR="00FF7050" w:rsidRPr="00BD64F3">
        <w:rPr>
          <w:rFonts w:asciiTheme="minorHAnsi" w:hAnsiTheme="minorHAnsi" w:cstheme="minorHAnsi"/>
          <w:sz w:val="24"/>
          <w:szCs w:val="24"/>
        </w:rPr>
        <w:t>have been</w:t>
      </w:r>
      <w:r w:rsidR="00540FD8" w:rsidRPr="00BD64F3">
        <w:rPr>
          <w:rFonts w:asciiTheme="minorHAnsi" w:hAnsiTheme="minorHAnsi" w:cstheme="minorHAnsi"/>
          <w:sz w:val="24"/>
          <w:szCs w:val="24"/>
        </w:rPr>
        <w:t xml:space="preserve"> found in these waste streams and</w:t>
      </w:r>
      <w:r w:rsidRPr="00BD64F3">
        <w:rPr>
          <w:rFonts w:asciiTheme="minorHAnsi" w:hAnsiTheme="minorHAnsi" w:cstheme="minorHAnsi"/>
          <w:sz w:val="24"/>
          <w:szCs w:val="24"/>
        </w:rPr>
        <w:t xml:space="preserve"> are persistent in the environment, which means that they do not break down easily</w:t>
      </w:r>
      <w:r w:rsidR="00540FD8" w:rsidRPr="00BD64F3">
        <w:rPr>
          <w:rFonts w:asciiTheme="minorHAnsi" w:hAnsiTheme="minorHAnsi" w:cstheme="minorHAnsi"/>
          <w:sz w:val="24"/>
          <w:szCs w:val="24"/>
        </w:rPr>
        <w:t>.</w:t>
      </w:r>
      <w:r w:rsidRPr="00BD64F3">
        <w:rPr>
          <w:rFonts w:asciiTheme="minorHAnsi" w:hAnsiTheme="minorHAnsi" w:cstheme="minorHAnsi"/>
          <w:sz w:val="24"/>
          <w:szCs w:val="24"/>
        </w:rPr>
        <w:t xml:space="preserve"> </w:t>
      </w:r>
      <w:r w:rsidR="00540FD8" w:rsidRPr="00BD64F3">
        <w:rPr>
          <w:rFonts w:asciiTheme="minorHAnsi" w:hAnsiTheme="minorHAnsi" w:cstheme="minorHAnsi"/>
          <w:sz w:val="24"/>
          <w:szCs w:val="24"/>
        </w:rPr>
        <w:t>S</w:t>
      </w:r>
      <w:r w:rsidRPr="00BD64F3">
        <w:rPr>
          <w:rFonts w:asciiTheme="minorHAnsi" w:hAnsiTheme="minorHAnsi" w:cstheme="minorHAnsi"/>
          <w:sz w:val="24"/>
          <w:szCs w:val="24"/>
        </w:rPr>
        <w:t xml:space="preserve">cientists are still learning how these chemicals behave </w:t>
      </w:r>
      <w:r w:rsidR="00540FD8" w:rsidRPr="00BD64F3">
        <w:rPr>
          <w:rFonts w:asciiTheme="minorHAnsi" w:hAnsiTheme="minorHAnsi" w:cstheme="minorHAnsi"/>
          <w:sz w:val="24"/>
          <w:szCs w:val="24"/>
        </w:rPr>
        <w:t xml:space="preserve">in the environment </w:t>
      </w:r>
      <w:r w:rsidRPr="00BD64F3">
        <w:rPr>
          <w:rFonts w:asciiTheme="minorHAnsi" w:hAnsiTheme="minorHAnsi" w:cstheme="minorHAnsi"/>
          <w:sz w:val="24"/>
          <w:szCs w:val="24"/>
        </w:rPr>
        <w:t xml:space="preserve">and </w:t>
      </w:r>
      <w:r w:rsidR="00540FD8" w:rsidRPr="00BD64F3">
        <w:rPr>
          <w:rFonts w:asciiTheme="minorHAnsi" w:hAnsiTheme="minorHAnsi" w:cstheme="minorHAnsi"/>
          <w:sz w:val="24"/>
          <w:szCs w:val="24"/>
        </w:rPr>
        <w:t xml:space="preserve">the </w:t>
      </w:r>
      <w:r w:rsidRPr="00BD64F3">
        <w:rPr>
          <w:rFonts w:asciiTheme="minorHAnsi" w:hAnsiTheme="minorHAnsi" w:cstheme="minorHAnsi"/>
          <w:sz w:val="24"/>
          <w:szCs w:val="24"/>
        </w:rPr>
        <w:t>possible health effects from expos</w:t>
      </w:r>
      <w:r w:rsidR="00540FD8" w:rsidRPr="00BD64F3">
        <w:rPr>
          <w:rFonts w:asciiTheme="minorHAnsi" w:hAnsiTheme="minorHAnsi" w:cstheme="minorHAnsi"/>
          <w:sz w:val="24"/>
          <w:szCs w:val="24"/>
        </w:rPr>
        <w:t>ure</w:t>
      </w:r>
      <w:r w:rsidRPr="00BD64F3">
        <w:rPr>
          <w:rFonts w:asciiTheme="minorHAnsi" w:hAnsiTheme="minorHAnsi" w:cstheme="minorHAnsi"/>
          <w:sz w:val="24"/>
          <w:szCs w:val="24"/>
        </w:rPr>
        <w:t>.</w:t>
      </w:r>
    </w:p>
    <w:p w14:paraId="371CD927" w14:textId="77777777" w:rsidR="00F2295E" w:rsidRPr="00BD64F3" w:rsidRDefault="00F2295E" w:rsidP="00DD336A">
      <w:pPr>
        <w:pStyle w:val="BodyText"/>
        <w:spacing w:after="0"/>
        <w:ind w:left="0"/>
        <w:rPr>
          <w:rFonts w:asciiTheme="minorHAnsi" w:hAnsiTheme="minorHAnsi" w:cstheme="minorHAnsi"/>
          <w:sz w:val="24"/>
          <w:szCs w:val="24"/>
        </w:rPr>
      </w:pPr>
    </w:p>
    <w:p w14:paraId="68C38641" w14:textId="61BDD7EF" w:rsidR="00E323AE" w:rsidRPr="00BD64F3" w:rsidRDefault="00E323AE" w:rsidP="00DD336A">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 xml:space="preserve">The purpose of DEP’s investigation is to identify sites statewide that are impacted by PFAS, identify drinking water supplies that are impacted above Maine’s Interim Drinking Water Standard for PFAS, and provide impacted individuals with water that is below the standard, in accordance with </w:t>
      </w:r>
      <w:hyperlink r:id="rId8">
        <w:r w:rsidR="00193609" w:rsidRPr="00BD64F3">
          <w:rPr>
            <w:rFonts w:asciiTheme="minorHAnsi" w:hAnsiTheme="minorHAnsi" w:cstheme="minorHAnsi"/>
            <w:sz w:val="24"/>
            <w:szCs w:val="24"/>
          </w:rPr>
          <w:t xml:space="preserve">Public Law 2021 Chapter 478, An Act To Investigate Perfluoroalkyl and Polyfluoroalkyl Substance Contamination of Land and Groundwater, </w:t>
        </w:r>
      </w:hyperlink>
      <w:r w:rsidRPr="00BD64F3">
        <w:rPr>
          <w:rFonts w:asciiTheme="minorHAnsi" w:hAnsiTheme="minorHAnsi" w:cstheme="minorHAnsi"/>
          <w:sz w:val="24"/>
          <w:szCs w:val="24"/>
        </w:rPr>
        <w:t>effective October 18, 2021.</w:t>
      </w:r>
    </w:p>
    <w:p w14:paraId="30026AB1" w14:textId="77777777" w:rsidR="00967EC4" w:rsidRPr="00BD64F3" w:rsidRDefault="00967EC4" w:rsidP="00DD336A">
      <w:pPr>
        <w:pStyle w:val="Heading1"/>
        <w:ind w:left="0"/>
        <w:rPr>
          <w:rFonts w:asciiTheme="minorHAnsi" w:hAnsiTheme="minorHAnsi" w:cstheme="minorHAnsi"/>
          <w:sz w:val="24"/>
          <w:szCs w:val="24"/>
          <w:u w:val="thick"/>
        </w:rPr>
      </w:pPr>
    </w:p>
    <w:p w14:paraId="67C3E489" w14:textId="77777777" w:rsidR="00E323AE" w:rsidRPr="00BD64F3" w:rsidRDefault="00E323AE" w:rsidP="00DD336A">
      <w:pPr>
        <w:pStyle w:val="Heading1"/>
        <w:ind w:left="0"/>
        <w:rPr>
          <w:rFonts w:asciiTheme="minorHAnsi" w:hAnsiTheme="minorHAnsi" w:cstheme="minorHAnsi"/>
          <w:sz w:val="24"/>
          <w:szCs w:val="24"/>
          <w:u w:val="thick"/>
        </w:rPr>
      </w:pPr>
      <w:r w:rsidRPr="00BD64F3">
        <w:rPr>
          <w:rFonts w:asciiTheme="minorHAnsi" w:hAnsiTheme="minorHAnsi" w:cstheme="minorHAnsi"/>
          <w:sz w:val="24"/>
          <w:szCs w:val="24"/>
          <w:u w:val="thick"/>
        </w:rPr>
        <w:t>Soil Sample Collection</w:t>
      </w:r>
    </w:p>
    <w:p w14:paraId="61234C9C" w14:textId="77777777" w:rsidR="00CD0390" w:rsidRPr="00BD64F3" w:rsidRDefault="00CD0390" w:rsidP="00DD336A">
      <w:pPr>
        <w:pStyle w:val="Heading1"/>
        <w:ind w:left="0"/>
        <w:rPr>
          <w:rFonts w:asciiTheme="minorHAnsi" w:hAnsiTheme="minorHAnsi" w:cstheme="minorHAnsi"/>
          <w:sz w:val="24"/>
          <w:szCs w:val="24"/>
          <w:u w:val="none"/>
        </w:rPr>
      </w:pPr>
    </w:p>
    <w:p w14:paraId="223EEBA5" w14:textId="4CD62234" w:rsidR="00E323AE" w:rsidRPr="00BD64F3" w:rsidRDefault="00781989" w:rsidP="00DD336A">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Soil samples were collected on</w:t>
      </w:r>
      <w:r w:rsidR="00E323AE" w:rsidRPr="00BD64F3">
        <w:rPr>
          <w:rFonts w:asciiTheme="minorHAnsi" w:hAnsiTheme="minorHAnsi" w:cstheme="minorHAnsi"/>
          <w:sz w:val="24"/>
          <w:szCs w:val="24"/>
        </w:rPr>
        <w:t xml:space="preserve"> &lt;&lt;DATE&gt;&gt;. A total of </w:t>
      </w:r>
      <w:r w:rsidR="00DD336A" w:rsidRPr="00BD64F3">
        <w:rPr>
          <w:rFonts w:asciiTheme="minorHAnsi" w:hAnsiTheme="minorHAnsi" w:cstheme="minorHAnsi"/>
          <w:sz w:val="24"/>
          <w:szCs w:val="24"/>
        </w:rPr>
        <w:t>&lt;&lt;</w:t>
      </w:r>
      <w:r w:rsidR="00E323AE" w:rsidRPr="00BD64F3">
        <w:rPr>
          <w:rFonts w:asciiTheme="minorHAnsi" w:hAnsiTheme="minorHAnsi" w:cstheme="minorHAnsi"/>
          <w:sz w:val="24"/>
          <w:szCs w:val="24"/>
        </w:rPr>
        <w:t>#</w:t>
      </w:r>
      <w:r w:rsidR="00DD336A" w:rsidRPr="00BD64F3">
        <w:rPr>
          <w:rFonts w:asciiTheme="minorHAnsi" w:hAnsiTheme="minorHAnsi" w:cstheme="minorHAnsi"/>
          <w:sz w:val="24"/>
          <w:szCs w:val="24"/>
        </w:rPr>
        <w:t>&gt;&gt;</w:t>
      </w:r>
      <w:r w:rsidR="00E323AE" w:rsidRPr="00BD64F3">
        <w:rPr>
          <w:rFonts w:asciiTheme="minorHAnsi" w:hAnsiTheme="minorHAnsi" w:cstheme="minorHAnsi"/>
          <w:sz w:val="24"/>
          <w:szCs w:val="24"/>
        </w:rPr>
        <w:t xml:space="preserve"> field areas were sampled. Ten soil core</w:t>
      </w:r>
      <w:r w:rsidR="00CE27A3" w:rsidRPr="00BD64F3">
        <w:rPr>
          <w:rFonts w:asciiTheme="minorHAnsi" w:hAnsiTheme="minorHAnsi" w:cstheme="minorHAnsi"/>
          <w:sz w:val="24"/>
          <w:szCs w:val="24"/>
        </w:rPr>
        <w:t xml:space="preserve"> sub-samples</w:t>
      </w:r>
      <w:r w:rsidR="00E323AE" w:rsidRPr="00BD64F3">
        <w:rPr>
          <w:rFonts w:asciiTheme="minorHAnsi" w:hAnsiTheme="minorHAnsi" w:cstheme="minorHAnsi"/>
          <w:sz w:val="24"/>
          <w:szCs w:val="24"/>
        </w:rPr>
        <w:t xml:space="preserve"> were collected from the top six to twelve inches of soil across each sample area</w:t>
      </w:r>
      <w:r w:rsidRPr="00BD64F3">
        <w:rPr>
          <w:rFonts w:asciiTheme="minorHAnsi" w:hAnsiTheme="minorHAnsi" w:cstheme="minorHAnsi"/>
          <w:sz w:val="24"/>
          <w:szCs w:val="24"/>
        </w:rPr>
        <w:t>.</w:t>
      </w:r>
      <w:r w:rsidR="00E323AE" w:rsidRPr="00BD64F3">
        <w:rPr>
          <w:rFonts w:asciiTheme="minorHAnsi" w:hAnsiTheme="minorHAnsi" w:cstheme="minorHAnsi"/>
          <w:sz w:val="24"/>
          <w:szCs w:val="24"/>
        </w:rPr>
        <w:t xml:space="preserve"> The soil was mixed in a stainless-steel bowl and a composite sample from that mixture</w:t>
      </w:r>
      <w:r w:rsidR="003F4FAC" w:rsidRPr="00BD64F3">
        <w:rPr>
          <w:rFonts w:asciiTheme="minorHAnsi" w:hAnsiTheme="minorHAnsi" w:cstheme="minorHAnsi"/>
          <w:sz w:val="24"/>
          <w:szCs w:val="24"/>
        </w:rPr>
        <w:t xml:space="preserve"> was</w:t>
      </w:r>
      <w:r w:rsidR="00E323AE" w:rsidRPr="00BD64F3">
        <w:rPr>
          <w:rFonts w:asciiTheme="minorHAnsi" w:hAnsiTheme="minorHAnsi" w:cstheme="minorHAnsi"/>
          <w:sz w:val="24"/>
          <w:szCs w:val="24"/>
        </w:rPr>
        <w:t xml:space="preserve"> placed in a sample jar for lab analysis. Samples were appropriately packed, preserved, and delivered to the laboratory. </w:t>
      </w:r>
    </w:p>
    <w:p w14:paraId="2BDB2CC0" w14:textId="77777777" w:rsidR="00D525B5" w:rsidRPr="00BD64F3" w:rsidRDefault="00D525B5" w:rsidP="00D525B5">
      <w:pPr>
        <w:rPr>
          <w:rFonts w:cstheme="minorHAnsi"/>
          <w:sz w:val="24"/>
          <w:szCs w:val="24"/>
          <w:u w:val="thick"/>
        </w:rPr>
      </w:pPr>
    </w:p>
    <w:p w14:paraId="0FE7FA8E" w14:textId="0C016061" w:rsidR="00B927E9" w:rsidRPr="00BD64F3" w:rsidRDefault="009864CD" w:rsidP="00D525B5">
      <w:pPr>
        <w:rPr>
          <w:rFonts w:cstheme="minorHAnsi"/>
          <w:b/>
          <w:bCs/>
          <w:sz w:val="24"/>
          <w:szCs w:val="24"/>
        </w:rPr>
      </w:pPr>
      <w:r w:rsidRPr="00BD64F3">
        <w:rPr>
          <w:rFonts w:cstheme="minorHAnsi"/>
          <w:b/>
          <w:bCs/>
          <w:sz w:val="24"/>
          <w:szCs w:val="24"/>
          <w:u w:val="thick"/>
        </w:rPr>
        <w:t>Limitation of Available Guidelines</w:t>
      </w:r>
    </w:p>
    <w:p w14:paraId="2AA5F8CE" w14:textId="02F239FE" w:rsidR="00E72882" w:rsidRPr="00BD64F3" w:rsidRDefault="00CD6141" w:rsidP="00B927E9">
      <w:pPr>
        <w:pStyle w:val="BodyText"/>
        <w:spacing w:after="0"/>
        <w:ind w:left="0"/>
        <w:jc w:val="both"/>
        <w:rPr>
          <w:rFonts w:asciiTheme="minorHAnsi" w:hAnsiTheme="minorHAnsi" w:cstheme="minorHAnsi"/>
          <w:sz w:val="24"/>
          <w:szCs w:val="24"/>
        </w:rPr>
      </w:pPr>
      <w:r w:rsidRPr="00BD64F3">
        <w:rPr>
          <w:rFonts w:asciiTheme="minorHAnsi" w:hAnsiTheme="minorHAnsi" w:cstheme="minorHAnsi"/>
          <w:sz w:val="24"/>
          <w:szCs w:val="24"/>
        </w:rPr>
        <w:t>Currently</w:t>
      </w:r>
      <w:r w:rsidR="00100CC8" w:rsidRPr="00BD64F3">
        <w:rPr>
          <w:rFonts w:asciiTheme="minorHAnsi" w:hAnsiTheme="minorHAnsi" w:cstheme="minorHAnsi"/>
          <w:sz w:val="24"/>
          <w:szCs w:val="24"/>
        </w:rPr>
        <w:t xml:space="preserve">, there are no legally enforceable </w:t>
      </w:r>
      <w:r w:rsidR="00D26A98" w:rsidRPr="00BD64F3">
        <w:rPr>
          <w:rFonts w:asciiTheme="minorHAnsi" w:hAnsiTheme="minorHAnsi" w:cstheme="minorHAnsi"/>
          <w:sz w:val="24"/>
          <w:szCs w:val="24"/>
        </w:rPr>
        <w:t xml:space="preserve">standards for PFAS in soil in </w:t>
      </w:r>
      <w:r w:rsidR="00D8650A" w:rsidRPr="00BD64F3">
        <w:rPr>
          <w:rFonts w:asciiTheme="minorHAnsi" w:hAnsiTheme="minorHAnsi" w:cstheme="minorHAnsi"/>
          <w:sz w:val="24"/>
          <w:szCs w:val="24"/>
        </w:rPr>
        <w:t xml:space="preserve">Maine </w:t>
      </w:r>
      <w:r w:rsidR="00364531" w:rsidRPr="00BD64F3">
        <w:rPr>
          <w:rFonts w:asciiTheme="minorHAnsi" w:hAnsiTheme="minorHAnsi" w:cstheme="minorHAnsi"/>
          <w:sz w:val="24"/>
          <w:szCs w:val="24"/>
        </w:rPr>
        <w:t>or on a national level.</w:t>
      </w:r>
      <w:r w:rsidRPr="00BD64F3">
        <w:rPr>
          <w:rFonts w:asciiTheme="minorHAnsi" w:hAnsiTheme="minorHAnsi" w:cstheme="minorHAnsi"/>
          <w:sz w:val="24"/>
          <w:szCs w:val="24"/>
        </w:rPr>
        <w:t xml:space="preserve"> </w:t>
      </w:r>
      <w:r w:rsidR="00AB321A" w:rsidRPr="00BD64F3">
        <w:rPr>
          <w:rFonts w:asciiTheme="minorHAnsi" w:hAnsiTheme="minorHAnsi" w:cstheme="minorHAnsi"/>
          <w:sz w:val="24"/>
          <w:szCs w:val="24"/>
        </w:rPr>
        <w:t xml:space="preserve">This makes it </w:t>
      </w:r>
      <w:r w:rsidR="003E07C2" w:rsidRPr="00BD64F3">
        <w:rPr>
          <w:rFonts w:asciiTheme="minorHAnsi" w:hAnsiTheme="minorHAnsi" w:cstheme="minorHAnsi"/>
          <w:sz w:val="24"/>
          <w:szCs w:val="24"/>
        </w:rPr>
        <w:t xml:space="preserve">challenging </w:t>
      </w:r>
      <w:r w:rsidR="00AB321A" w:rsidRPr="00BD64F3">
        <w:rPr>
          <w:rFonts w:asciiTheme="minorHAnsi" w:hAnsiTheme="minorHAnsi" w:cstheme="minorHAnsi"/>
          <w:sz w:val="24"/>
          <w:szCs w:val="24"/>
        </w:rPr>
        <w:t xml:space="preserve">to evaluate </w:t>
      </w:r>
      <w:r w:rsidR="006C19D8" w:rsidRPr="00BD64F3">
        <w:rPr>
          <w:rFonts w:asciiTheme="minorHAnsi" w:hAnsiTheme="minorHAnsi" w:cstheme="minorHAnsi"/>
          <w:sz w:val="24"/>
          <w:szCs w:val="24"/>
        </w:rPr>
        <w:t>what it means when PFAS is detected in soil.</w:t>
      </w:r>
      <w:r w:rsidR="00364531" w:rsidRPr="00BD64F3">
        <w:rPr>
          <w:rFonts w:asciiTheme="minorHAnsi" w:hAnsiTheme="minorHAnsi" w:cstheme="minorHAnsi"/>
          <w:sz w:val="24"/>
          <w:szCs w:val="24"/>
        </w:rPr>
        <w:t xml:space="preserve">  </w:t>
      </w:r>
      <w:r w:rsidR="00EB3640" w:rsidRPr="00BD64F3">
        <w:rPr>
          <w:rFonts w:asciiTheme="minorHAnsi" w:hAnsiTheme="minorHAnsi" w:cstheme="minorHAnsi"/>
          <w:sz w:val="24"/>
          <w:szCs w:val="24"/>
        </w:rPr>
        <w:t>H</w:t>
      </w:r>
      <w:r w:rsidR="00867731" w:rsidRPr="00BD64F3">
        <w:rPr>
          <w:rFonts w:asciiTheme="minorHAnsi" w:hAnsiTheme="minorHAnsi" w:cstheme="minorHAnsi"/>
          <w:sz w:val="24"/>
          <w:szCs w:val="24"/>
        </w:rPr>
        <w:t xml:space="preserve">ealth professionals and scientists are still </w:t>
      </w:r>
      <w:r w:rsidR="00F41184" w:rsidRPr="00BD64F3">
        <w:rPr>
          <w:rFonts w:asciiTheme="minorHAnsi" w:hAnsiTheme="minorHAnsi" w:cstheme="minorHAnsi"/>
          <w:sz w:val="24"/>
          <w:szCs w:val="24"/>
        </w:rPr>
        <w:t>working</w:t>
      </w:r>
      <w:r w:rsidR="00867731" w:rsidRPr="00BD64F3">
        <w:rPr>
          <w:rFonts w:asciiTheme="minorHAnsi" w:hAnsiTheme="minorHAnsi" w:cstheme="minorHAnsi"/>
          <w:sz w:val="24"/>
          <w:szCs w:val="24"/>
        </w:rPr>
        <w:t xml:space="preserve"> to understand </w:t>
      </w:r>
      <w:r w:rsidR="00E72882" w:rsidRPr="00BD64F3">
        <w:rPr>
          <w:rFonts w:asciiTheme="minorHAnsi" w:hAnsiTheme="minorHAnsi" w:cstheme="minorHAnsi"/>
          <w:sz w:val="24"/>
          <w:szCs w:val="24"/>
        </w:rPr>
        <w:t>how PFAS affect health</w:t>
      </w:r>
      <w:r w:rsidR="00867731" w:rsidRPr="00BD64F3">
        <w:rPr>
          <w:rFonts w:asciiTheme="minorHAnsi" w:hAnsiTheme="minorHAnsi" w:cstheme="minorHAnsi"/>
          <w:sz w:val="24"/>
          <w:szCs w:val="24"/>
        </w:rPr>
        <w:t xml:space="preserve"> and how PFAS behaves in the environment. </w:t>
      </w:r>
      <w:r w:rsidR="008969EE" w:rsidRPr="00BD64F3">
        <w:rPr>
          <w:rFonts w:asciiTheme="minorHAnsi" w:hAnsiTheme="minorHAnsi" w:cstheme="minorHAnsi"/>
          <w:sz w:val="24"/>
          <w:szCs w:val="24"/>
        </w:rPr>
        <w:t xml:space="preserve">Although not </w:t>
      </w:r>
      <w:r w:rsidR="00527CD4" w:rsidRPr="00BD64F3">
        <w:rPr>
          <w:rFonts w:asciiTheme="minorHAnsi" w:hAnsiTheme="minorHAnsi" w:cstheme="minorHAnsi"/>
          <w:sz w:val="24"/>
          <w:szCs w:val="24"/>
        </w:rPr>
        <w:t>entirely</w:t>
      </w:r>
      <w:r w:rsidR="008969EE" w:rsidRPr="00BD64F3">
        <w:rPr>
          <w:rFonts w:asciiTheme="minorHAnsi" w:hAnsiTheme="minorHAnsi" w:cstheme="minorHAnsi"/>
          <w:sz w:val="24"/>
          <w:szCs w:val="24"/>
        </w:rPr>
        <w:t xml:space="preserve"> applicable, Maine does have Remedial Action Guidelines </w:t>
      </w:r>
      <w:r w:rsidR="00BA6360" w:rsidRPr="00BD64F3">
        <w:rPr>
          <w:rFonts w:asciiTheme="minorHAnsi" w:hAnsiTheme="minorHAnsi" w:cstheme="minorHAnsi"/>
          <w:sz w:val="24"/>
          <w:szCs w:val="24"/>
        </w:rPr>
        <w:t xml:space="preserve">(RAGs) </w:t>
      </w:r>
      <w:r w:rsidR="00F635D5" w:rsidRPr="00BD64F3">
        <w:rPr>
          <w:rFonts w:asciiTheme="minorHAnsi" w:hAnsiTheme="minorHAnsi" w:cstheme="minorHAnsi"/>
          <w:sz w:val="24"/>
          <w:szCs w:val="24"/>
        </w:rPr>
        <w:t xml:space="preserve">for contaminated sites that can be used to assess and manage risk at environmental remediation sites. </w:t>
      </w:r>
      <w:r w:rsidR="003942E4" w:rsidRPr="00BD64F3">
        <w:rPr>
          <w:rFonts w:asciiTheme="minorHAnsi" w:hAnsiTheme="minorHAnsi" w:cstheme="minorHAnsi"/>
          <w:sz w:val="24"/>
          <w:szCs w:val="24"/>
        </w:rPr>
        <w:lastRenderedPageBreak/>
        <w:t>T</w:t>
      </w:r>
      <w:r w:rsidR="00E72882" w:rsidRPr="00BD64F3">
        <w:rPr>
          <w:rFonts w:asciiTheme="minorHAnsi" w:hAnsiTheme="minorHAnsi" w:cstheme="minorHAnsi"/>
          <w:sz w:val="24"/>
          <w:szCs w:val="24"/>
        </w:rPr>
        <w:t>he</w:t>
      </w:r>
      <w:r w:rsidR="007346DF" w:rsidRPr="00BD64F3">
        <w:rPr>
          <w:rFonts w:asciiTheme="minorHAnsi" w:hAnsiTheme="minorHAnsi" w:cstheme="minorHAnsi"/>
          <w:sz w:val="24"/>
          <w:szCs w:val="24"/>
        </w:rPr>
        <w:t>se RAGs or</w:t>
      </w:r>
      <w:r w:rsidR="00E72882" w:rsidRPr="00BD64F3">
        <w:rPr>
          <w:rFonts w:asciiTheme="minorHAnsi" w:hAnsiTheme="minorHAnsi" w:cstheme="minorHAnsi"/>
          <w:sz w:val="24"/>
          <w:szCs w:val="24"/>
        </w:rPr>
        <w:t xml:space="preserve"> screening </w:t>
      </w:r>
      <w:r w:rsidR="00456A45" w:rsidRPr="00BD64F3">
        <w:rPr>
          <w:rFonts w:asciiTheme="minorHAnsi" w:hAnsiTheme="minorHAnsi" w:cstheme="minorHAnsi"/>
          <w:sz w:val="24"/>
          <w:szCs w:val="24"/>
        </w:rPr>
        <w:t>levels</w:t>
      </w:r>
      <w:r w:rsidR="00E72882" w:rsidRPr="00BD64F3">
        <w:rPr>
          <w:rFonts w:asciiTheme="minorHAnsi" w:hAnsiTheme="minorHAnsi" w:cstheme="minorHAnsi"/>
          <w:sz w:val="24"/>
          <w:szCs w:val="24"/>
        </w:rPr>
        <w:t xml:space="preserve"> </w:t>
      </w:r>
      <w:r w:rsidR="00FF0022" w:rsidRPr="00BD64F3">
        <w:rPr>
          <w:rFonts w:asciiTheme="minorHAnsi" w:hAnsiTheme="minorHAnsi" w:cstheme="minorHAnsi"/>
          <w:sz w:val="24"/>
          <w:szCs w:val="24"/>
        </w:rPr>
        <w:t xml:space="preserve">are subject to change as </w:t>
      </w:r>
      <w:r w:rsidR="00B43252" w:rsidRPr="00BD64F3">
        <w:rPr>
          <w:rFonts w:asciiTheme="minorHAnsi" w:hAnsiTheme="minorHAnsi" w:cstheme="minorHAnsi"/>
          <w:sz w:val="24"/>
          <w:szCs w:val="24"/>
        </w:rPr>
        <w:t xml:space="preserve">new information is </w:t>
      </w:r>
      <w:r w:rsidR="00C76576" w:rsidRPr="00BD64F3">
        <w:rPr>
          <w:rFonts w:asciiTheme="minorHAnsi" w:hAnsiTheme="minorHAnsi" w:cstheme="minorHAnsi"/>
          <w:sz w:val="24"/>
          <w:szCs w:val="24"/>
        </w:rPr>
        <w:t xml:space="preserve">evaluated and </w:t>
      </w:r>
      <w:r w:rsidR="00E72882" w:rsidRPr="00BD64F3">
        <w:rPr>
          <w:rFonts w:asciiTheme="minorHAnsi" w:hAnsiTheme="minorHAnsi" w:cstheme="minorHAnsi"/>
          <w:sz w:val="24"/>
          <w:szCs w:val="24"/>
        </w:rPr>
        <w:t>should only be used for</w:t>
      </w:r>
      <w:r w:rsidR="00C76576" w:rsidRPr="00BD64F3">
        <w:rPr>
          <w:rFonts w:asciiTheme="minorHAnsi" w:hAnsiTheme="minorHAnsi" w:cstheme="minorHAnsi"/>
          <w:sz w:val="24"/>
          <w:szCs w:val="24"/>
        </w:rPr>
        <w:t xml:space="preserve"> general</w:t>
      </w:r>
      <w:r w:rsidR="00E72882" w:rsidRPr="00BD64F3">
        <w:rPr>
          <w:rFonts w:asciiTheme="minorHAnsi" w:hAnsiTheme="minorHAnsi" w:cstheme="minorHAnsi"/>
          <w:sz w:val="24"/>
          <w:szCs w:val="24"/>
        </w:rPr>
        <w:t xml:space="preserve"> comparison </w:t>
      </w:r>
      <w:r w:rsidR="00C76576" w:rsidRPr="00BD64F3">
        <w:rPr>
          <w:rFonts w:asciiTheme="minorHAnsi" w:hAnsiTheme="minorHAnsi" w:cstheme="minorHAnsi"/>
          <w:sz w:val="24"/>
          <w:szCs w:val="24"/>
        </w:rPr>
        <w:t>purposes</w:t>
      </w:r>
      <w:r w:rsidR="00E72882" w:rsidRPr="00BD64F3">
        <w:rPr>
          <w:rFonts w:asciiTheme="minorHAnsi" w:hAnsiTheme="minorHAnsi" w:cstheme="minorHAnsi"/>
          <w:sz w:val="24"/>
          <w:szCs w:val="24"/>
        </w:rPr>
        <w:t xml:space="preserve">. </w:t>
      </w:r>
      <w:r w:rsidR="00D03D3B" w:rsidRPr="00BD64F3">
        <w:rPr>
          <w:rFonts w:asciiTheme="minorHAnsi" w:hAnsiTheme="minorHAnsi" w:cstheme="minorHAnsi"/>
          <w:sz w:val="24"/>
          <w:szCs w:val="24"/>
        </w:rPr>
        <w:t xml:space="preserve">Comparison of PFAS data to these </w:t>
      </w:r>
      <w:r w:rsidR="00E72882" w:rsidRPr="00BD64F3">
        <w:rPr>
          <w:rFonts w:asciiTheme="minorHAnsi" w:hAnsiTheme="minorHAnsi" w:cstheme="minorHAnsi"/>
          <w:sz w:val="24"/>
          <w:szCs w:val="24"/>
        </w:rPr>
        <w:t xml:space="preserve">screening </w:t>
      </w:r>
      <w:r w:rsidR="00D03D3B" w:rsidRPr="00BD64F3">
        <w:rPr>
          <w:rFonts w:asciiTheme="minorHAnsi" w:hAnsiTheme="minorHAnsi" w:cstheme="minorHAnsi"/>
          <w:sz w:val="24"/>
          <w:szCs w:val="24"/>
        </w:rPr>
        <w:t>levels</w:t>
      </w:r>
      <w:r w:rsidR="00E72882" w:rsidRPr="00BD64F3">
        <w:rPr>
          <w:rFonts w:asciiTheme="minorHAnsi" w:hAnsiTheme="minorHAnsi" w:cstheme="minorHAnsi"/>
          <w:sz w:val="24"/>
          <w:szCs w:val="24"/>
        </w:rPr>
        <w:t xml:space="preserve"> may help determine if additional action is recommended, such as </w:t>
      </w:r>
      <w:r w:rsidR="009864CD" w:rsidRPr="00BD64F3">
        <w:rPr>
          <w:rFonts w:asciiTheme="minorHAnsi" w:hAnsiTheme="minorHAnsi" w:cstheme="minorHAnsi"/>
          <w:sz w:val="24"/>
          <w:szCs w:val="24"/>
        </w:rPr>
        <w:t xml:space="preserve">collecting </w:t>
      </w:r>
      <w:r w:rsidR="00E72882" w:rsidRPr="00BD64F3">
        <w:rPr>
          <w:rFonts w:asciiTheme="minorHAnsi" w:hAnsiTheme="minorHAnsi" w:cstheme="minorHAnsi"/>
          <w:sz w:val="24"/>
          <w:szCs w:val="24"/>
        </w:rPr>
        <w:t xml:space="preserve">additional samples of soil, </w:t>
      </w:r>
      <w:r w:rsidR="009864CD" w:rsidRPr="00BD64F3">
        <w:rPr>
          <w:rFonts w:asciiTheme="minorHAnsi" w:hAnsiTheme="minorHAnsi" w:cstheme="minorHAnsi"/>
          <w:sz w:val="24"/>
          <w:szCs w:val="24"/>
        </w:rPr>
        <w:t xml:space="preserve">water, </w:t>
      </w:r>
      <w:r w:rsidR="002E1BAB" w:rsidRPr="00BD64F3">
        <w:rPr>
          <w:rFonts w:asciiTheme="minorHAnsi" w:hAnsiTheme="minorHAnsi" w:cstheme="minorHAnsi"/>
          <w:sz w:val="24"/>
          <w:szCs w:val="24"/>
        </w:rPr>
        <w:t xml:space="preserve">or </w:t>
      </w:r>
      <w:r w:rsidR="00E72882" w:rsidRPr="00BD64F3">
        <w:rPr>
          <w:rFonts w:asciiTheme="minorHAnsi" w:hAnsiTheme="minorHAnsi" w:cstheme="minorHAnsi"/>
          <w:sz w:val="24"/>
          <w:szCs w:val="24"/>
        </w:rPr>
        <w:t xml:space="preserve">crops, </w:t>
      </w:r>
      <w:r w:rsidR="002E1BAB" w:rsidRPr="00BD64F3">
        <w:rPr>
          <w:rFonts w:asciiTheme="minorHAnsi" w:hAnsiTheme="minorHAnsi" w:cstheme="minorHAnsi"/>
          <w:sz w:val="24"/>
          <w:szCs w:val="24"/>
        </w:rPr>
        <w:t xml:space="preserve">and help </w:t>
      </w:r>
      <w:r w:rsidR="0072678E" w:rsidRPr="00BD64F3">
        <w:rPr>
          <w:rFonts w:asciiTheme="minorHAnsi" w:hAnsiTheme="minorHAnsi" w:cstheme="minorHAnsi"/>
          <w:sz w:val="24"/>
          <w:szCs w:val="24"/>
        </w:rPr>
        <w:t>to determin</w:t>
      </w:r>
      <w:r w:rsidR="00580575" w:rsidRPr="00BD64F3">
        <w:rPr>
          <w:rFonts w:asciiTheme="minorHAnsi" w:hAnsiTheme="minorHAnsi" w:cstheme="minorHAnsi"/>
          <w:sz w:val="24"/>
          <w:szCs w:val="24"/>
        </w:rPr>
        <w:t>e if remediation of a site is warranted based on the current or future use of the property</w:t>
      </w:r>
      <w:r w:rsidR="00E72882" w:rsidRPr="00BD64F3">
        <w:rPr>
          <w:rFonts w:asciiTheme="minorHAnsi" w:hAnsiTheme="minorHAnsi" w:cstheme="minorHAnsi"/>
          <w:sz w:val="24"/>
          <w:szCs w:val="24"/>
        </w:rPr>
        <w:t xml:space="preserve">. </w:t>
      </w:r>
    </w:p>
    <w:p w14:paraId="01D4C4A3" w14:textId="77777777" w:rsidR="00E72882" w:rsidRPr="00BD64F3" w:rsidRDefault="00E72882" w:rsidP="00B927E9">
      <w:pPr>
        <w:pStyle w:val="BodyText"/>
        <w:spacing w:after="0"/>
        <w:ind w:left="0"/>
        <w:jc w:val="both"/>
        <w:rPr>
          <w:rFonts w:asciiTheme="minorHAnsi" w:hAnsiTheme="minorHAnsi" w:cstheme="minorHAnsi"/>
          <w:sz w:val="24"/>
          <w:szCs w:val="24"/>
        </w:rPr>
      </w:pPr>
    </w:p>
    <w:p w14:paraId="469B5ACA" w14:textId="1DD14ECB" w:rsidR="00E72882" w:rsidRPr="00BD64F3" w:rsidRDefault="00E72882" w:rsidP="00E72882">
      <w:pPr>
        <w:pStyle w:val="Heading1"/>
        <w:ind w:left="0"/>
        <w:rPr>
          <w:rFonts w:asciiTheme="minorHAnsi" w:hAnsiTheme="minorHAnsi" w:cstheme="minorHAnsi"/>
          <w:sz w:val="24"/>
          <w:szCs w:val="24"/>
          <w:u w:val="none"/>
        </w:rPr>
      </w:pPr>
      <w:r w:rsidRPr="00BD64F3">
        <w:rPr>
          <w:rFonts w:asciiTheme="minorHAnsi" w:hAnsiTheme="minorHAnsi" w:cstheme="minorHAnsi"/>
          <w:sz w:val="24"/>
          <w:szCs w:val="24"/>
          <w:u w:val="thick"/>
        </w:rPr>
        <w:t>Sample Results</w:t>
      </w:r>
      <w:r w:rsidR="00406639" w:rsidRPr="00BD64F3">
        <w:rPr>
          <w:rFonts w:asciiTheme="minorHAnsi" w:hAnsiTheme="minorHAnsi" w:cstheme="minorHAnsi"/>
          <w:sz w:val="24"/>
          <w:szCs w:val="24"/>
          <w:u w:val="thick"/>
        </w:rPr>
        <w:t xml:space="preserve"> </w:t>
      </w:r>
      <w:r w:rsidR="00406639" w:rsidRPr="00BD64F3">
        <w:rPr>
          <w:rFonts w:asciiTheme="minorHAnsi" w:hAnsiTheme="minorHAnsi" w:cstheme="minorHAnsi"/>
          <w:color w:val="FF0000"/>
          <w:sz w:val="24"/>
          <w:szCs w:val="24"/>
          <w:u w:val="none"/>
        </w:rPr>
        <w:t>&lt;&lt;CONSULTANT SHOULD COMPLETE TABLE&gt;&gt;</w:t>
      </w:r>
    </w:p>
    <w:p w14:paraId="5183C784" w14:textId="5FF56135" w:rsidR="00B927E9" w:rsidRPr="00BD64F3" w:rsidRDefault="00E72882" w:rsidP="00B927E9">
      <w:pPr>
        <w:pStyle w:val="BodyText"/>
        <w:spacing w:after="0"/>
        <w:ind w:left="0"/>
        <w:jc w:val="both"/>
        <w:rPr>
          <w:rFonts w:asciiTheme="minorHAnsi" w:hAnsiTheme="minorHAnsi" w:cstheme="minorHAnsi"/>
          <w:sz w:val="24"/>
          <w:szCs w:val="24"/>
        </w:rPr>
      </w:pPr>
      <w:r w:rsidRPr="00BD64F3">
        <w:rPr>
          <w:rFonts w:asciiTheme="minorHAnsi" w:hAnsiTheme="minorHAnsi" w:cstheme="minorHAnsi"/>
          <w:sz w:val="24"/>
          <w:szCs w:val="24"/>
        </w:rPr>
        <w:t>S</w:t>
      </w:r>
      <w:r w:rsidR="00B927E9" w:rsidRPr="00BD64F3">
        <w:rPr>
          <w:rFonts w:asciiTheme="minorHAnsi" w:hAnsiTheme="minorHAnsi" w:cstheme="minorHAnsi"/>
          <w:sz w:val="24"/>
          <w:szCs w:val="24"/>
        </w:rPr>
        <w:t xml:space="preserve">oil samples were analyzed for a total of 28 different PFAS </w:t>
      </w:r>
      <w:bookmarkStart w:id="1" w:name="_Hlk103342507"/>
      <w:r w:rsidR="00B927E9" w:rsidRPr="00BD64F3">
        <w:rPr>
          <w:rFonts w:asciiTheme="minorHAnsi" w:hAnsiTheme="minorHAnsi" w:cstheme="minorHAnsi"/>
          <w:sz w:val="24"/>
          <w:szCs w:val="24"/>
        </w:rPr>
        <w:t>(please see your copy of the laboratory report)</w:t>
      </w:r>
      <w:bookmarkEnd w:id="1"/>
      <w:r w:rsidRPr="00BD64F3">
        <w:rPr>
          <w:rFonts w:asciiTheme="minorHAnsi" w:hAnsiTheme="minorHAnsi" w:cstheme="minorHAnsi"/>
          <w:sz w:val="24"/>
          <w:szCs w:val="24"/>
        </w:rPr>
        <w:t xml:space="preserve">. However, </w:t>
      </w:r>
      <w:r w:rsidR="00B927E9" w:rsidRPr="00BD64F3">
        <w:rPr>
          <w:rFonts w:asciiTheme="minorHAnsi" w:hAnsiTheme="minorHAnsi" w:cstheme="minorHAnsi"/>
          <w:sz w:val="24"/>
          <w:szCs w:val="24"/>
        </w:rPr>
        <w:t xml:space="preserve">the table </w:t>
      </w:r>
      <w:r w:rsidR="003D1B7F" w:rsidRPr="00BD64F3">
        <w:rPr>
          <w:rFonts w:asciiTheme="minorHAnsi" w:hAnsiTheme="minorHAnsi" w:cstheme="minorHAnsi"/>
          <w:sz w:val="24"/>
          <w:szCs w:val="24"/>
        </w:rPr>
        <w:t xml:space="preserve">below </w:t>
      </w:r>
      <w:r w:rsidR="00B927E9" w:rsidRPr="00BD64F3">
        <w:rPr>
          <w:rFonts w:asciiTheme="minorHAnsi" w:hAnsiTheme="minorHAnsi" w:cstheme="minorHAnsi"/>
          <w:sz w:val="24"/>
          <w:szCs w:val="24"/>
        </w:rPr>
        <w:t xml:space="preserve">shows PFAS that currently have </w:t>
      </w:r>
      <w:r w:rsidR="00BC6FE0" w:rsidRPr="00BD64F3">
        <w:rPr>
          <w:rFonts w:asciiTheme="minorHAnsi" w:hAnsiTheme="minorHAnsi" w:cstheme="minorHAnsi"/>
          <w:sz w:val="24"/>
          <w:szCs w:val="24"/>
        </w:rPr>
        <w:t xml:space="preserve">RAG </w:t>
      </w:r>
      <w:r w:rsidR="00AF066F">
        <w:rPr>
          <w:rFonts w:asciiTheme="minorHAnsi" w:hAnsiTheme="minorHAnsi" w:cstheme="minorHAnsi"/>
          <w:sz w:val="24"/>
          <w:szCs w:val="24"/>
        </w:rPr>
        <w:t xml:space="preserve">residential </w:t>
      </w:r>
      <w:r w:rsidR="00B927E9" w:rsidRPr="00BD64F3">
        <w:rPr>
          <w:rFonts w:asciiTheme="minorHAnsi" w:hAnsiTheme="minorHAnsi" w:cstheme="minorHAnsi"/>
          <w:sz w:val="24"/>
          <w:szCs w:val="24"/>
        </w:rPr>
        <w:t xml:space="preserve">screening levels </w:t>
      </w:r>
      <w:r w:rsidR="00BC6FE0" w:rsidRPr="00BD64F3">
        <w:rPr>
          <w:rFonts w:asciiTheme="minorHAnsi" w:hAnsiTheme="minorHAnsi" w:cstheme="minorHAnsi"/>
          <w:sz w:val="24"/>
          <w:szCs w:val="24"/>
        </w:rPr>
        <w:t>that may be</w:t>
      </w:r>
      <w:r w:rsidR="009864CD" w:rsidRPr="00BD64F3">
        <w:rPr>
          <w:rFonts w:asciiTheme="minorHAnsi" w:hAnsiTheme="minorHAnsi" w:cstheme="minorHAnsi"/>
          <w:sz w:val="24"/>
          <w:szCs w:val="24"/>
        </w:rPr>
        <w:t xml:space="preserve"> used for</w:t>
      </w:r>
      <w:r w:rsidR="00B927E9" w:rsidRPr="00BD64F3">
        <w:rPr>
          <w:rFonts w:asciiTheme="minorHAnsi" w:hAnsiTheme="minorHAnsi" w:cstheme="minorHAnsi"/>
          <w:sz w:val="24"/>
          <w:szCs w:val="24"/>
        </w:rPr>
        <w:t xml:space="preserve"> comparison:  </w:t>
      </w:r>
    </w:p>
    <w:p w14:paraId="4789FA0E" w14:textId="77777777" w:rsidR="00B927E9" w:rsidRPr="00BD64F3" w:rsidRDefault="00B927E9" w:rsidP="00B927E9">
      <w:pPr>
        <w:pStyle w:val="BodyText"/>
        <w:spacing w:after="0"/>
        <w:ind w:left="0"/>
        <w:jc w:val="both"/>
        <w:rPr>
          <w:rFonts w:asciiTheme="minorHAnsi" w:hAnsiTheme="minorHAnsi" w:cstheme="minorHAnsi"/>
          <w:sz w:val="24"/>
          <w:szCs w:val="24"/>
        </w:rPr>
      </w:pPr>
    </w:p>
    <w:tbl>
      <w:tblPr>
        <w:tblStyle w:val="TableGrid"/>
        <w:tblW w:w="0" w:type="auto"/>
        <w:tblInd w:w="175" w:type="dxa"/>
        <w:tblLook w:val="04A0" w:firstRow="1" w:lastRow="0" w:firstColumn="1" w:lastColumn="0" w:noHBand="0" w:noVBand="1"/>
      </w:tblPr>
      <w:tblGrid>
        <w:gridCol w:w="1530"/>
        <w:gridCol w:w="1252"/>
        <w:gridCol w:w="778"/>
        <w:gridCol w:w="776"/>
        <w:gridCol w:w="887"/>
        <w:gridCol w:w="1008"/>
        <w:gridCol w:w="830"/>
        <w:gridCol w:w="887"/>
        <w:gridCol w:w="836"/>
        <w:gridCol w:w="1111"/>
      </w:tblGrid>
      <w:tr w:rsidR="00BC6FE0" w:rsidRPr="00BD64F3" w14:paraId="0BF61E03" w14:textId="1F8D19F5" w:rsidTr="00581559">
        <w:tc>
          <w:tcPr>
            <w:tcW w:w="9895" w:type="dxa"/>
            <w:gridSpan w:val="10"/>
            <w:shd w:val="clear" w:color="auto" w:fill="BDD6EE" w:themeFill="accent1" w:themeFillTint="66"/>
          </w:tcPr>
          <w:p w14:paraId="6C4B497D" w14:textId="3E040717"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SAMPLE RESULTS (parts per billion “ppb” or nanograms per gram “ng/g”)</w:t>
            </w:r>
          </w:p>
        </w:tc>
      </w:tr>
      <w:tr w:rsidR="00BC6FE0" w:rsidRPr="00BD64F3" w14:paraId="00DF0402" w14:textId="1F4F2D96" w:rsidTr="00581559">
        <w:tc>
          <w:tcPr>
            <w:tcW w:w="1530" w:type="dxa"/>
          </w:tcPr>
          <w:p w14:paraId="7AEF56C3" w14:textId="77777777" w:rsidR="00BC6FE0" w:rsidRPr="00BD64F3" w:rsidRDefault="00BC6FE0" w:rsidP="00EC61E5">
            <w:pPr>
              <w:pStyle w:val="BodyText"/>
              <w:spacing w:before="9"/>
              <w:ind w:left="0"/>
              <w:rPr>
                <w:rFonts w:asciiTheme="minorHAnsi" w:hAnsiTheme="minorHAnsi" w:cstheme="minorHAnsi"/>
                <w:b/>
                <w:bCs/>
                <w:sz w:val="24"/>
                <w:szCs w:val="24"/>
              </w:rPr>
            </w:pPr>
            <w:r w:rsidRPr="00BD64F3">
              <w:rPr>
                <w:rFonts w:asciiTheme="minorHAnsi" w:hAnsiTheme="minorHAnsi" w:cstheme="minorHAnsi"/>
                <w:b/>
                <w:bCs/>
                <w:sz w:val="24"/>
                <w:szCs w:val="24"/>
              </w:rPr>
              <w:t>SAMPLE ID</w:t>
            </w:r>
          </w:p>
        </w:tc>
        <w:tc>
          <w:tcPr>
            <w:tcW w:w="1252" w:type="dxa"/>
          </w:tcPr>
          <w:p w14:paraId="4AE079E4" w14:textId="77777777" w:rsidR="00BC6FE0" w:rsidRPr="00BD64F3" w:rsidRDefault="00BC6FE0" w:rsidP="00EC61E5">
            <w:pPr>
              <w:pStyle w:val="BodyText"/>
              <w:spacing w:before="9"/>
              <w:ind w:left="0"/>
              <w:rPr>
                <w:rFonts w:asciiTheme="minorHAnsi" w:hAnsiTheme="minorHAnsi" w:cstheme="minorHAnsi"/>
                <w:b/>
                <w:bCs/>
                <w:sz w:val="24"/>
                <w:szCs w:val="24"/>
              </w:rPr>
            </w:pPr>
            <w:r w:rsidRPr="00BD64F3">
              <w:rPr>
                <w:rFonts w:asciiTheme="minorHAnsi" w:hAnsiTheme="minorHAnsi" w:cstheme="minorHAnsi"/>
                <w:b/>
                <w:bCs/>
                <w:sz w:val="24"/>
                <w:szCs w:val="24"/>
              </w:rPr>
              <w:t>SAMPLE DATE</w:t>
            </w:r>
          </w:p>
        </w:tc>
        <w:tc>
          <w:tcPr>
            <w:tcW w:w="778" w:type="dxa"/>
          </w:tcPr>
          <w:p w14:paraId="20B0EDD5" w14:textId="77777777"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PFOA</w:t>
            </w:r>
          </w:p>
        </w:tc>
        <w:tc>
          <w:tcPr>
            <w:tcW w:w="776" w:type="dxa"/>
          </w:tcPr>
          <w:p w14:paraId="3EA0BB3A" w14:textId="77777777"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PFOS</w:t>
            </w:r>
          </w:p>
        </w:tc>
        <w:tc>
          <w:tcPr>
            <w:tcW w:w="887" w:type="dxa"/>
          </w:tcPr>
          <w:p w14:paraId="373B7869" w14:textId="77777777"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PFBS</w:t>
            </w:r>
          </w:p>
        </w:tc>
        <w:tc>
          <w:tcPr>
            <w:tcW w:w="1008" w:type="dxa"/>
          </w:tcPr>
          <w:p w14:paraId="7F8733E6" w14:textId="299916CE"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PFBA</w:t>
            </w:r>
          </w:p>
        </w:tc>
        <w:tc>
          <w:tcPr>
            <w:tcW w:w="830" w:type="dxa"/>
          </w:tcPr>
          <w:p w14:paraId="0A2913E3" w14:textId="21566169" w:rsidR="00BC6FE0" w:rsidRPr="00BD64F3" w:rsidRDefault="00BC6FE0" w:rsidP="00EC61E5">
            <w:pPr>
              <w:pStyle w:val="BodyText"/>
              <w:spacing w:before="9"/>
              <w:ind w:left="0"/>
              <w:jc w:val="center"/>
              <w:rPr>
                <w:rFonts w:asciiTheme="minorHAnsi" w:hAnsiTheme="minorHAnsi" w:cstheme="minorHAnsi"/>
                <w:b/>
                <w:bCs/>
                <w:sz w:val="24"/>
                <w:szCs w:val="24"/>
              </w:rPr>
            </w:pPr>
            <w:proofErr w:type="spellStart"/>
            <w:r w:rsidRPr="00BD64F3">
              <w:rPr>
                <w:rFonts w:asciiTheme="minorHAnsi" w:hAnsiTheme="minorHAnsi" w:cstheme="minorHAnsi"/>
                <w:b/>
                <w:bCs/>
                <w:sz w:val="24"/>
                <w:szCs w:val="24"/>
              </w:rPr>
              <w:t>PFHxS</w:t>
            </w:r>
            <w:proofErr w:type="spellEnd"/>
          </w:p>
        </w:tc>
        <w:tc>
          <w:tcPr>
            <w:tcW w:w="887" w:type="dxa"/>
          </w:tcPr>
          <w:p w14:paraId="3B94908F" w14:textId="53349B43" w:rsidR="00BC6FE0" w:rsidRPr="00BD64F3" w:rsidRDefault="00BC6FE0" w:rsidP="00EC61E5">
            <w:pPr>
              <w:pStyle w:val="BodyText"/>
              <w:spacing w:before="9"/>
              <w:ind w:left="0"/>
              <w:jc w:val="center"/>
              <w:rPr>
                <w:rFonts w:asciiTheme="minorHAnsi" w:hAnsiTheme="minorHAnsi" w:cstheme="minorHAnsi"/>
                <w:b/>
                <w:bCs/>
                <w:sz w:val="24"/>
                <w:szCs w:val="24"/>
              </w:rPr>
            </w:pPr>
            <w:proofErr w:type="spellStart"/>
            <w:r w:rsidRPr="00BD64F3">
              <w:rPr>
                <w:rFonts w:asciiTheme="minorHAnsi" w:hAnsiTheme="minorHAnsi" w:cstheme="minorHAnsi"/>
                <w:b/>
                <w:bCs/>
                <w:sz w:val="24"/>
                <w:szCs w:val="24"/>
              </w:rPr>
              <w:t>PFHxA</w:t>
            </w:r>
            <w:proofErr w:type="spellEnd"/>
          </w:p>
        </w:tc>
        <w:tc>
          <w:tcPr>
            <w:tcW w:w="836" w:type="dxa"/>
          </w:tcPr>
          <w:p w14:paraId="5E22C758" w14:textId="40769F5A"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PFNA</w:t>
            </w:r>
          </w:p>
        </w:tc>
        <w:tc>
          <w:tcPr>
            <w:tcW w:w="1111" w:type="dxa"/>
          </w:tcPr>
          <w:p w14:paraId="4D7A9936" w14:textId="53AAE512"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FIELD NAME</w:t>
            </w:r>
          </w:p>
        </w:tc>
      </w:tr>
      <w:tr w:rsidR="00BC6FE0" w:rsidRPr="00BD64F3" w14:paraId="78C2F5AD" w14:textId="73548F98" w:rsidTr="00581559">
        <w:tc>
          <w:tcPr>
            <w:tcW w:w="1530" w:type="dxa"/>
          </w:tcPr>
          <w:p w14:paraId="06A9612D" w14:textId="2C87A6B3" w:rsidR="00BC6FE0" w:rsidRPr="00BD64F3" w:rsidRDefault="00BC6FE0" w:rsidP="00EC61E5">
            <w:pPr>
              <w:pStyle w:val="BodyText"/>
              <w:spacing w:before="9"/>
              <w:ind w:left="0"/>
              <w:rPr>
                <w:rFonts w:asciiTheme="minorHAnsi" w:hAnsiTheme="minorHAnsi" w:cstheme="minorHAnsi"/>
                <w:sz w:val="24"/>
                <w:szCs w:val="24"/>
              </w:rPr>
            </w:pPr>
            <w:r w:rsidRPr="00BD64F3">
              <w:rPr>
                <w:rFonts w:asciiTheme="minorHAnsi" w:hAnsiTheme="minorHAnsi" w:cstheme="minorHAnsi"/>
                <w:sz w:val="24"/>
                <w:szCs w:val="24"/>
              </w:rPr>
              <w:t>L0000000-00</w:t>
            </w:r>
          </w:p>
        </w:tc>
        <w:tc>
          <w:tcPr>
            <w:tcW w:w="1252" w:type="dxa"/>
          </w:tcPr>
          <w:p w14:paraId="2B01A16A" w14:textId="04AF48BD" w:rsidR="00BC6FE0" w:rsidRPr="00BD64F3" w:rsidRDefault="00BC6FE0" w:rsidP="00EC61E5">
            <w:pPr>
              <w:pStyle w:val="BodyText"/>
              <w:spacing w:before="9"/>
              <w:ind w:left="0"/>
              <w:rPr>
                <w:rFonts w:asciiTheme="minorHAnsi" w:hAnsiTheme="minorHAnsi" w:cstheme="minorHAnsi"/>
                <w:sz w:val="24"/>
                <w:szCs w:val="24"/>
              </w:rPr>
            </w:pPr>
            <w:r w:rsidRPr="00BD64F3">
              <w:rPr>
                <w:rFonts w:asciiTheme="minorHAnsi" w:hAnsiTheme="minorHAnsi" w:cstheme="minorHAnsi"/>
                <w:sz w:val="24"/>
                <w:szCs w:val="24"/>
              </w:rPr>
              <w:t>0-0-2002</w:t>
            </w:r>
          </w:p>
        </w:tc>
        <w:tc>
          <w:tcPr>
            <w:tcW w:w="778" w:type="dxa"/>
            <w:shd w:val="clear" w:color="auto" w:fill="auto"/>
          </w:tcPr>
          <w:p w14:paraId="789A28F8" w14:textId="7F0BD8A2" w:rsidR="00BC6FE0" w:rsidRPr="00BD64F3" w:rsidRDefault="00BC6FE0" w:rsidP="00406639">
            <w:pPr>
              <w:pStyle w:val="BodyText"/>
              <w:spacing w:before="9"/>
              <w:ind w:left="0"/>
              <w:rPr>
                <w:rFonts w:asciiTheme="minorHAnsi" w:hAnsiTheme="minorHAnsi" w:cstheme="minorHAnsi"/>
              </w:rPr>
            </w:pPr>
          </w:p>
        </w:tc>
        <w:tc>
          <w:tcPr>
            <w:tcW w:w="776" w:type="dxa"/>
            <w:shd w:val="clear" w:color="auto" w:fill="auto"/>
          </w:tcPr>
          <w:p w14:paraId="4D229B41" w14:textId="2B0218B3" w:rsidR="00BC6FE0" w:rsidRPr="00BD64F3" w:rsidRDefault="00BC6FE0" w:rsidP="00EC61E5">
            <w:pPr>
              <w:pStyle w:val="BodyText"/>
              <w:spacing w:before="9"/>
              <w:ind w:left="0"/>
              <w:jc w:val="center"/>
              <w:rPr>
                <w:rFonts w:asciiTheme="minorHAnsi" w:hAnsiTheme="minorHAnsi" w:cstheme="minorHAnsi"/>
                <w:sz w:val="24"/>
                <w:szCs w:val="24"/>
              </w:rPr>
            </w:pPr>
          </w:p>
        </w:tc>
        <w:tc>
          <w:tcPr>
            <w:tcW w:w="887" w:type="dxa"/>
          </w:tcPr>
          <w:p w14:paraId="43AAF716" w14:textId="13151A7D" w:rsidR="00BC6FE0" w:rsidRPr="00BD64F3" w:rsidRDefault="00BC6FE0" w:rsidP="000D4900">
            <w:pPr>
              <w:pStyle w:val="BodyText"/>
              <w:spacing w:before="9"/>
              <w:ind w:left="0"/>
              <w:rPr>
                <w:rFonts w:asciiTheme="minorHAnsi" w:hAnsiTheme="minorHAnsi" w:cstheme="minorHAnsi"/>
                <w:sz w:val="24"/>
                <w:szCs w:val="24"/>
              </w:rPr>
            </w:pPr>
          </w:p>
        </w:tc>
        <w:tc>
          <w:tcPr>
            <w:tcW w:w="1008" w:type="dxa"/>
          </w:tcPr>
          <w:p w14:paraId="10D5E51B" w14:textId="4852EE20" w:rsidR="00BC6FE0" w:rsidRPr="00BD64F3" w:rsidRDefault="00BC6FE0" w:rsidP="00EC61E5">
            <w:pPr>
              <w:pStyle w:val="BodyText"/>
              <w:spacing w:before="9"/>
              <w:ind w:left="0"/>
              <w:jc w:val="center"/>
              <w:rPr>
                <w:rFonts w:asciiTheme="minorHAnsi" w:hAnsiTheme="minorHAnsi" w:cstheme="minorHAnsi"/>
                <w:sz w:val="24"/>
                <w:szCs w:val="24"/>
              </w:rPr>
            </w:pPr>
          </w:p>
        </w:tc>
        <w:tc>
          <w:tcPr>
            <w:tcW w:w="830" w:type="dxa"/>
          </w:tcPr>
          <w:p w14:paraId="668E7EB8" w14:textId="77777777" w:rsidR="00BC6FE0" w:rsidRPr="00BD64F3" w:rsidRDefault="00BC6FE0" w:rsidP="00EC61E5">
            <w:pPr>
              <w:pStyle w:val="BodyText"/>
              <w:spacing w:before="9"/>
              <w:ind w:left="0"/>
              <w:jc w:val="center"/>
              <w:rPr>
                <w:rFonts w:asciiTheme="minorHAnsi" w:hAnsiTheme="minorHAnsi" w:cstheme="minorHAnsi"/>
                <w:sz w:val="24"/>
                <w:szCs w:val="24"/>
              </w:rPr>
            </w:pPr>
          </w:p>
        </w:tc>
        <w:tc>
          <w:tcPr>
            <w:tcW w:w="887" w:type="dxa"/>
          </w:tcPr>
          <w:p w14:paraId="0E15B867" w14:textId="77777777" w:rsidR="00BC6FE0" w:rsidRPr="00BD64F3" w:rsidRDefault="00BC6FE0" w:rsidP="00EC61E5">
            <w:pPr>
              <w:pStyle w:val="BodyText"/>
              <w:spacing w:before="9"/>
              <w:ind w:left="0"/>
              <w:jc w:val="center"/>
              <w:rPr>
                <w:rFonts w:asciiTheme="minorHAnsi" w:hAnsiTheme="minorHAnsi" w:cstheme="minorHAnsi"/>
                <w:sz w:val="24"/>
                <w:szCs w:val="24"/>
              </w:rPr>
            </w:pPr>
          </w:p>
        </w:tc>
        <w:tc>
          <w:tcPr>
            <w:tcW w:w="836" w:type="dxa"/>
          </w:tcPr>
          <w:p w14:paraId="5FDFDE7E" w14:textId="77777777" w:rsidR="00BC6FE0" w:rsidRPr="00BD64F3" w:rsidRDefault="00BC6FE0" w:rsidP="00EC61E5">
            <w:pPr>
              <w:pStyle w:val="BodyText"/>
              <w:spacing w:before="9"/>
              <w:ind w:left="0"/>
              <w:jc w:val="center"/>
              <w:rPr>
                <w:rFonts w:asciiTheme="minorHAnsi" w:hAnsiTheme="minorHAnsi" w:cstheme="minorHAnsi"/>
                <w:sz w:val="24"/>
                <w:szCs w:val="24"/>
              </w:rPr>
            </w:pPr>
          </w:p>
        </w:tc>
        <w:tc>
          <w:tcPr>
            <w:tcW w:w="1111" w:type="dxa"/>
          </w:tcPr>
          <w:p w14:paraId="724FF665" w14:textId="774652B5" w:rsidR="00BC6FE0" w:rsidRPr="00BD64F3" w:rsidRDefault="00BC6FE0" w:rsidP="00EC61E5">
            <w:pPr>
              <w:pStyle w:val="BodyText"/>
              <w:spacing w:before="9"/>
              <w:ind w:left="0"/>
              <w:jc w:val="center"/>
              <w:rPr>
                <w:rFonts w:asciiTheme="minorHAnsi" w:hAnsiTheme="minorHAnsi" w:cstheme="minorHAnsi"/>
                <w:sz w:val="24"/>
                <w:szCs w:val="24"/>
              </w:rPr>
            </w:pPr>
          </w:p>
        </w:tc>
      </w:tr>
      <w:tr w:rsidR="00BC6FE0" w:rsidRPr="00BD64F3" w14:paraId="071C893D" w14:textId="00AC7CA1" w:rsidTr="00581559">
        <w:tc>
          <w:tcPr>
            <w:tcW w:w="2782" w:type="dxa"/>
            <w:gridSpan w:val="2"/>
            <w:shd w:val="clear" w:color="auto" w:fill="DEEAF6" w:themeFill="accent1" w:themeFillTint="33"/>
          </w:tcPr>
          <w:p w14:paraId="6A57E8E1" w14:textId="77777777" w:rsidR="00BC6FE0" w:rsidRPr="00BD64F3" w:rsidRDefault="00BC6FE0" w:rsidP="00EC61E5">
            <w:pPr>
              <w:pStyle w:val="BodyText"/>
              <w:spacing w:before="9"/>
              <w:ind w:left="0"/>
              <w:rPr>
                <w:rFonts w:asciiTheme="minorHAnsi" w:hAnsiTheme="minorHAnsi" w:cstheme="minorHAnsi"/>
                <w:sz w:val="24"/>
                <w:szCs w:val="24"/>
              </w:rPr>
            </w:pPr>
            <w:r w:rsidRPr="00BD64F3">
              <w:rPr>
                <w:rFonts w:asciiTheme="minorHAnsi" w:hAnsiTheme="minorHAnsi" w:cstheme="minorHAnsi"/>
                <w:b/>
                <w:sz w:val="24"/>
                <w:szCs w:val="24"/>
              </w:rPr>
              <w:t>Remedial Action Guidelines for Residential Properties</w:t>
            </w:r>
          </w:p>
        </w:tc>
        <w:tc>
          <w:tcPr>
            <w:tcW w:w="778" w:type="dxa"/>
            <w:shd w:val="clear" w:color="auto" w:fill="DEEAF6" w:themeFill="accent1" w:themeFillTint="33"/>
          </w:tcPr>
          <w:p w14:paraId="498DE378" w14:textId="01218AB5"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260</w:t>
            </w:r>
          </w:p>
        </w:tc>
        <w:tc>
          <w:tcPr>
            <w:tcW w:w="776" w:type="dxa"/>
            <w:shd w:val="clear" w:color="auto" w:fill="DEEAF6" w:themeFill="accent1" w:themeFillTint="33"/>
          </w:tcPr>
          <w:p w14:paraId="635C435D" w14:textId="015141CE"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170</w:t>
            </w:r>
          </w:p>
        </w:tc>
        <w:tc>
          <w:tcPr>
            <w:tcW w:w="887" w:type="dxa"/>
            <w:shd w:val="clear" w:color="auto" w:fill="DEEAF6" w:themeFill="accent1" w:themeFillTint="33"/>
          </w:tcPr>
          <w:p w14:paraId="65913FA4" w14:textId="75FC2DD1"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26,000</w:t>
            </w:r>
          </w:p>
        </w:tc>
        <w:tc>
          <w:tcPr>
            <w:tcW w:w="1008" w:type="dxa"/>
            <w:shd w:val="clear" w:color="auto" w:fill="DEEAF6" w:themeFill="accent1" w:themeFillTint="33"/>
          </w:tcPr>
          <w:p w14:paraId="10437642" w14:textId="6F4C6524"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110,000</w:t>
            </w:r>
          </w:p>
        </w:tc>
        <w:tc>
          <w:tcPr>
            <w:tcW w:w="830" w:type="dxa"/>
            <w:shd w:val="clear" w:color="auto" w:fill="DEEAF6" w:themeFill="accent1" w:themeFillTint="33"/>
          </w:tcPr>
          <w:p w14:paraId="357A2197" w14:textId="3D7D1B61"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1,700</w:t>
            </w:r>
          </w:p>
        </w:tc>
        <w:tc>
          <w:tcPr>
            <w:tcW w:w="887" w:type="dxa"/>
            <w:shd w:val="clear" w:color="auto" w:fill="DEEAF6" w:themeFill="accent1" w:themeFillTint="33"/>
          </w:tcPr>
          <w:p w14:paraId="7435CA62" w14:textId="50EDF581"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43,000</w:t>
            </w:r>
          </w:p>
        </w:tc>
        <w:tc>
          <w:tcPr>
            <w:tcW w:w="836" w:type="dxa"/>
            <w:shd w:val="clear" w:color="auto" w:fill="DEEAF6" w:themeFill="accent1" w:themeFillTint="33"/>
          </w:tcPr>
          <w:p w14:paraId="5B1895B5" w14:textId="0CA5D86F" w:rsidR="00BC6FE0" w:rsidRPr="00BD64F3" w:rsidRDefault="00BC6FE0" w:rsidP="00EC61E5">
            <w:pPr>
              <w:pStyle w:val="BodyText"/>
              <w:spacing w:before="9"/>
              <w:ind w:left="0"/>
              <w:jc w:val="center"/>
              <w:rPr>
                <w:rFonts w:asciiTheme="minorHAnsi" w:hAnsiTheme="minorHAnsi" w:cstheme="minorHAnsi"/>
                <w:b/>
                <w:bCs/>
                <w:sz w:val="24"/>
                <w:szCs w:val="24"/>
              </w:rPr>
            </w:pPr>
            <w:r w:rsidRPr="00BD64F3">
              <w:rPr>
                <w:rFonts w:asciiTheme="minorHAnsi" w:hAnsiTheme="minorHAnsi" w:cstheme="minorHAnsi"/>
                <w:b/>
                <w:bCs/>
                <w:sz w:val="24"/>
                <w:szCs w:val="24"/>
              </w:rPr>
              <w:t>260</w:t>
            </w:r>
          </w:p>
        </w:tc>
        <w:tc>
          <w:tcPr>
            <w:tcW w:w="1111" w:type="dxa"/>
            <w:shd w:val="clear" w:color="auto" w:fill="DEEAF6" w:themeFill="accent1" w:themeFillTint="33"/>
          </w:tcPr>
          <w:p w14:paraId="4EA1FDA6" w14:textId="2A67619D" w:rsidR="00BC6FE0" w:rsidRPr="00BD64F3" w:rsidRDefault="00BC6FE0" w:rsidP="00EC61E5">
            <w:pPr>
              <w:pStyle w:val="BodyText"/>
              <w:spacing w:before="9"/>
              <w:ind w:left="0"/>
              <w:jc w:val="center"/>
              <w:rPr>
                <w:rFonts w:asciiTheme="minorHAnsi" w:hAnsiTheme="minorHAnsi" w:cstheme="minorHAnsi"/>
                <w:b/>
                <w:bCs/>
                <w:sz w:val="24"/>
                <w:szCs w:val="24"/>
              </w:rPr>
            </w:pPr>
          </w:p>
        </w:tc>
      </w:tr>
    </w:tbl>
    <w:p w14:paraId="105ACBDF" w14:textId="064C55E0" w:rsidR="009864CD" w:rsidRPr="00BD64F3" w:rsidRDefault="009864CD" w:rsidP="000D4900">
      <w:pPr>
        <w:autoSpaceDE w:val="0"/>
        <w:autoSpaceDN w:val="0"/>
        <w:adjustRightInd w:val="0"/>
        <w:spacing w:after="0" w:line="240" w:lineRule="auto"/>
        <w:rPr>
          <w:rFonts w:cstheme="minorHAnsi"/>
          <w:sz w:val="18"/>
          <w:szCs w:val="18"/>
        </w:rPr>
      </w:pPr>
      <w:r w:rsidRPr="00BD64F3">
        <w:rPr>
          <w:rFonts w:cstheme="minorHAnsi"/>
          <w:sz w:val="24"/>
          <w:szCs w:val="24"/>
        </w:rPr>
        <w:tab/>
      </w:r>
      <w:r w:rsidRPr="00BD64F3">
        <w:rPr>
          <w:rFonts w:cstheme="minorHAnsi"/>
          <w:sz w:val="18"/>
          <w:szCs w:val="18"/>
        </w:rPr>
        <w:t xml:space="preserve">  * “U” qualifier indicates compound not detected at the listed laboratory reporting limit</w:t>
      </w:r>
      <w:r w:rsidR="008647B4" w:rsidRPr="00BD64F3">
        <w:rPr>
          <w:rFonts w:cstheme="minorHAnsi"/>
          <w:sz w:val="18"/>
          <w:szCs w:val="18"/>
        </w:rPr>
        <w:t>.</w:t>
      </w:r>
    </w:p>
    <w:p w14:paraId="064BD1F4" w14:textId="77777777" w:rsidR="009864CD" w:rsidRPr="00BD64F3" w:rsidRDefault="009864CD" w:rsidP="009864CD">
      <w:pPr>
        <w:autoSpaceDE w:val="0"/>
        <w:autoSpaceDN w:val="0"/>
        <w:adjustRightInd w:val="0"/>
        <w:spacing w:after="0" w:line="240" w:lineRule="auto"/>
        <w:ind w:left="720"/>
        <w:rPr>
          <w:rFonts w:cstheme="minorHAnsi"/>
          <w:sz w:val="18"/>
          <w:szCs w:val="18"/>
        </w:rPr>
      </w:pPr>
      <w:r w:rsidRPr="00BD64F3">
        <w:rPr>
          <w:rFonts w:cstheme="minorHAnsi"/>
          <w:sz w:val="18"/>
          <w:szCs w:val="18"/>
        </w:rPr>
        <w:t xml:space="preserve">  ** DEP data validation may add qualifiers not included in the laboratory report. </w:t>
      </w:r>
    </w:p>
    <w:p w14:paraId="25C22A00" w14:textId="4F615060" w:rsidR="009864CD" w:rsidRPr="00BD64F3" w:rsidRDefault="009864CD" w:rsidP="009864CD">
      <w:pPr>
        <w:autoSpaceDE w:val="0"/>
        <w:autoSpaceDN w:val="0"/>
        <w:adjustRightInd w:val="0"/>
        <w:spacing w:after="0" w:line="240" w:lineRule="auto"/>
        <w:ind w:left="720"/>
        <w:rPr>
          <w:rFonts w:cstheme="minorHAnsi"/>
          <w:sz w:val="18"/>
          <w:szCs w:val="18"/>
        </w:rPr>
      </w:pPr>
      <w:r w:rsidRPr="00BD64F3">
        <w:rPr>
          <w:rFonts w:cstheme="minorHAnsi"/>
          <w:sz w:val="18"/>
          <w:szCs w:val="18"/>
        </w:rPr>
        <w:t xml:space="preserve">  *** </w:t>
      </w:r>
      <w:r w:rsidR="008647B4" w:rsidRPr="00BD64F3">
        <w:rPr>
          <w:rFonts w:cstheme="minorHAnsi"/>
          <w:sz w:val="18"/>
          <w:szCs w:val="18"/>
        </w:rPr>
        <w:t>S</w:t>
      </w:r>
      <w:r w:rsidRPr="00BD64F3">
        <w:rPr>
          <w:rFonts w:cstheme="minorHAnsi"/>
          <w:sz w:val="18"/>
          <w:szCs w:val="18"/>
        </w:rPr>
        <w:t xml:space="preserve">haded results exceed </w:t>
      </w:r>
      <w:r w:rsidR="008647B4" w:rsidRPr="00BD64F3">
        <w:rPr>
          <w:rFonts w:cstheme="minorHAnsi"/>
          <w:sz w:val="18"/>
          <w:szCs w:val="18"/>
        </w:rPr>
        <w:t xml:space="preserve">Maine’s </w:t>
      </w:r>
      <w:r w:rsidRPr="00BD64F3">
        <w:rPr>
          <w:rFonts w:cstheme="minorHAnsi"/>
          <w:sz w:val="18"/>
          <w:szCs w:val="18"/>
        </w:rPr>
        <w:t>Remedial Action Guidelines</w:t>
      </w:r>
      <w:r w:rsidR="00AF066F">
        <w:rPr>
          <w:rFonts w:cstheme="minorHAnsi"/>
          <w:sz w:val="18"/>
          <w:szCs w:val="18"/>
        </w:rPr>
        <w:t xml:space="preserve"> for the Residential Exposure Scenario</w:t>
      </w:r>
      <w:r w:rsidR="008647B4" w:rsidRPr="00BD64F3">
        <w:rPr>
          <w:rFonts w:cstheme="minorHAnsi"/>
          <w:sz w:val="18"/>
          <w:szCs w:val="18"/>
        </w:rPr>
        <w:t>.</w:t>
      </w:r>
    </w:p>
    <w:p w14:paraId="148B8A31" w14:textId="77777777" w:rsidR="00BC6FE0" w:rsidRPr="00BD64F3" w:rsidRDefault="00BC6FE0" w:rsidP="00BC6FE0">
      <w:pPr>
        <w:tabs>
          <w:tab w:val="left" w:pos="1680"/>
          <w:tab w:val="left" w:pos="1681"/>
        </w:tabs>
        <w:jc w:val="both"/>
        <w:rPr>
          <w:rFonts w:cstheme="minorHAnsi"/>
          <w:sz w:val="24"/>
          <w:szCs w:val="24"/>
        </w:rPr>
      </w:pPr>
    </w:p>
    <w:p w14:paraId="31F74585" w14:textId="7632C3B9" w:rsidR="00BC6FE0" w:rsidRPr="00BD64F3" w:rsidRDefault="00BC6FE0" w:rsidP="00BC6FE0">
      <w:pPr>
        <w:tabs>
          <w:tab w:val="left" w:pos="1680"/>
          <w:tab w:val="left" w:pos="1681"/>
        </w:tabs>
        <w:jc w:val="both"/>
        <w:rPr>
          <w:rFonts w:cstheme="minorHAnsi"/>
          <w:sz w:val="24"/>
          <w:szCs w:val="24"/>
        </w:rPr>
      </w:pPr>
      <w:r w:rsidRPr="00BD64F3">
        <w:rPr>
          <w:rFonts w:cstheme="minorHAnsi"/>
          <w:sz w:val="24"/>
          <w:szCs w:val="24"/>
        </w:rPr>
        <w:t>While we have completed an initial review of your results, the DEP has not yet run the data through their quality assurance process. DEP will contact you if their review impacts your results.</w:t>
      </w:r>
    </w:p>
    <w:p w14:paraId="71C1F135" w14:textId="0F43B85A" w:rsidR="001D1110" w:rsidRPr="00BD64F3" w:rsidRDefault="009864CD" w:rsidP="001D1110">
      <w:pPr>
        <w:pStyle w:val="Heading1"/>
        <w:ind w:left="0"/>
        <w:rPr>
          <w:rFonts w:asciiTheme="minorHAnsi" w:hAnsiTheme="minorHAnsi" w:cstheme="minorHAnsi"/>
          <w:sz w:val="24"/>
          <w:szCs w:val="24"/>
          <w:u w:val="none"/>
        </w:rPr>
      </w:pPr>
      <w:r w:rsidRPr="00BD64F3">
        <w:rPr>
          <w:rFonts w:asciiTheme="minorHAnsi" w:hAnsiTheme="minorHAnsi" w:cstheme="minorHAnsi"/>
          <w:sz w:val="24"/>
          <w:szCs w:val="24"/>
          <w:u w:val="thick"/>
        </w:rPr>
        <w:t>Results Discussion</w:t>
      </w:r>
      <w:r w:rsidR="0082669A" w:rsidRPr="00BD64F3">
        <w:rPr>
          <w:rFonts w:asciiTheme="minorHAnsi" w:hAnsiTheme="minorHAnsi" w:cstheme="minorHAnsi"/>
          <w:color w:val="FF0000"/>
          <w:sz w:val="24"/>
          <w:szCs w:val="24"/>
          <w:u w:val="none"/>
        </w:rPr>
        <w:t xml:space="preserve"> &lt;&lt;</w:t>
      </w:r>
      <w:r w:rsidR="001D1110" w:rsidRPr="00BD64F3">
        <w:rPr>
          <w:rFonts w:asciiTheme="minorHAnsi" w:hAnsiTheme="minorHAnsi" w:cstheme="minorHAnsi"/>
          <w:color w:val="FF0000"/>
          <w:sz w:val="24"/>
          <w:szCs w:val="24"/>
          <w:u w:val="none"/>
        </w:rPr>
        <w:t>USE ONE OR MORE COMBINATION OF SAMPLE LANGUAGE BELOW&gt;&gt;</w:t>
      </w:r>
    </w:p>
    <w:p w14:paraId="61B77F07" w14:textId="77777777" w:rsidR="009864CD" w:rsidRPr="00BD64F3" w:rsidRDefault="009864CD" w:rsidP="00B927E9">
      <w:pPr>
        <w:pStyle w:val="BodyText"/>
        <w:spacing w:after="0"/>
        <w:ind w:left="0"/>
        <w:rPr>
          <w:rFonts w:asciiTheme="minorHAnsi" w:hAnsiTheme="minorHAnsi" w:cstheme="minorHAnsi"/>
          <w:sz w:val="24"/>
          <w:szCs w:val="24"/>
        </w:rPr>
      </w:pPr>
    </w:p>
    <w:p w14:paraId="4D3BD5F1" w14:textId="31F324F8" w:rsidR="00F65BDB" w:rsidRPr="00BD64F3" w:rsidRDefault="00696523" w:rsidP="00F65BDB">
      <w:pPr>
        <w:tabs>
          <w:tab w:val="left" w:pos="1680"/>
          <w:tab w:val="left" w:pos="1681"/>
        </w:tabs>
        <w:rPr>
          <w:rFonts w:cstheme="minorHAnsi"/>
          <w:sz w:val="24"/>
          <w:szCs w:val="24"/>
        </w:rPr>
      </w:pPr>
      <w:r w:rsidRPr="00BD64F3">
        <w:rPr>
          <w:rFonts w:cstheme="minorHAnsi"/>
          <w:b/>
          <w:bCs/>
          <w:sz w:val="24"/>
          <w:szCs w:val="24"/>
          <w:u w:val="single"/>
        </w:rPr>
        <w:t>[SAMPLE LANGUAGE]</w:t>
      </w:r>
      <w:r w:rsidR="009A7CA3" w:rsidRPr="00BD64F3">
        <w:rPr>
          <w:rFonts w:cstheme="minorHAnsi"/>
          <w:sz w:val="24"/>
          <w:szCs w:val="24"/>
        </w:rPr>
        <w:t xml:space="preserve"> </w:t>
      </w:r>
      <w:r w:rsidR="00AA4532" w:rsidRPr="00BD64F3">
        <w:rPr>
          <w:rFonts w:cstheme="minorHAnsi"/>
          <w:sz w:val="24"/>
          <w:szCs w:val="24"/>
        </w:rPr>
        <w:t>Your</w:t>
      </w:r>
      <w:r w:rsidR="00F65BDB" w:rsidRPr="00BD64F3">
        <w:rPr>
          <w:rFonts w:cstheme="minorHAnsi"/>
          <w:sz w:val="24"/>
          <w:szCs w:val="24"/>
        </w:rPr>
        <w:t xml:space="preserve"> results do not currently exceed the Remedial Action Guidelines for residential use and do not represent a direct contact risk (i.e., incidental ingestion/inhalation/skin contact from working or playing outside). However, please note that these guidelines are likely to be updated in the future based on new toxicity information</w:t>
      </w:r>
      <w:r w:rsidR="00C33705" w:rsidRPr="00BD64F3">
        <w:rPr>
          <w:rFonts w:cstheme="minorHAnsi"/>
          <w:sz w:val="24"/>
          <w:szCs w:val="24"/>
        </w:rPr>
        <w:t xml:space="preserve"> and</w:t>
      </w:r>
      <w:r w:rsidR="00F65BDB" w:rsidRPr="00BD64F3">
        <w:rPr>
          <w:rFonts w:cstheme="minorHAnsi"/>
          <w:sz w:val="24"/>
          <w:szCs w:val="24"/>
        </w:rPr>
        <w:t xml:space="preserve"> may be lowe</w:t>
      </w:r>
      <w:r w:rsidR="001F444B" w:rsidRPr="00BD64F3">
        <w:rPr>
          <w:rFonts w:cstheme="minorHAnsi"/>
          <w:sz w:val="24"/>
          <w:szCs w:val="24"/>
        </w:rPr>
        <w:t>red.</w:t>
      </w:r>
      <w:r w:rsidR="00445143" w:rsidRPr="00BD64F3">
        <w:rPr>
          <w:rFonts w:cstheme="minorHAnsi"/>
          <w:sz w:val="24"/>
          <w:szCs w:val="24"/>
        </w:rPr>
        <w:t xml:space="preserve">  </w:t>
      </w:r>
      <w:r w:rsidR="00B04FB8" w:rsidRPr="00BD64F3">
        <w:rPr>
          <w:rFonts w:cstheme="minorHAnsi"/>
          <w:sz w:val="24"/>
          <w:szCs w:val="24"/>
        </w:rPr>
        <w:t xml:space="preserve">Maine has also established RAGs </w:t>
      </w:r>
      <w:r w:rsidR="005B60FD" w:rsidRPr="00BD64F3">
        <w:rPr>
          <w:rFonts w:cstheme="minorHAnsi"/>
          <w:sz w:val="24"/>
          <w:szCs w:val="24"/>
        </w:rPr>
        <w:t xml:space="preserve">to evaluate potential risk to </w:t>
      </w:r>
      <w:r w:rsidR="009810FB" w:rsidRPr="00BD64F3">
        <w:rPr>
          <w:rFonts w:cstheme="minorHAnsi"/>
          <w:sz w:val="24"/>
          <w:szCs w:val="24"/>
        </w:rPr>
        <w:t>park and recreational users and commercial and construction workers</w:t>
      </w:r>
      <w:r w:rsidR="00132A4E" w:rsidRPr="00BD64F3">
        <w:rPr>
          <w:rFonts w:cstheme="minorHAnsi"/>
          <w:sz w:val="24"/>
          <w:szCs w:val="24"/>
        </w:rPr>
        <w:t>.</w:t>
      </w:r>
      <w:r w:rsidR="00B23CBC" w:rsidRPr="00BD64F3">
        <w:rPr>
          <w:rFonts w:cstheme="minorHAnsi"/>
          <w:sz w:val="24"/>
          <w:szCs w:val="24"/>
        </w:rPr>
        <w:t xml:space="preserve">  These additional screening levels can be found </w:t>
      </w:r>
      <w:r w:rsidR="005C7854" w:rsidRPr="00BD64F3">
        <w:rPr>
          <w:rFonts w:cstheme="minorHAnsi"/>
          <w:sz w:val="24"/>
          <w:szCs w:val="24"/>
        </w:rPr>
        <w:t xml:space="preserve">at </w:t>
      </w:r>
      <w:hyperlink r:id="rId9" w:history="1">
        <w:r w:rsidR="00347765" w:rsidRPr="00BD64F3">
          <w:rPr>
            <w:rStyle w:val="Hyperlink"/>
            <w:rFonts w:cstheme="minorHAnsi"/>
            <w:sz w:val="24"/>
            <w:szCs w:val="24"/>
          </w:rPr>
          <w:t>https://www.maine.gov/dep/spills/topics/pfas/index.html</w:t>
        </w:r>
      </w:hyperlink>
      <w:r w:rsidR="00505BAE" w:rsidRPr="00BD64F3">
        <w:rPr>
          <w:rFonts w:cstheme="minorHAnsi"/>
          <w:sz w:val="24"/>
          <w:szCs w:val="24"/>
        </w:rPr>
        <w:t xml:space="preserve"> under the “Data and Guidance” tab.</w:t>
      </w:r>
    </w:p>
    <w:p w14:paraId="1DEE1D8F" w14:textId="7E4D9E5E" w:rsidR="001D1110" w:rsidRPr="00BD64F3" w:rsidRDefault="001D1110" w:rsidP="001D1110">
      <w:pPr>
        <w:tabs>
          <w:tab w:val="left" w:pos="1680"/>
          <w:tab w:val="left" w:pos="1681"/>
        </w:tabs>
        <w:rPr>
          <w:rFonts w:cstheme="minorHAnsi"/>
          <w:sz w:val="24"/>
          <w:szCs w:val="24"/>
          <w:u w:val="single"/>
        </w:rPr>
      </w:pPr>
      <w:r w:rsidRPr="00BD64F3">
        <w:rPr>
          <w:rFonts w:cstheme="minorHAnsi"/>
          <w:b/>
          <w:bCs/>
          <w:sz w:val="24"/>
          <w:szCs w:val="24"/>
          <w:u w:val="single"/>
        </w:rPr>
        <w:t>[SAMPLE LANGUAGE]</w:t>
      </w:r>
      <w:r w:rsidRPr="00BD64F3">
        <w:rPr>
          <w:rFonts w:cstheme="minorHAnsi"/>
          <w:b/>
          <w:bCs/>
          <w:sz w:val="24"/>
          <w:szCs w:val="24"/>
        </w:rPr>
        <w:t xml:space="preserve"> </w:t>
      </w:r>
      <w:r w:rsidRPr="00BD64F3">
        <w:rPr>
          <w:rFonts w:cstheme="minorHAnsi"/>
          <w:sz w:val="24"/>
          <w:szCs w:val="24"/>
        </w:rPr>
        <w:t xml:space="preserve">Although the concentration of PFAS detected in soil do not exceed the RAGs, the levels of PFAS detected may be a concern for land being used for agricultural purposes. DEP will share sample results with </w:t>
      </w:r>
      <w:proofErr w:type="gramStart"/>
      <w:r w:rsidRPr="00BD64F3">
        <w:rPr>
          <w:rFonts w:cstheme="minorHAnsi"/>
          <w:sz w:val="24"/>
          <w:szCs w:val="24"/>
        </w:rPr>
        <w:t>Department</w:t>
      </w:r>
      <w:proofErr w:type="gramEnd"/>
      <w:r w:rsidRPr="00BD64F3">
        <w:rPr>
          <w:rFonts w:cstheme="minorHAnsi"/>
          <w:sz w:val="24"/>
          <w:szCs w:val="24"/>
        </w:rPr>
        <w:t xml:space="preserve"> of Agriculture, Conservation and Forestry (DACF). After reviewing the data, DACF will contact you and may recommend modifications to agricultural practices, and may also </w:t>
      </w:r>
      <w:r w:rsidRPr="00BD64F3">
        <w:rPr>
          <w:rFonts w:cstheme="minorHAnsi"/>
          <w:sz w:val="24"/>
          <w:szCs w:val="24"/>
        </w:rPr>
        <w:lastRenderedPageBreak/>
        <w:t>recommend feed/farm product testing, as well as additional soil testing to gain insight into any potential PFAS impacts.</w:t>
      </w:r>
    </w:p>
    <w:p w14:paraId="15F64A38" w14:textId="331A1ECC" w:rsidR="001F444B" w:rsidRPr="00BD64F3" w:rsidRDefault="00696523" w:rsidP="00F65BDB">
      <w:pPr>
        <w:tabs>
          <w:tab w:val="left" w:pos="1680"/>
          <w:tab w:val="left" w:pos="1681"/>
        </w:tabs>
        <w:rPr>
          <w:rFonts w:cstheme="minorHAnsi"/>
          <w:sz w:val="24"/>
          <w:szCs w:val="24"/>
          <w:u w:val="single"/>
        </w:rPr>
      </w:pPr>
      <w:r w:rsidRPr="00BD64F3">
        <w:rPr>
          <w:rFonts w:cstheme="minorHAnsi"/>
          <w:b/>
          <w:bCs/>
          <w:sz w:val="24"/>
          <w:szCs w:val="24"/>
          <w:u w:val="single"/>
        </w:rPr>
        <w:t>[SAMPLE LANGUAGE]</w:t>
      </w:r>
      <w:r w:rsidR="001F444B" w:rsidRPr="00BD64F3">
        <w:rPr>
          <w:rFonts w:cstheme="minorHAnsi"/>
          <w:sz w:val="24"/>
          <w:szCs w:val="24"/>
        </w:rPr>
        <w:t>:</w:t>
      </w:r>
      <w:r w:rsidR="00AA4532" w:rsidRPr="00BD64F3">
        <w:rPr>
          <w:rFonts w:cstheme="minorHAnsi"/>
          <w:sz w:val="24"/>
          <w:szCs w:val="24"/>
        </w:rPr>
        <w:t xml:space="preserve"> Your results exceed the </w:t>
      </w:r>
      <w:r w:rsidR="00390DD8" w:rsidRPr="00BD64F3">
        <w:rPr>
          <w:rFonts w:cstheme="minorHAnsi"/>
          <w:sz w:val="24"/>
          <w:szCs w:val="24"/>
        </w:rPr>
        <w:t xml:space="preserve">Remedial Action Guidelines for </w:t>
      </w:r>
      <w:r w:rsidR="001D1110" w:rsidRPr="00BD64F3">
        <w:rPr>
          <w:rFonts w:cstheme="minorHAnsi"/>
          <w:sz w:val="24"/>
          <w:szCs w:val="24"/>
        </w:rPr>
        <w:t>residential</w:t>
      </w:r>
      <w:r w:rsidR="00390DD8" w:rsidRPr="00BD64F3">
        <w:rPr>
          <w:rFonts w:cstheme="minorHAnsi"/>
          <w:sz w:val="24"/>
          <w:szCs w:val="24"/>
        </w:rPr>
        <w:t xml:space="preserve"> use</w:t>
      </w:r>
      <w:r w:rsidR="00AA4532" w:rsidRPr="00BD64F3">
        <w:rPr>
          <w:rFonts w:cstheme="minorHAnsi"/>
          <w:sz w:val="24"/>
          <w:szCs w:val="24"/>
        </w:rPr>
        <w:t xml:space="preserve">. These levels can potentially pose a direct contact risk (i.e., incidental ingestion/inhalation/skin contact from working or playing outside) </w:t>
      </w:r>
      <w:r w:rsidR="009D57CB" w:rsidRPr="00BD64F3">
        <w:rPr>
          <w:rFonts w:cstheme="minorHAnsi"/>
          <w:sz w:val="24"/>
          <w:szCs w:val="24"/>
        </w:rPr>
        <w:t>for users of the property</w:t>
      </w:r>
      <w:r w:rsidR="00AA4532" w:rsidRPr="00BD64F3">
        <w:rPr>
          <w:rFonts w:cstheme="minorHAnsi"/>
          <w:sz w:val="24"/>
          <w:szCs w:val="24"/>
        </w:rPr>
        <w:t>.</w:t>
      </w:r>
      <w:r w:rsidR="004837A6" w:rsidRPr="00BD64F3">
        <w:rPr>
          <w:rFonts w:cstheme="minorHAnsi"/>
          <w:sz w:val="24"/>
          <w:szCs w:val="24"/>
        </w:rPr>
        <w:t xml:space="preserve"> DEP and/or the Center for Disease Control and Prevention (CDC) will contact you to discuss the concentrations detected in the soil.  </w:t>
      </w:r>
      <w:r w:rsidR="00A11100" w:rsidRPr="00BD64F3">
        <w:rPr>
          <w:rFonts w:cstheme="minorHAnsi"/>
          <w:sz w:val="24"/>
          <w:szCs w:val="24"/>
        </w:rPr>
        <w:t>For DEP-licensed septage spreading sites that are permitted for agronomic use, or sites no longer licensed by DEP that are now being used for agricultural purposes, DEP will share sample results with Department of Agriculture, Conservation and Forestry (DACF). After reviewing the data, DACF will contact you and may recommend modifications to agricultural practices, and may also recommend feed/farm product testing, as well as additional soil testing to gain insight into any potential PFAS impacts.</w:t>
      </w:r>
    </w:p>
    <w:p w14:paraId="790EAF77" w14:textId="3C108579" w:rsidR="00E323AE" w:rsidRPr="00BD64F3" w:rsidRDefault="00390DD8" w:rsidP="00DD336A">
      <w:pPr>
        <w:pStyle w:val="Heading1"/>
        <w:ind w:left="0"/>
        <w:rPr>
          <w:rFonts w:asciiTheme="minorHAnsi" w:hAnsiTheme="minorHAnsi" w:cstheme="minorHAnsi"/>
          <w:sz w:val="24"/>
          <w:szCs w:val="24"/>
        </w:rPr>
      </w:pPr>
      <w:r w:rsidRPr="00BD64F3">
        <w:rPr>
          <w:rFonts w:asciiTheme="minorHAnsi" w:hAnsiTheme="minorHAnsi" w:cstheme="minorHAnsi"/>
          <w:sz w:val="24"/>
          <w:szCs w:val="24"/>
        </w:rPr>
        <w:t>For Further Information</w:t>
      </w:r>
    </w:p>
    <w:p w14:paraId="089416D3" w14:textId="77777777" w:rsidR="00A11100" w:rsidRPr="00BD64F3" w:rsidRDefault="00A11100" w:rsidP="00C544F2">
      <w:pPr>
        <w:pStyle w:val="BodyText"/>
        <w:spacing w:after="0"/>
        <w:ind w:left="0"/>
        <w:rPr>
          <w:rFonts w:asciiTheme="minorHAnsi" w:hAnsiTheme="minorHAnsi" w:cstheme="minorHAnsi"/>
          <w:sz w:val="24"/>
          <w:szCs w:val="24"/>
        </w:rPr>
      </w:pPr>
    </w:p>
    <w:p w14:paraId="069FD946" w14:textId="27BD994C" w:rsidR="00C544F2" w:rsidRPr="00BD64F3" w:rsidRDefault="00C544F2" w:rsidP="00C544F2">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If you have immediate agricultural-related questions, please contact</w:t>
      </w:r>
      <w:r w:rsidR="004837A6" w:rsidRPr="00BD64F3">
        <w:rPr>
          <w:rFonts w:asciiTheme="minorHAnsi" w:hAnsiTheme="minorHAnsi" w:cstheme="minorHAnsi"/>
          <w:sz w:val="24"/>
          <w:szCs w:val="24"/>
        </w:rPr>
        <w:t xml:space="preserve"> </w:t>
      </w:r>
      <w:r w:rsidRPr="00BD64F3">
        <w:rPr>
          <w:rFonts w:asciiTheme="minorHAnsi" w:hAnsiTheme="minorHAnsi" w:cstheme="minorHAnsi"/>
          <w:sz w:val="24"/>
          <w:szCs w:val="24"/>
        </w:rPr>
        <w:t>the Bureau of Agriculture, Food and Rural Resources</w:t>
      </w:r>
      <w:r w:rsidR="004837A6" w:rsidRPr="00BD64F3">
        <w:rPr>
          <w:rFonts w:asciiTheme="minorHAnsi" w:hAnsiTheme="minorHAnsi" w:cstheme="minorHAnsi"/>
          <w:sz w:val="24"/>
          <w:szCs w:val="24"/>
        </w:rPr>
        <w:t xml:space="preserve"> at</w:t>
      </w:r>
      <w:r w:rsidRPr="00BD64F3">
        <w:rPr>
          <w:rFonts w:asciiTheme="minorHAnsi" w:hAnsiTheme="minorHAnsi" w:cstheme="minorHAnsi"/>
          <w:sz w:val="24"/>
          <w:szCs w:val="24"/>
        </w:rPr>
        <w:t xml:space="preserve"> </w:t>
      </w:r>
      <w:hyperlink r:id="rId10" w:history="1">
        <w:r w:rsidR="004837A6" w:rsidRPr="00BD64F3">
          <w:rPr>
            <w:rStyle w:val="Hyperlink"/>
            <w:rFonts w:asciiTheme="minorHAnsi" w:hAnsiTheme="minorHAnsi" w:cstheme="minorHAnsi"/>
            <w:sz w:val="24"/>
            <w:szCs w:val="24"/>
          </w:rPr>
          <w:t>pfas.dacf@maine.gov</w:t>
        </w:r>
      </w:hyperlink>
      <w:r w:rsidR="004A07AC" w:rsidRPr="00BD64F3">
        <w:rPr>
          <w:rFonts w:asciiTheme="minorHAnsi" w:hAnsiTheme="minorHAnsi" w:cstheme="minorHAnsi"/>
          <w:sz w:val="24"/>
          <w:szCs w:val="24"/>
        </w:rPr>
        <w:t>, or</w:t>
      </w:r>
      <w:r w:rsidR="004837A6" w:rsidRPr="00BD64F3">
        <w:rPr>
          <w:rFonts w:asciiTheme="minorHAnsi" w:hAnsiTheme="minorHAnsi" w:cstheme="minorHAnsi"/>
          <w:sz w:val="24"/>
          <w:szCs w:val="24"/>
        </w:rPr>
        <w:t xml:space="preserve"> </w:t>
      </w:r>
      <w:r w:rsidRPr="00BD64F3">
        <w:rPr>
          <w:rFonts w:asciiTheme="minorHAnsi" w:hAnsiTheme="minorHAnsi" w:cstheme="minorHAnsi"/>
          <w:sz w:val="24"/>
          <w:szCs w:val="24"/>
        </w:rPr>
        <w:t>207-287-</w:t>
      </w:r>
      <w:r w:rsidR="004837A6" w:rsidRPr="00BD64F3">
        <w:rPr>
          <w:rFonts w:asciiTheme="minorHAnsi" w:hAnsiTheme="minorHAnsi" w:cstheme="minorHAnsi"/>
          <w:sz w:val="24"/>
          <w:szCs w:val="24"/>
        </w:rPr>
        <w:t>4514</w:t>
      </w:r>
      <w:r w:rsidR="00D525B5" w:rsidRPr="00BD64F3">
        <w:rPr>
          <w:rFonts w:asciiTheme="minorHAnsi" w:hAnsiTheme="minorHAnsi" w:cstheme="minorHAnsi"/>
          <w:sz w:val="24"/>
          <w:szCs w:val="24"/>
        </w:rPr>
        <w:t xml:space="preserve">. </w:t>
      </w:r>
    </w:p>
    <w:p w14:paraId="39A70A34" w14:textId="3D5F199D" w:rsidR="00C544F2" w:rsidRPr="00BD64F3" w:rsidRDefault="00C544F2" w:rsidP="00C544F2">
      <w:pPr>
        <w:pStyle w:val="BodyText"/>
        <w:spacing w:after="0"/>
        <w:ind w:left="0"/>
        <w:rPr>
          <w:rFonts w:asciiTheme="minorHAnsi" w:hAnsiTheme="minorHAnsi" w:cstheme="minorHAnsi"/>
          <w:sz w:val="24"/>
          <w:szCs w:val="24"/>
        </w:rPr>
      </w:pPr>
    </w:p>
    <w:p w14:paraId="605CDE93" w14:textId="77777777" w:rsidR="00390DD8" w:rsidRPr="00BD64F3" w:rsidRDefault="00C544F2" w:rsidP="00C544F2">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If you have health-based questions about exposure to PFAS, please ask to speak with a toxicologist at the Department of Health and Human Services, Center for Disease Control</w:t>
      </w:r>
      <w:r w:rsidR="00111389" w:rsidRPr="00BD64F3">
        <w:rPr>
          <w:rFonts w:asciiTheme="minorHAnsi" w:hAnsiTheme="minorHAnsi" w:cstheme="minorHAnsi"/>
          <w:sz w:val="24"/>
          <w:szCs w:val="24"/>
        </w:rPr>
        <w:t xml:space="preserve"> and Prevention</w:t>
      </w:r>
      <w:r w:rsidRPr="00BD64F3">
        <w:rPr>
          <w:rFonts w:asciiTheme="minorHAnsi" w:hAnsiTheme="minorHAnsi" w:cstheme="minorHAnsi"/>
          <w:sz w:val="24"/>
          <w:szCs w:val="24"/>
        </w:rPr>
        <w:t>, at</w:t>
      </w:r>
    </w:p>
    <w:p w14:paraId="7996D351" w14:textId="4FC1FEE8" w:rsidR="00F94085" w:rsidRPr="00BD64F3" w:rsidRDefault="00C544F2" w:rsidP="00C544F2">
      <w:pPr>
        <w:pStyle w:val="BodyText"/>
        <w:spacing w:after="0"/>
        <w:ind w:left="0"/>
        <w:rPr>
          <w:rFonts w:asciiTheme="minorHAnsi" w:hAnsiTheme="minorHAnsi" w:cstheme="minorHAnsi"/>
          <w:sz w:val="24"/>
          <w:szCs w:val="24"/>
        </w:rPr>
      </w:pPr>
      <w:r w:rsidRPr="00BD64F3">
        <w:rPr>
          <w:rFonts w:asciiTheme="minorHAnsi" w:hAnsiTheme="minorHAnsi" w:cstheme="minorHAnsi"/>
          <w:sz w:val="24"/>
          <w:szCs w:val="24"/>
        </w:rPr>
        <w:t>866-292-3424 (toll-free</w:t>
      </w:r>
      <w:r w:rsidR="00A11100" w:rsidRPr="00BD64F3">
        <w:rPr>
          <w:rFonts w:asciiTheme="minorHAnsi" w:hAnsiTheme="minorHAnsi" w:cstheme="minorHAnsi"/>
          <w:sz w:val="24"/>
          <w:szCs w:val="24"/>
        </w:rPr>
        <w:t xml:space="preserve">) </w:t>
      </w:r>
      <w:r w:rsidRPr="00BD64F3">
        <w:rPr>
          <w:rFonts w:asciiTheme="minorHAnsi" w:hAnsiTheme="minorHAnsi" w:cstheme="minorHAnsi"/>
          <w:sz w:val="24"/>
          <w:szCs w:val="24"/>
        </w:rPr>
        <w:t xml:space="preserve">in Maine, or 207-287-4311. </w:t>
      </w:r>
    </w:p>
    <w:p w14:paraId="2A35D173" w14:textId="77777777" w:rsidR="00F94085" w:rsidRPr="00BD64F3" w:rsidRDefault="00F94085" w:rsidP="00DD336A">
      <w:pPr>
        <w:pStyle w:val="BodyText"/>
        <w:spacing w:after="0"/>
        <w:ind w:left="0"/>
        <w:rPr>
          <w:rFonts w:asciiTheme="minorHAnsi" w:hAnsiTheme="minorHAnsi" w:cstheme="minorHAnsi"/>
          <w:sz w:val="24"/>
          <w:szCs w:val="24"/>
        </w:rPr>
      </w:pPr>
    </w:p>
    <w:p w14:paraId="6DB0E88A" w14:textId="6BBD110B" w:rsidR="00432CCF" w:rsidRPr="00BD64F3" w:rsidRDefault="00E323AE" w:rsidP="00DD336A">
      <w:pPr>
        <w:pStyle w:val="BodyText"/>
        <w:spacing w:after="0"/>
        <w:ind w:left="0"/>
        <w:rPr>
          <w:rStyle w:val="Hyperlink"/>
          <w:rFonts w:asciiTheme="minorHAnsi" w:hAnsiTheme="minorHAnsi" w:cstheme="minorHAnsi"/>
          <w:sz w:val="24"/>
          <w:szCs w:val="24"/>
        </w:rPr>
      </w:pPr>
      <w:r w:rsidRPr="00BD64F3">
        <w:rPr>
          <w:rFonts w:asciiTheme="minorHAnsi" w:hAnsiTheme="minorHAnsi" w:cstheme="minorHAnsi"/>
          <w:sz w:val="24"/>
          <w:szCs w:val="24"/>
        </w:rPr>
        <w:t xml:space="preserve">If you have </w:t>
      </w:r>
      <w:r w:rsidR="00C544F2" w:rsidRPr="00BD64F3">
        <w:rPr>
          <w:rFonts w:asciiTheme="minorHAnsi" w:hAnsiTheme="minorHAnsi" w:cstheme="minorHAnsi"/>
          <w:sz w:val="24"/>
          <w:szCs w:val="24"/>
        </w:rPr>
        <w:t xml:space="preserve">general </w:t>
      </w:r>
      <w:r w:rsidRPr="00BD64F3">
        <w:rPr>
          <w:rFonts w:asciiTheme="minorHAnsi" w:hAnsiTheme="minorHAnsi" w:cstheme="minorHAnsi"/>
          <w:sz w:val="24"/>
          <w:szCs w:val="24"/>
        </w:rPr>
        <w:t xml:space="preserve">questions about the DEP investigation, please contact </w:t>
      </w:r>
      <w:r w:rsidR="00BD64F3" w:rsidRPr="00BD64F3">
        <w:rPr>
          <w:rFonts w:asciiTheme="minorHAnsi" w:hAnsiTheme="minorHAnsi" w:cstheme="minorHAnsi"/>
          <w:sz w:val="24"/>
          <w:szCs w:val="24"/>
        </w:rPr>
        <w:t>Stephen Morin</w:t>
      </w:r>
      <w:r w:rsidR="00F65BDB" w:rsidRPr="00BD64F3">
        <w:rPr>
          <w:rFonts w:asciiTheme="minorHAnsi" w:hAnsiTheme="minorHAnsi" w:cstheme="minorHAnsi"/>
          <w:sz w:val="24"/>
          <w:szCs w:val="24"/>
        </w:rPr>
        <w:t xml:space="preserve"> at </w:t>
      </w:r>
      <w:hyperlink r:id="rId11" w:history="1">
        <w:r w:rsidR="0069585F" w:rsidRPr="00775392">
          <w:rPr>
            <w:rStyle w:val="Hyperlink"/>
            <w:rFonts w:asciiTheme="minorHAnsi" w:hAnsiTheme="minorHAnsi" w:cstheme="minorHAnsi"/>
            <w:sz w:val="24"/>
            <w:szCs w:val="24"/>
          </w:rPr>
          <w:t>Stephen.Morin@maine.gov</w:t>
        </w:r>
      </w:hyperlink>
      <w:r w:rsidR="00F65BDB" w:rsidRPr="00BD64F3">
        <w:rPr>
          <w:rFonts w:asciiTheme="minorHAnsi" w:hAnsiTheme="minorHAnsi" w:cstheme="minorHAnsi"/>
          <w:sz w:val="24"/>
          <w:szCs w:val="24"/>
        </w:rPr>
        <w:t>, 207-</w:t>
      </w:r>
      <w:r w:rsidR="00BD64F3" w:rsidRPr="00BD64F3">
        <w:rPr>
          <w:rFonts w:asciiTheme="minorHAnsi" w:hAnsiTheme="minorHAnsi" w:cstheme="minorHAnsi"/>
          <w:sz w:val="24"/>
          <w:szCs w:val="24"/>
        </w:rPr>
        <w:t>252-1841</w:t>
      </w:r>
      <w:r w:rsidR="00D525B5" w:rsidRPr="00BD64F3">
        <w:rPr>
          <w:rFonts w:asciiTheme="minorHAnsi" w:hAnsiTheme="minorHAnsi" w:cstheme="minorHAnsi"/>
          <w:sz w:val="24"/>
          <w:szCs w:val="24"/>
        </w:rPr>
        <w:t xml:space="preserve">. </w:t>
      </w:r>
    </w:p>
    <w:p w14:paraId="36D5E614" w14:textId="77777777" w:rsidR="00967EC4" w:rsidRPr="00BD64F3" w:rsidRDefault="00967EC4" w:rsidP="00DD336A">
      <w:pPr>
        <w:pStyle w:val="BodyText"/>
        <w:spacing w:after="0"/>
        <w:ind w:left="0"/>
        <w:rPr>
          <w:rStyle w:val="Hyperlink"/>
          <w:rFonts w:asciiTheme="minorHAnsi" w:hAnsiTheme="minorHAnsi" w:cstheme="minorHAnsi"/>
          <w:sz w:val="24"/>
          <w:szCs w:val="24"/>
        </w:rPr>
      </w:pPr>
    </w:p>
    <w:p w14:paraId="46E84F21" w14:textId="77777777" w:rsidR="00967EC4" w:rsidRPr="00BD64F3" w:rsidRDefault="00967EC4" w:rsidP="00DD336A">
      <w:pPr>
        <w:pStyle w:val="BodyText"/>
        <w:spacing w:before="90"/>
        <w:ind w:left="0"/>
        <w:rPr>
          <w:rFonts w:asciiTheme="minorHAnsi" w:hAnsiTheme="minorHAnsi" w:cstheme="minorHAnsi"/>
          <w:sz w:val="24"/>
          <w:szCs w:val="24"/>
        </w:rPr>
      </w:pPr>
      <w:r w:rsidRPr="00BD64F3">
        <w:rPr>
          <w:rFonts w:asciiTheme="minorHAnsi" w:hAnsiTheme="minorHAnsi" w:cstheme="minorHAnsi"/>
          <w:sz w:val="24"/>
          <w:szCs w:val="24"/>
        </w:rPr>
        <w:t>Sincerely,</w:t>
      </w:r>
    </w:p>
    <w:p w14:paraId="593071DD" w14:textId="77777777" w:rsidR="00967EC4" w:rsidRPr="00BD64F3" w:rsidRDefault="00967EC4" w:rsidP="00DD336A">
      <w:pPr>
        <w:pStyle w:val="BodyText"/>
        <w:spacing w:before="1"/>
        <w:rPr>
          <w:rFonts w:asciiTheme="minorHAnsi" w:hAnsiTheme="minorHAnsi" w:cstheme="minorHAnsi"/>
          <w:sz w:val="24"/>
          <w:szCs w:val="24"/>
        </w:rPr>
      </w:pPr>
    </w:p>
    <w:p w14:paraId="355F22AA" w14:textId="3778084F" w:rsidR="00DD336A" w:rsidRPr="00BD64F3" w:rsidRDefault="00EA305B" w:rsidP="00DD336A">
      <w:pPr>
        <w:pStyle w:val="NoSpacing"/>
        <w:rPr>
          <w:rFonts w:cstheme="minorHAnsi"/>
          <w:color w:val="FF0000"/>
          <w:sz w:val="24"/>
          <w:szCs w:val="24"/>
        </w:rPr>
      </w:pPr>
      <w:r w:rsidRPr="00BD64F3">
        <w:rPr>
          <w:rFonts w:cstheme="minorHAnsi"/>
          <w:color w:val="FF0000"/>
          <w:sz w:val="24"/>
          <w:szCs w:val="24"/>
        </w:rPr>
        <w:t>&lt;&lt;</w:t>
      </w:r>
      <w:r w:rsidR="00C544F2" w:rsidRPr="00BD64F3">
        <w:rPr>
          <w:rFonts w:cstheme="minorHAnsi"/>
          <w:color w:val="FF0000"/>
          <w:sz w:val="24"/>
          <w:szCs w:val="24"/>
        </w:rPr>
        <w:t>The Consultant</w:t>
      </w:r>
      <w:r w:rsidRPr="00BD64F3">
        <w:rPr>
          <w:rFonts w:cstheme="minorHAnsi"/>
          <w:color w:val="FF0000"/>
          <w:sz w:val="24"/>
          <w:szCs w:val="24"/>
        </w:rPr>
        <w:t>&gt;&gt;</w:t>
      </w:r>
    </w:p>
    <w:bookmarkEnd w:id="0"/>
    <w:p w14:paraId="1DC19AF1" w14:textId="77777777" w:rsidR="00DD336A" w:rsidRPr="00BD64F3" w:rsidRDefault="00DD336A" w:rsidP="00DD336A">
      <w:pPr>
        <w:pStyle w:val="NoSpacing"/>
        <w:rPr>
          <w:rFonts w:cstheme="minorHAnsi"/>
          <w:sz w:val="24"/>
          <w:szCs w:val="24"/>
        </w:rPr>
      </w:pPr>
    </w:p>
    <w:sectPr w:rsidR="00DD336A" w:rsidRPr="00BD64F3" w:rsidSect="00323B3D">
      <w:headerReference w:type="default" r:id="rId12"/>
      <w:headerReference w:type="first" r:id="rId13"/>
      <w:pgSz w:w="12240" w:h="15840"/>
      <w:pgMar w:top="1440" w:right="1080" w:bottom="1440" w:left="108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8951A" w14:textId="77777777" w:rsidR="00323B3D" w:rsidRDefault="00323B3D" w:rsidP="00B34A15">
      <w:pPr>
        <w:spacing w:after="0" w:line="240" w:lineRule="auto"/>
      </w:pPr>
      <w:r>
        <w:separator/>
      </w:r>
    </w:p>
  </w:endnote>
  <w:endnote w:type="continuationSeparator" w:id="0">
    <w:p w14:paraId="049F6274" w14:textId="77777777" w:rsidR="00323B3D" w:rsidRDefault="00323B3D" w:rsidP="00B3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93E93" w14:textId="77777777" w:rsidR="00323B3D" w:rsidRDefault="00323B3D" w:rsidP="00B34A15">
      <w:pPr>
        <w:spacing w:after="0" w:line="240" w:lineRule="auto"/>
      </w:pPr>
      <w:r>
        <w:separator/>
      </w:r>
    </w:p>
  </w:footnote>
  <w:footnote w:type="continuationSeparator" w:id="0">
    <w:p w14:paraId="538D599D" w14:textId="77777777" w:rsidR="00323B3D" w:rsidRDefault="00323B3D" w:rsidP="00B3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250E9" w14:textId="77777777" w:rsidR="00E323AE" w:rsidRDefault="00E323AE">
    <w:pPr>
      <w:pStyle w:val="Header"/>
    </w:pPr>
    <w:r>
      <w:t>Letter to &lt;&lt;NAME&gt;&gt; - Field Soil Results - &lt;&lt;Date&gt;&gt;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BE5A" w14:textId="1DB2C8DC" w:rsidR="00B34A15" w:rsidRPr="00B42F27" w:rsidRDefault="00B34A15" w:rsidP="00B42F27">
    <w:pPr>
      <w:pStyle w:val="DefaultText"/>
      <w:tabs>
        <w:tab w:val="center" w:pos="0"/>
        <w:tab w:val="center" w:pos="9360"/>
      </w:tabs>
      <w:ind w:left="-720" w:right="-630"/>
      <w:rPr>
        <w:rFonts w:cs="Arial"/>
        <w:caps/>
        <w:color w:val="0000FF"/>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E8E"/>
    <w:multiLevelType w:val="hybridMultilevel"/>
    <w:tmpl w:val="8A1837B2"/>
    <w:lvl w:ilvl="0" w:tplc="1B586E74">
      <w:numFmt w:val="bullet"/>
      <w:lvlText w:val=""/>
      <w:lvlJc w:val="left"/>
      <w:pPr>
        <w:ind w:left="3480" w:hanging="360"/>
      </w:pPr>
      <w:rPr>
        <w:rFonts w:ascii="Symbol" w:eastAsia="Symbol" w:hAnsi="Symbol" w:cs="Symbol" w:hint="default"/>
        <w:w w:val="100"/>
        <w:sz w:val="22"/>
        <w:szCs w:val="22"/>
        <w:lang w:val="en-US" w:eastAsia="en-US" w:bidi="en-US"/>
      </w:rPr>
    </w:lvl>
    <w:lvl w:ilvl="1" w:tplc="F9C80446">
      <w:numFmt w:val="bullet"/>
      <w:lvlText w:val="•"/>
      <w:lvlJc w:val="left"/>
      <w:pPr>
        <w:ind w:left="4456" w:hanging="360"/>
      </w:pPr>
      <w:rPr>
        <w:rFonts w:hint="default"/>
        <w:lang w:val="en-US" w:eastAsia="en-US" w:bidi="en-US"/>
      </w:rPr>
    </w:lvl>
    <w:lvl w:ilvl="2" w:tplc="3A08A16C">
      <w:numFmt w:val="bullet"/>
      <w:lvlText w:val="•"/>
      <w:lvlJc w:val="left"/>
      <w:pPr>
        <w:ind w:left="5432" w:hanging="360"/>
      </w:pPr>
      <w:rPr>
        <w:rFonts w:hint="default"/>
        <w:lang w:val="en-US" w:eastAsia="en-US" w:bidi="en-US"/>
      </w:rPr>
    </w:lvl>
    <w:lvl w:ilvl="3" w:tplc="49443BD6">
      <w:numFmt w:val="bullet"/>
      <w:lvlText w:val="•"/>
      <w:lvlJc w:val="left"/>
      <w:pPr>
        <w:ind w:left="6408" w:hanging="360"/>
      </w:pPr>
      <w:rPr>
        <w:rFonts w:hint="default"/>
        <w:lang w:val="en-US" w:eastAsia="en-US" w:bidi="en-US"/>
      </w:rPr>
    </w:lvl>
    <w:lvl w:ilvl="4" w:tplc="FFA85CBA">
      <w:numFmt w:val="bullet"/>
      <w:lvlText w:val="•"/>
      <w:lvlJc w:val="left"/>
      <w:pPr>
        <w:ind w:left="7384" w:hanging="360"/>
      </w:pPr>
      <w:rPr>
        <w:rFonts w:hint="default"/>
        <w:lang w:val="en-US" w:eastAsia="en-US" w:bidi="en-US"/>
      </w:rPr>
    </w:lvl>
    <w:lvl w:ilvl="5" w:tplc="E2988A72">
      <w:numFmt w:val="bullet"/>
      <w:lvlText w:val="•"/>
      <w:lvlJc w:val="left"/>
      <w:pPr>
        <w:ind w:left="8360" w:hanging="360"/>
      </w:pPr>
      <w:rPr>
        <w:rFonts w:hint="default"/>
        <w:lang w:val="en-US" w:eastAsia="en-US" w:bidi="en-US"/>
      </w:rPr>
    </w:lvl>
    <w:lvl w:ilvl="6" w:tplc="ACD02E06">
      <w:numFmt w:val="bullet"/>
      <w:lvlText w:val="•"/>
      <w:lvlJc w:val="left"/>
      <w:pPr>
        <w:ind w:left="9336" w:hanging="360"/>
      </w:pPr>
      <w:rPr>
        <w:rFonts w:hint="default"/>
        <w:lang w:val="en-US" w:eastAsia="en-US" w:bidi="en-US"/>
      </w:rPr>
    </w:lvl>
    <w:lvl w:ilvl="7" w:tplc="0EF88C0A">
      <w:numFmt w:val="bullet"/>
      <w:lvlText w:val="•"/>
      <w:lvlJc w:val="left"/>
      <w:pPr>
        <w:ind w:left="10312" w:hanging="360"/>
      </w:pPr>
      <w:rPr>
        <w:rFonts w:hint="default"/>
        <w:lang w:val="en-US" w:eastAsia="en-US" w:bidi="en-US"/>
      </w:rPr>
    </w:lvl>
    <w:lvl w:ilvl="8" w:tplc="F88252E0">
      <w:numFmt w:val="bullet"/>
      <w:lvlText w:val="•"/>
      <w:lvlJc w:val="left"/>
      <w:pPr>
        <w:ind w:left="11288" w:hanging="360"/>
      </w:pPr>
      <w:rPr>
        <w:rFonts w:hint="default"/>
        <w:lang w:val="en-US" w:eastAsia="en-US" w:bidi="en-US"/>
      </w:rPr>
    </w:lvl>
  </w:abstractNum>
  <w:num w:numId="1" w16cid:durableId="79891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D5"/>
    <w:rsid w:val="00003B55"/>
    <w:rsid w:val="00022BAA"/>
    <w:rsid w:val="0002796F"/>
    <w:rsid w:val="00032630"/>
    <w:rsid w:val="00033777"/>
    <w:rsid w:val="00051126"/>
    <w:rsid w:val="00051EED"/>
    <w:rsid w:val="00053F78"/>
    <w:rsid w:val="00055306"/>
    <w:rsid w:val="000557B2"/>
    <w:rsid w:val="00067EEF"/>
    <w:rsid w:val="000777E7"/>
    <w:rsid w:val="0008023C"/>
    <w:rsid w:val="0008222C"/>
    <w:rsid w:val="000852CB"/>
    <w:rsid w:val="00091054"/>
    <w:rsid w:val="000A0066"/>
    <w:rsid w:val="000A0E5E"/>
    <w:rsid w:val="000B4854"/>
    <w:rsid w:val="000B4F78"/>
    <w:rsid w:val="000D02B1"/>
    <w:rsid w:val="000D2A6A"/>
    <w:rsid w:val="000D4900"/>
    <w:rsid w:val="000D6566"/>
    <w:rsid w:val="000D7B08"/>
    <w:rsid w:val="000E52F0"/>
    <w:rsid w:val="000E5312"/>
    <w:rsid w:val="000F43FE"/>
    <w:rsid w:val="00100CC8"/>
    <w:rsid w:val="00103245"/>
    <w:rsid w:val="00110FEF"/>
    <w:rsid w:val="00111389"/>
    <w:rsid w:val="00113A96"/>
    <w:rsid w:val="001245A2"/>
    <w:rsid w:val="0013038E"/>
    <w:rsid w:val="00132A4E"/>
    <w:rsid w:val="00140F22"/>
    <w:rsid w:val="00143500"/>
    <w:rsid w:val="00144042"/>
    <w:rsid w:val="00145142"/>
    <w:rsid w:val="0014754A"/>
    <w:rsid w:val="0015118D"/>
    <w:rsid w:val="00154457"/>
    <w:rsid w:val="001651BB"/>
    <w:rsid w:val="00176AC0"/>
    <w:rsid w:val="00180736"/>
    <w:rsid w:val="00183E8E"/>
    <w:rsid w:val="00184170"/>
    <w:rsid w:val="00186DFA"/>
    <w:rsid w:val="00193609"/>
    <w:rsid w:val="001944DE"/>
    <w:rsid w:val="001B5AD1"/>
    <w:rsid w:val="001B6A88"/>
    <w:rsid w:val="001B6D22"/>
    <w:rsid w:val="001C0A4C"/>
    <w:rsid w:val="001C5C1A"/>
    <w:rsid w:val="001C6347"/>
    <w:rsid w:val="001C65AC"/>
    <w:rsid w:val="001D1110"/>
    <w:rsid w:val="001E3F39"/>
    <w:rsid w:val="001F3240"/>
    <w:rsid w:val="001F33B0"/>
    <w:rsid w:val="001F3C49"/>
    <w:rsid w:val="001F444B"/>
    <w:rsid w:val="002047D2"/>
    <w:rsid w:val="00205314"/>
    <w:rsid w:val="00206E01"/>
    <w:rsid w:val="00225324"/>
    <w:rsid w:val="00233F83"/>
    <w:rsid w:val="00234384"/>
    <w:rsid w:val="00235624"/>
    <w:rsid w:val="00235941"/>
    <w:rsid w:val="00240665"/>
    <w:rsid w:val="00246117"/>
    <w:rsid w:val="00253E3E"/>
    <w:rsid w:val="00261162"/>
    <w:rsid w:val="0026206C"/>
    <w:rsid w:val="00262AAA"/>
    <w:rsid w:val="00264F79"/>
    <w:rsid w:val="00267EA9"/>
    <w:rsid w:val="00273FC4"/>
    <w:rsid w:val="00276299"/>
    <w:rsid w:val="0029002E"/>
    <w:rsid w:val="00293EB5"/>
    <w:rsid w:val="002A4D7D"/>
    <w:rsid w:val="002B1CFD"/>
    <w:rsid w:val="002B759E"/>
    <w:rsid w:val="002C0420"/>
    <w:rsid w:val="002C43B4"/>
    <w:rsid w:val="002E0350"/>
    <w:rsid w:val="002E1BAB"/>
    <w:rsid w:val="002E435E"/>
    <w:rsid w:val="002E6C00"/>
    <w:rsid w:val="002E733F"/>
    <w:rsid w:val="002F2A09"/>
    <w:rsid w:val="002F47C4"/>
    <w:rsid w:val="002F70FA"/>
    <w:rsid w:val="002F75D0"/>
    <w:rsid w:val="00310F53"/>
    <w:rsid w:val="00322E26"/>
    <w:rsid w:val="00323B3D"/>
    <w:rsid w:val="00326B75"/>
    <w:rsid w:val="00331F4A"/>
    <w:rsid w:val="003327D2"/>
    <w:rsid w:val="00336472"/>
    <w:rsid w:val="00341080"/>
    <w:rsid w:val="00346C6B"/>
    <w:rsid w:val="00347765"/>
    <w:rsid w:val="00350FC6"/>
    <w:rsid w:val="00364531"/>
    <w:rsid w:val="00367CEA"/>
    <w:rsid w:val="00382700"/>
    <w:rsid w:val="00390B72"/>
    <w:rsid w:val="00390DD8"/>
    <w:rsid w:val="003942E4"/>
    <w:rsid w:val="003A01D6"/>
    <w:rsid w:val="003A4D17"/>
    <w:rsid w:val="003A54D9"/>
    <w:rsid w:val="003A6C18"/>
    <w:rsid w:val="003B13B3"/>
    <w:rsid w:val="003B576A"/>
    <w:rsid w:val="003B72CF"/>
    <w:rsid w:val="003D0A57"/>
    <w:rsid w:val="003D1443"/>
    <w:rsid w:val="003D1B7F"/>
    <w:rsid w:val="003D2DB7"/>
    <w:rsid w:val="003D62C8"/>
    <w:rsid w:val="003E06A1"/>
    <w:rsid w:val="003E07C2"/>
    <w:rsid w:val="003E32A6"/>
    <w:rsid w:val="003E466D"/>
    <w:rsid w:val="003F353D"/>
    <w:rsid w:val="003F4FAC"/>
    <w:rsid w:val="003F7A90"/>
    <w:rsid w:val="00404CFB"/>
    <w:rsid w:val="00406639"/>
    <w:rsid w:val="00412D43"/>
    <w:rsid w:val="00413BE5"/>
    <w:rsid w:val="00416050"/>
    <w:rsid w:val="00432961"/>
    <w:rsid w:val="00432CCF"/>
    <w:rsid w:val="00433876"/>
    <w:rsid w:val="0043575F"/>
    <w:rsid w:val="00437B96"/>
    <w:rsid w:val="00441CFD"/>
    <w:rsid w:val="00443A9C"/>
    <w:rsid w:val="00445143"/>
    <w:rsid w:val="0044763B"/>
    <w:rsid w:val="00447840"/>
    <w:rsid w:val="00451DFC"/>
    <w:rsid w:val="004523E9"/>
    <w:rsid w:val="00456A45"/>
    <w:rsid w:val="00456E9E"/>
    <w:rsid w:val="00456F70"/>
    <w:rsid w:val="00471311"/>
    <w:rsid w:val="00474A72"/>
    <w:rsid w:val="004807FF"/>
    <w:rsid w:val="004837A6"/>
    <w:rsid w:val="00484FA3"/>
    <w:rsid w:val="00485E48"/>
    <w:rsid w:val="004869E4"/>
    <w:rsid w:val="00495B5A"/>
    <w:rsid w:val="00496284"/>
    <w:rsid w:val="004A07AC"/>
    <w:rsid w:val="004A51BF"/>
    <w:rsid w:val="004A5AF9"/>
    <w:rsid w:val="004A7AB2"/>
    <w:rsid w:val="004C3A0F"/>
    <w:rsid w:val="004D3B41"/>
    <w:rsid w:val="004E0A04"/>
    <w:rsid w:val="004F0B09"/>
    <w:rsid w:val="004F1237"/>
    <w:rsid w:val="00500B71"/>
    <w:rsid w:val="0050516B"/>
    <w:rsid w:val="00505BAE"/>
    <w:rsid w:val="00511C58"/>
    <w:rsid w:val="00517C64"/>
    <w:rsid w:val="00523C5E"/>
    <w:rsid w:val="005273C5"/>
    <w:rsid w:val="00527CD4"/>
    <w:rsid w:val="00532919"/>
    <w:rsid w:val="00534141"/>
    <w:rsid w:val="005379D8"/>
    <w:rsid w:val="00540FD8"/>
    <w:rsid w:val="005459EB"/>
    <w:rsid w:val="005642AD"/>
    <w:rsid w:val="005648A7"/>
    <w:rsid w:val="005719FC"/>
    <w:rsid w:val="00572F13"/>
    <w:rsid w:val="005730F3"/>
    <w:rsid w:val="00580575"/>
    <w:rsid w:val="00581559"/>
    <w:rsid w:val="00584F31"/>
    <w:rsid w:val="00587626"/>
    <w:rsid w:val="005971E3"/>
    <w:rsid w:val="00597747"/>
    <w:rsid w:val="005A0F7A"/>
    <w:rsid w:val="005A1F41"/>
    <w:rsid w:val="005A5FAC"/>
    <w:rsid w:val="005A6E15"/>
    <w:rsid w:val="005B07CC"/>
    <w:rsid w:val="005B60FD"/>
    <w:rsid w:val="005C101D"/>
    <w:rsid w:val="005C488C"/>
    <w:rsid w:val="005C50BD"/>
    <w:rsid w:val="005C7854"/>
    <w:rsid w:val="005D18CE"/>
    <w:rsid w:val="005E3CF9"/>
    <w:rsid w:val="005E558F"/>
    <w:rsid w:val="0060004E"/>
    <w:rsid w:val="006136AF"/>
    <w:rsid w:val="00617ECB"/>
    <w:rsid w:val="00620DD1"/>
    <w:rsid w:val="00625DAF"/>
    <w:rsid w:val="0063396A"/>
    <w:rsid w:val="006371DD"/>
    <w:rsid w:val="00643411"/>
    <w:rsid w:val="0065095A"/>
    <w:rsid w:val="006532D9"/>
    <w:rsid w:val="00660673"/>
    <w:rsid w:val="00664DEE"/>
    <w:rsid w:val="00667841"/>
    <w:rsid w:val="006764C4"/>
    <w:rsid w:val="00677915"/>
    <w:rsid w:val="00681648"/>
    <w:rsid w:val="0068419E"/>
    <w:rsid w:val="00684EE6"/>
    <w:rsid w:val="0069141A"/>
    <w:rsid w:val="00694B42"/>
    <w:rsid w:val="0069585F"/>
    <w:rsid w:val="00696523"/>
    <w:rsid w:val="006A2131"/>
    <w:rsid w:val="006A3663"/>
    <w:rsid w:val="006A6431"/>
    <w:rsid w:val="006B40B8"/>
    <w:rsid w:val="006B4452"/>
    <w:rsid w:val="006B6721"/>
    <w:rsid w:val="006C19D8"/>
    <w:rsid w:val="006C6312"/>
    <w:rsid w:val="006D1D81"/>
    <w:rsid w:val="006D4384"/>
    <w:rsid w:val="006D594D"/>
    <w:rsid w:val="006D7B7E"/>
    <w:rsid w:val="006F1A5F"/>
    <w:rsid w:val="006F531B"/>
    <w:rsid w:val="007005AC"/>
    <w:rsid w:val="00710715"/>
    <w:rsid w:val="007217C1"/>
    <w:rsid w:val="007220D9"/>
    <w:rsid w:val="00725974"/>
    <w:rsid w:val="0072678E"/>
    <w:rsid w:val="007279B6"/>
    <w:rsid w:val="00732A33"/>
    <w:rsid w:val="00733388"/>
    <w:rsid w:val="007346DF"/>
    <w:rsid w:val="007364E4"/>
    <w:rsid w:val="00743B17"/>
    <w:rsid w:val="00743C52"/>
    <w:rsid w:val="00744E69"/>
    <w:rsid w:val="00746FA4"/>
    <w:rsid w:val="00757907"/>
    <w:rsid w:val="007629F0"/>
    <w:rsid w:val="007630FC"/>
    <w:rsid w:val="00763412"/>
    <w:rsid w:val="00764DF1"/>
    <w:rsid w:val="00777B9A"/>
    <w:rsid w:val="00781989"/>
    <w:rsid w:val="007909DF"/>
    <w:rsid w:val="007969BE"/>
    <w:rsid w:val="007A2288"/>
    <w:rsid w:val="007A29E5"/>
    <w:rsid w:val="007A450E"/>
    <w:rsid w:val="007A4793"/>
    <w:rsid w:val="007B7367"/>
    <w:rsid w:val="007C62D5"/>
    <w:rsid w:val="007E4107"/>
    <w:rsid w:val="00801688"/>
    <w:rsid w:val="0080260F"/>
    <w:rsid w:val="0080606A"/>
    <w:rsid w:val="00806AF5"/>
    <w:rsid w:val="00806E1E"/>
    <w:rsid w:val="008119DE"/>
    <w:rsid w:val="0081202B"/>
    <w:rsid w:val="0081408C"/>
    <w:rsid w:val="008167F0"/>
    <w:rsid w:val="0081784B"/>
    <w:rsid w:val="00821B8E"/>
    <w:rsid w:val="00822A95"/>
    <w:rsid w:val="0082669A"/>
    <w:rsid w:val="00827F25"/>
    <w:rsid w:val="0084016F"/>
    <w:rsid w:val="008402D4"/>
    <w:rsid w:val="00844B75"/>
    <w:rsid w:val="008477B5"/>
    <w:rsid w:val="00853859"/>
    <w:rsid w:val="00854769"/>
    <w:rsid w:val="00856F1E"/>
    <w:rsid w:val="008647B4"/>
    <w:rsid w:val="00867731"/>
    <w:rsid w:val="00874586"/>
    <w:rsid w:val="00880A41"/>
    <w:rsid w:val="00884705"/>
    <w:rsid w:val="00890148"/>
    <w:rsid w:val="008937C0"/>
    <w:rsid w:val="00894DF6"/>
    <w:rsid w:val="008969EE"/>
    <w:rsid w:val="008A2ACE"/>
    <w:rsid w:val="008A48E1"/>
    <w:rsid w:val="008B0885"/>
    <w:rsid w:val="008B0E5B"/>
    <w:rsid w:val="008B1B4F"/>
    <w:rsid w:val="008B2CB7"/>
    <w:rsid w:val="008B552B"/>
    <w:rsid w:val="008B5DB4"/>
    <w:rsid w:val="008B7149"/>
    <w:rsid w:val="008B773C"/>
    <w:rsid w:val="008C0D6C"/>
    <w:rsid w:val="008C3577"/>
    <w:rsid w:val="008C3DB3"/>
    <w:rsid w:val="008C3DDD"/>
    <w:rsid w:val="008C6B98"/>
    <w:rsid w:val="008C7490"/>
    <w:rsid w:val="008D3B4A"/>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3BB1"/>
    <w:rsid w:val="00925094"/>
    <w:rsid w:val="009309F2"/>
    <w:rsid w:val="009318B1"/>
    <w:rsid w:val="00937C49"/>
    <w:rsid w:val="00945D61"/>
    <w:rsid w:val="009472FA"/>
    <w:rsid w:val="00947F52"/>
    <w:rsid w:val="009612FE"/>
    <w:rsid w:val="00962286"/>
    <w:rsid w:val="00967EC4"/>
    <w:rsid w:val="00974703"/>
    <w:rsid w:val="0097774A"/>
    <w:rsid w:val="009810FB"/>
    <w:rsid w:val="00984DD5"/>
    <w:rsid w:val="009864CD"/>
    <w:rsid w:val="00986E36"/>
    <w:rsid w:val="009924EA"/>
    <w:rsid w:val="00994BE4"/>
    <w:rsid w:val="009A0CFB"/>
    <w:rsid w:val="009A5563"/>
    <w:rsid w:val="009A5FD2"/>
    <w:rsid w:val="009A687F"/>
    <w:rsid w:val="009A7361"/>
    <w:rsid w:val="009A7CA3"/>
    <w:rsid w:val="009B5EED"/>
    <w:rsid w:val="009B6393"/>
    <w:rsid w:val="009C4071"/>
    <w:rsid w:val="009C76A5"/>
    <w:rsid w:val="009D1D84"/>
    <w:rsid w:val="009D57CB"/>
    <w:rsid w:val="009E2B0F"/>
    <w:rsid w:val="009E6CCB"/>
    <w:rsid w:val="009F074F"/>
    <w:rsid w:val="009F64D6"/>
    <w:rsid w:val="00A02D6C"/>
    <w:rsid w:val="00A11100"/>
    <w:rsid w:val="00A14FAA"/>
    <w:rsid w:val="00A16794"/>
    <w:rsid w:val="00A236F2"/>
    <w:rsid w:val="00A36537"/>
    <w:rsid w:val="00A36DDA"/>
    <w:rsid w:val="00A37A45"/>
    <w:rsid w:val="00A41E9C"/>
    <w:rsid w:val="00A4474A"/>
    <w:rsid w:val="00A459C2"/>
    <w:rsid w:val="00A45F5E"/>
    <w:rsid w:val="00A50415"/>
    <w:rsid w:val="00A604AC"/>
    <w:rsid w:val="00A65B02"/>
    <w:rsid w:val="00A713F4"/>
    <w:rsid w:val="00A75C13"/>
    <w:rsid w:val="00A77A23"/>
    <w:rsid w:val="00A82C39"/>
    <w:rsid w:val="00A83450"/>
    <w:rsid w:val="00A8608F"/>
    <w:rsid w:val="00A864C1"/>
    <w:rsid w:val="00A91F07"/>
    <w:rsid w:val="00A95476"/>
    <w:rsid w:val="00A95513"/>
    <w:rsid w:val="00AA4532"/>
    <w:rsid w:val="00AA7D0C"/>
    <w:rsid w:val="00AB0E3E"/>
    <w:rsid w:val="00AB321A"/>
    <w:rsid w:val="00AC39CF"/>
    <w:rsid w:val="00AC6575"/>
    <w:rsid w:val="00AC7B9E"/>
    <w:rsid w:val="00AD3FD5"/>
    <w:rsid w:val="00AD59B2"/>
    <w:rsid w:val="00AE05FA"/>
    <w:rsid w:val="00AE1E4C"/>
    <w:rsid w:val="00AE203A"/>
    <w:rsid w:val="00AE6DF1"/>
    <w:rsid w:val="00AE6ED5"/>
    <w:rsid w:val="00AF066F"/>
    <w:rsid w:val="00AF4CBD"/>
    <w:rsid w:val="00AF5762"/>
    <w:rsid w:val="00AF5773"/>
    <w:rsid w:val="00AF6FCD"/>
    <w:rsid w:val="00B03F4E"/>
    <w:rsid w:val="00B04FB8"/>
    <w:rsid w:val="00B0542B"/>
    <w:rsid w:val="00B05CB2"/>
    <w:rsid w:val="00B14E2D"/>
    <w:rsid w:val="00B161E4"/>
    <w:rsid w:val="00B23CBC"/>
    <w:rsid w:val="00B3079D"/>
    <w:rsid w:val="00B34A15"/>
    <w:rsid w:val="00B37DF1"/>
    <w:rsid w:val="00B40B81"/>
    <w:rsid w:val="00B42F27"/>
    <w:rsid w:val="00B43252"/>
    <w:rsid w:val="00B4423C"/>
    <w:rsid w:val="00B44710"/>
    <w:rsid w:val="00B50DEE"/>
    <w:rsid w:val="00B5668D"/>
    <w:rsid w:val="00B56BDD"/>
    <w:rsid w:val="00B57B13"/>
    <w:rsid w:val="00B61635"/>
    <w:rsid w:val="00B67D39"/>
    <w:rsid w:val="00B74456"/>
    <w:rsid w:val="00B80110"/>
    <w:rsid w:val="00B91C4E"/>
    <w:rsid w:val="00B927E9"/>
    <w:rsid w:val="00BA3217"/>
    <w:rsid w:val="00BA5133"/>
    <w:rsid w:val="00BA6360"/>
    <w:rsid w:val="00BB038E"/>
    <w:rsid w:val="00BB07D4"/>
    <w:rsid w:val="00BB59BD"/>
    <w:rsid w:val="00BB6F4C"/>
    <w:rsid w:val="00BC2868"/>
    <w:rsid w:val="00BC6FE0"/>
    <w:rsid w:val="00BD0552"/>
    <w:rsid w:val="00BD0E1F"/>
    <w:rsid w:val="00BD3F75"/>
    <w:rsid w:val="00BD64F3"/>
    <w:rsid w:val="00BE65CE"/>
    <w:rsid w:val="00C0045B"/>
    <w:rsid w:val="00C01CBF"/>
    <w:rsid w:val="00C036C8"/>
    <w:rsid w:val="00C04F82"/>
    <w:rsid w:val="00C07C1E"/>
    <w:rsid w:val="00C07D7B"/>
    <w:rsid w:val="00C131AB"/>
    <w:rsid w:val="00C13881"/>
    <w:rsid w:val="00C13F0A"/>
    <w:rsid w:val="00C261B0"/>
    <w:rsid w:val="00C26A42"/>
    <w:rsid w:val="00C305C6"/>
    <w:rsid w:val="00C33705"/>
    <w:rsid w:val="00C37BB6"/>
    <w:rsid w:val="00C45557"/>
    <w:rsid w:val="00C475BC"/>
    <w:rsid w:val="00C50F66"/>
    <w:rsid w:val="00C544F2"/>
    <w:rsid w:val="00C63D90"/>
    <w:rsid w:val="00C76576"/>
    <w:rsid w:val="00C81910"/>
    <w:rsid w:val="00C87170"/>
    <w:rsid w:val="00CA2DD3"/>
    <w:rsid w:val="00CB21F5"/>
    <w:rsid w:val="00CC274D"/>
    <w:rsid w:val="00CD0390"/>
    <w:rsid w:val="00CD2FB5"/>
    <w:rsid w:val="00CD3817"/>
    <w:rsid w:val="00CD3D87"/>
    <w:rsid w:val="00CD3FA9"/>
    <w:rsid w:val="00CD6141"/>
    <w:rsid w:val="00CE0852"/>
    <w:rsid w:val="00CE0BCD"/>
    <w:rsid w:val="00CE27A3"/>
    <w:rsid w:val="00CE2A65"/>
    <w:rsid w:val="00CF68AD"/>
    <w:rsid w:val="00CF6A42"/>
    <w:rsid w:val="00D03775"/>
    <w:rsid w:val="00D03D3B"/>
    <w:rsid w:val="00D04BD8"/>
    <w:rsid w:val="00D165BA"/>
    <w:rsid w:val="00D20E48"/>
    <w:rsid w:val="00D26A98"/>
    <w:rsid w:val="00D37A47"/>
    <w:rsid w:val="00D4023E"/>
    <w:rsid w:val="00D52002"/>
    <w:rsid w:val="00D525B5"/>
    <w:rsid w:val="00D540D2"/>
    <w:rsid w:val="00D61F2F"/>
    <w:rsid w:val="00D70E2F"/>
    <w:rsid w:val="00D8650A"/>
    <w:rsid w:val="00D90494"/>
    <w:rsid w:val="00D976BA"/>
    <w:rsid w:val="00DA18D9"/>
    <w:rsid w:val="00DA2B52"/>
    <w:rsid w:val="00DA7E6B"/>
    <w:rsid w:val="00DB275A"/>
    <w:rsid w:val="00DB64D8"/>
    <w:rsid w:val="00DC2FE6"/>
    <w:rsid w:val="00DC572C"/>
    <w:rsid w:val="00DD30C7"/>
    <w:rsid w:val="00DD336A"/>
    <w:rsid w:val="00DD348D"/>
    <w:rsid w:val="00DD3722"/>
    <w:rsid w:val="00DE08F0"/>
    <w:rsid w:val="00E01EC5"/>
    <w:rsid w:val="00E03A3B"/>
    <w:rsid w:val="00E06FEB"/>
    <w:rsid w:val="00E12DC3"/>
    <w:rsid w:val="00E22467"/>
    <w:rsid w:val="00E260BE"/>
    <w:rsid w:val="00E30610"/>
    <w:rsid w:val="00E30D4A"/>
    <w:rsid w:val="00E31C7E"/>
    <w:rsid w:val="00E323AE"/>
    <w:rsid w:val="00E4145C"/>
    <w:rsid w:val="00E44377"/>
    <w:rsid w:val="00E44D60"/>
    <w:rsid w:val="00E457FA"/>
    <w:rsid w:val="00E50D91"/>
    <w:rsid w:val="00E554A0"/>
    <w:rsid w:val="00E60038"/>
    <w:rsid w:val="00E718A8"/>
    <w:rsid w:val="00E72882"/>
    <w:rsid w:val="00E7750E"/>
    <w:rsid w:val="00E84126"/>
    <w:rsid w:val="00E84A5E"/>
    <w:rsid w:val="00E95E8C"/>
    <w:rsid w:val="00EA305B"/>
    <w:rsid w:val="00EB3640"/>
    <w:rsid w:val="00EB74EC"/>
    <w:rsid w:val="00EB79B4"/>
    <w:rsid w:val="00EC31AD"/>
    <w:rsid w:val="00EC5DB5"/>
    <w:rsid w:val="00EC6F87"/>
    <w:rsid w:val="00EC701A"/>
    <w:rsid w:val="00ED7FBA"/>
    <w:rsid w:val="00EE041D"/>
    <w:rsid w:val="00EE724D"/>
    <w:rsid w:val="00F04BC8"/>
    <w:rsid w:val="00F04CD0"/>
    <w:rsid w:val="00F20E24"/>
    <w:rsid w:val="00F2141B"/>
    <w:rsid w:val="00F2295E"/>
    <w:rsid w:val="00F30322"/>
    <w:rsid w:val="00F33BF5"/>
    <w:rsid w:val="00F34848"/>
    <w:rsid w:val="00F36BFB"/>
    <w:rsid w:val="00F379ED"/>
    <w:rsid w:val="00F41184"/>
    <w:rsid w:val="00F41D66"/>
    <w:rsid w:val="00F44EFD"/>
    <w:rsid w:val="00F4509A"/>
    <w:rsid w:val="00F522DD"/>
    <w:rsid w:val="00F52B5E"/>
    <w:rsid w:val="00F52E35"/>
    <w:rsid w:val="00F55805"/>
    <w:rsid w:val="00F559AA"/>
    <w:rsid w:val="00F617CE"/>
    <w:rsid w:val="00F635D5"/>
    <w:rsid w:val="00F64B79"/>
    <w:rsid w:val="00F64D4D"/>
    <w:rsid w:val="00F65BDB"/>
    <w:rsid w:val="00F65D3A"/>
    <w:rsid w:val="00F66A63"/>
    <w:rsid w:val="00F70AC0"/>
    <w:rsid w:val="00F877B5"/>
    <w:rsid w:val="00F90FF2"/>
    <w:rsid w:val="00F9109C"/>
    <w:rsid w:val="00F94085"/>
    <w:rsid w:val="00F95BFD"/>
    <w:rsid w:val="00F97D7C"/>
    <w:rsid w:val="00FA3494"/>
    <w:rsid w:val="00FA4CF3"/>
    <w:rsid w:val="00FB1B30"/>
    <w:rsid w:val="00FB30FB"/>
    <w:rsid w:val="00FB33BB"/>
    <w:rsid w:val="00FB3F31"/>
    <w:rsid w:val="00FB52B7"/>
    <w:rsid w:val="00FB6DAD"/>
    <w:rsid w:val="00FB7192"/>
    <w:rsid w:val="00FC3B53"/>
    <w:rsid w:val="00FD09FE"/>
    <w:rsid w:val="00FD320D"/>
    <w:rsid w:val="00FD6EBE"/>
    <w:rsid w:val="00FF0022"/>
    <w:rsid w:val="00FF70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7744"/>
  <w15:chartTrackingRefBased/>
  <w15:docId w15:val="{CB2188E7-9865-43A2-9E6C-C3CF1381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F1"/>
  </w:style>
  <w:style w:type="paragraph" w:styleId="Heading1">
    <w:name w:val="heading 1"/>
    <w:basedOn w:val="Normal"/>
    <w:link w:val="Heading1Char"/>
    <w:uiPriority w:val="9"/>
    <w:qFormat/>
    <w:rsid w:val="00E323AE"/>
    <w:pPr>
      <w:widowControl w:val="0"/>
      <w:autoSpaceDE w:val="0"/>
      <w:autoSpaceDN w:val="0"/>
      <w:spacing w:after="0" w:line="240" w:lineRule="auto"/>
      <w:ind w:left="960"/>
      <w:outlineLvl w:val="0"/>
    </w:pPr>
    <w:rPr>
      <w:rFonts w:ascii="Times New Roman" w:eastAsia="Times New Roman" w:hAnsi="Times New Roman" w:cs="Times New Roman"/>
      <w:b/>
      <w:bCs/>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pPr>
      <w:spacing w:after="0" w:line="240" w:lineRule="auto"/>
    </w:pPr>
    <w:rPr>
      <w:rFonts w:ascii="Arial" w:eastAsia="Times New Roman" w:hAnsi="Arial" w:cs="Times New Roman"/>
      <w:sz w:val="24"/>
      <w:szCs w:val="20"/>
    </w:rPr>
  </w:style>
  <w:style w:type="paragraph" w:customStyle="1" w:styleId="ReturnAddress">
    <w:name w:val="Return Address"/>
    <w:basedOn w:val="Normal"/>
    <w:rsid w:val="00B34A15"/>
    <w:pPr>
      <w:overflowPunct w:val="0"/>
      <w:autoSpaceDE w:val="0"/>
      <w:autoSpaceDN w:val="0"/>
      <w:adjustRightInd w:val="0"/>
      <w:spacing w:after="0" w:line="240" w:lineRule="auto"/>
      <w:textAlignment w:val="baseline"/>
    </w:pPr>
    <w:rPr>
      <w:rFonts w:ascii="Garamond" w:eastAsia="Times New Roman" w:hAnsi="Garamond" w:cs="Times New Roman"/>
      <w:color w:val="008080"/>
      <w:sz w:val="16"/>
      <w:szCs w:val="20"/>
    </w:rPr>
  </w:style>
  <w:style w:type="paragraph" w:styleId="BodyText">
    <w:name w:val="Body Text"/>
    <w:basedOn w:val="Normal"/>
    <w:link w:val="BodyTextChar"/>
    <w:uiPriority w:val="1"/>
    <w:qFormat/>
    <w:rsid w:val="00764DF1"/>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character" w:styleId="Hyperlink">
    <w:name w:val="Hyperlink"/>
    <w:basedOn w:val="DefaultParagraphFont"/>
    <w:uiPriority w:val="99"/>
    <w:unhideWhenUsed/>
    <w:rsid w:val="00763412"/>
    <w:rPr>
      <w:color w:val="0563C1" w:themeColor="hyperlink"/>
      <w:u w:val="single"/>
    </w:rPr>
  </w:style>
  <w:style w:type="character" w:styleId="UnresolvedMention">
    <w:name w:val="Unresolved Mention"/>
    <w:basedOn w:val="DefaultParagraphFont"/>
    <w:uiPriority w:val="99"/>
    <w:semiHidden/>
    <w:unhideWhenUsed/>
    <w:rsid w:val="00763412"/>
    <w:rPr>
      <w:color w:val="605E5C"/>
      <w:shd w:val="clear" w:color="auto" w:fill="E1DFDD"/>
    </w:rPr>
  </w:style>
  <w:style w:type="character" w:customStyle="1" w:styleId="Heading1Char">
    <w:name w:val="Heading 1 Char"/>
    <w:basedOn w:val="DefaultParagraphFont"/>
    <w:link w:val="Heading1"/>
    <w:uiPriority w:val="9"/>
    <w:rsid w:val="00E323AE"/>
    <w:rPr>
      <w:rFonts w:ascii="Times New Roman" w:eastAsia="Times New Roman" w:hAnsi="Times New Roman" w:cs="Times New Roman"/>
      <w:b/>
      <w:bCs/>
      <w:u w:val="single" w:color="000000"/>
      <w:lang w:bidi="en-US"/>
    </w:rPr>
  </w:style>
  <w:style w:type="paragraph" w:styleId="ListParagraph">
    <w:name w:val="List Paragraph"/>
    <w:basedOn w:val="Normal"/>
    <w:uiPriority w:val="1"/>
    <w:qFormat/>
    <w:rsid w:val="00E323AE"/>
    <w:pPr>
      <w:widowControl w:val="0"/>
      <w:autoSpaceDE w:val="0"/>
      <w:autoSpaceDN w:val="0"/>
      <w:spacing w:after="0" w:line="269" w:lineRule="exact"/>
      <w:ind w:left="1680" w:hanging="36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E323AE"/>
    <w:pPr>
      <w:widowControl w:val="0"/>
      <w:autoSpaceDE w:val="0"/>
      <w:autoSpaceDN w:val="0"/>
      <w:spacing w:before="1" w:after="0" w:line="240" w:lineRule="auto"/>
      <w:ind w:left="326"/>
      <w:jc w:val="center"/>
    </w:pPr>
    <w:rPr>
      <w:rFonts w:ascii="Garamond" w:eastAsia="Garamond" w:hAnsi="Garamond" w:cs="Garamond"/>
      <w:lang w:bidi="en-US"/>
    </w:rPr>
  </w:style>
  <w:style w:type="table" w:styleId="TableGrid">
    <w:name w:val="Table Grid"/>
    <w:basedOn w:val="TableNormal"/>
    <w:uiPriority w:val="39"/>
    <w:rsid w:val="0056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7EC4"/>
    <w:pPr>
      <w:spacing w:after="0" w:line="240" w:lineRule="auto"/>
    </w:pPr>
  </w:style>
  <w:style w:type="character" w:styleId="FollowedHyperlink">
    <w:name w:val="FollowedHyperlink"/>
    <w:basedOn w:val="DefaultParagraphFont"/>
    <w:uiPriority w:val="99"/>
    <w:semiHidden/>
    <w:unhideWhenUsed/>
    <w:rsid w:val="00F65D3A"/>
    <w:rPr>
      <w:color w:val="954F72" w:themeColor="followedHyperlink"/>
      <w:u w:val="single"/>
    </w:rPr>
  </w:style>
  <w:style w:type="character" w:styleId="CommentReference">
    <w:name w:val="annotation reference"/>
    <w:basedOn w:val="DefaultParagraphFont"/>
    <w:uiPriority w:val="99"/>
    <w:semiHidden/>
    <w:unhideWhenUsed/>
    <w:rsid w:val="00F65BDB"/>
    <w:rPr>
      <w:sz w:val="16"/>
      <w:szCs w:val="16"/>
    </w:rPr>
  </w:style>
  <w:style w:type="paragraph" w:styleId="CommentText">
    <w:name w:val="annotation text"/>
    <w:basedOn w:val="Normal"/>
    <w:link w:val="CommentTextChar"/>
    <w:uiPriority w:val="99"/>
    <w:semiHidden/>
    <w:unhideWhenUsed/>
    <w:rsid w:val="00F65BDB"/>
    <w:pPr>
      <w:spacing w:line="240" w:lineRule="auto"/>
    </w:pPr>
    <w:rPr>
      <w:sz w:val="20"/>
      <w:szCs w:val="20"/>
    </w:rPr>
  </w:style>
  <w:style w:type="character" w:customStyle="1" w:styleId="CommentTextChar">
    <w:name w:val="Comment Text Char"/>
    <w:basedOn w:val="DefaultParagraphFont"/>
    <w:link w:val="CommentText"/>
    <w:uiPriority w:val="99"/>
    <w:semiHidden/>
    <w:rsid w:val="00F65BDB"/>
    <w:rPr>
      <w:sz w:val="20"/>
      <w:szCs w:val="20"/>
    </w:rPr>
  </w:style>
  <w:style w:type="paragraph" w:styleId="CommentSubject">
    <w:name w:val="annotation subject"/>
    <w:basedOn w:val="CommentText"/>
    <w:next w:val="CommentText"/>
    <w:link w:val="CommentSubjectChar"/>
    <w:uiPriority w:val="99"/>
    <w:semiHidden/>
    <w:unhideWhenUsed/>
    <w:rsid w:val="00F65BDB"/>
    <w:rPr>
      <w:b/>
      <w:bCs/>
    </w:rPr>
  </w:style>
  <w:style w:type="character" w:customStyle="1" w:styleId="CommentSubjectChar">
    <w:name w:val="Comment Subject Char"/>
    <w:basedOn w:val="CommentTextChar"/>
    <w:link w:val="CommentSubject"/>
    <w:uiPriority w:val="99"/>
    <w:semiHidden/>
    <w:rsid w:val="00F65BDB"/>
    <w:rPr>
      <w:b/>
      <w:bCs/>
      <w:sz w:val="20"/>
      <w:szCs w:val="20"/>
    </w:rPr>
  </w:style>
  <w:style w:type="paragraph" w:styleId="Revision">
    <w:name w:val="Revision"/>
    <w:hidden/>
    <w:uiPriority w:val="99"/>
    <w:semiHidden/>
    <w:rsid w:val="00F65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maine.gov/legis/bills/display_ps.asp?LD=1600&amp;snum=13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Morin@main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Tracy.Kelly\Downloads\pfas.dacf@maine.gov" TargetMode="External"/><Relationship Id="rId4" Type="http://schemas.openxmlformats.org/officeDocument/2006/relationships/settings" Target="settings.xml"/><Relationship Id="rId9" Type="http://schemas.openxmlformats.org/officeDocument/2006/relationships/hyperlink" Target="https://www.maine.gov/dep/spills/topics/pfas/inde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Kelly\Downloads\Septage%20Soil%20Results%20Template_0901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Septage Soil Results Template_090122.dotx</Template>
  <TotalTime>39</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Tracy</dc:creator>
  <cp:keywords/>
  <dc:description/>
  <cp:lastModifiedBy>Morin, Stephen</cp:lastModifiedBy>
  <cp:revision>5</cp:revision>
  <cp:lastPrinted>2022-03-15T16:32:00Z</cp:lastPrinted>
  <dcterms:created xsi:type="dcterms:W3CDTF">2024-04-22T19:10:00Z</dcterms:created>
  <dcterms:modified xsi:type="dcterms:W3CDTF">2024-04-23T15:08:00Z</dcterms:modified>
</cp:coreProperties>
</file>