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6382866"/>
        <w:docPartObj>
          <w:docPartGallery w:val="Cover Pages"/>
          <w:docPartUnique/>
        </w:docPartObj>
      </w:sdtPr>
      <w:sdtEndPr>
        <w:rPr>
          <w:sz w:val="24"/>
          <w:szCs w:val="24"/>
        </w:rPr>
      </w:sdtEndPr>
      <w:sdtContent>
        <w:p w14:paraId="578C0B3C" w14:textId="5193AF9B" w:rsidR="00E95D1A" w:rsidRDefault="00DF0348">
          <w:r>
            <w:rPr>
              <w:noProof/>
            </w:rPr>
            <w:drawing>
              <wp:inline distT="0" distB="0" distL="0" distR="0" wp14:anchorId="29C4B72F" wp14:editId="7AB452CC">
                <wp:extent cx="1664208" cy="1664208"/>
                <wp:effectExtent l="0" t="0" r="0" b="0"/>
                <wp:docPr id="1342260031"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60031" name="Picture 4"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4208" cy="1664208"/>
                        </a:xfrm>
                        <a:prstGeom prst="rect">
                          <a:avLst/>
                        </a:prstGeom>
                        <a:noFill/>
                        <a:ln>
                          <a:noFill/>
                        </a:ln>
                      </pic:spPr>
                    </pic:pic>
                  </a:graphicData>
                </a:graphic>
              </wp:inline>
            </w:drawing>
          </w:r>
          <w:r w:rsidR="000E15B9">
            <w:rPr>
              <w:noProof/>
            </w:rPr>
            <w:t xml:space="preserve"> </w:t>
          </w:r>
          <w:r w:rsidR="00E95D1A">
            <w:rPr>
              <w:noProof/>
            </w:rPr>
            <mc:AlternateContent>
              <mc:Choice Requires="wps">
                <w:drawing>
                  <wp:anchor distT="0" distB="0" distL="114300" distR="114300" simplePos="0" relativeHeight="251658241" behindDoc="0" locked="0" layoutInCell="1" allowOverlap="1" wp14:anchorId="115FC4DC" wp14:editId="1D930474">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B8CE05" w14:textId="7E4EC2BD" w:rsidR="00E95D1A" w:rsidRDefault="00E95D1A" w:rsidP="00672B8F">
                                <w:pPr>
                                  <w:pStyle w:val="Subtitle"/>
                                  <w:rPr>
                                    <w:rFonts w:cstheme="minorBidi"/>
                                    <w:color w:val="FFFFFF" w:themeColor="background1"/>
                                  </w:rPr>
                                </w:pPr>
                              </w:p>
                              <w:p w14:paraId="5D446391" w14:textId="1DF5F433" w:rsidR="0008625A" w:rsidRPr="00277DF6" w:rsidRDefault="0008625A" w:rsidP="00277DF6"/>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xmlns:w16sdtfl="http://schemas.microsoft.com/office/word/2024/wordml/sdtformatlock">
                <w:pict>
                  <v:rect w14:anchorId="115FC4DC" id="Rectangle 85" o:spid="_x0000_s1026" style="position:absolute;margin-left:0;margin-top:0;width:148.1pt;height:760.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" fillcolor="#0e2841 [3215]" stroked="f" strokeweight="1pt">
                    <v:textbox inset="14.4pt,,14.4pt">
                      <w:txbxContent>
                        <w:p w14:paraId="30B8CE05" w14:textId="7E4EC2BD" w:rsidR="00E95D1A" w:rsidRDefault="00E95D1A" w:rsidP="00672B8F">
                          <w:pPr>
                            <w:pStyle w:val="Subtitle"/>
                            <w:rPr>
                              <w:rFonts w:cstheme="minorBidi"/>
                              <w:color w:val="FFFFFF" w:themeColor="background1"/>
                            </w:rPr>
                          </w:pPr>
                        </w:p>
                        <w:p w14:paraId="5D446391" w14:textId="1DF5F433" w:rsidR="0008625A" w:rsidRPr="00277DF6" w:rsidRDefault="0008625A" w:rsidP="00277DF6"/>
                      </w:txbxContent>
                    </v:textbox>
                    <w10:wrap anchorx="page" anchory="page"/>
                  </v:rect>
                </w:pict>
              </mc:Fallback>
            </mc:AlternateContent>
          </w:r>
        </w:p>
        <w:p w14:paraId="3297EE50" w14:textId="35300DBF" w:rsidR="00E95D1A" w:rsidRDefault="00E95D1A"/>
        <w:p w14:paraId="77A92DE7" w14:textId="37922B86" w:rsidR="00BA70D0" w:rsidRDefault="00714E42">
          <w:pPr>
            <w:rPr>
              <w:sz w:val="24"/>
              <w:szCs w:val="24"/>
            </w:rPr>
          </w:pPr>
          <w:r w:rsidRPr="003C6302">
            <w:rPr>
              <w:noProof/>
              <w:sz w:val="24"/>
              <w:szCs w:val="24"/>
            </w:rPr>
            <mc:AlternateContent>
              <mc:Choice Requires="wps">
                <w:drawing>
                  <wp:anchor distT="45720" distB="45720" distL="114300" distR="114300" simplePos="0" relativeHeight="251658242" behindDoc="0" locked="0" layoutInCell="1" allowOverlap="1" wp14:anchorId="2EFCB92E" wp14:editId="5EAB254E">
                    <wp:simplePos x="0" y="0"/>
                    <wp:positionH relativeFrom="column">
                      <wp:posOffset>4748578</wp:posOffset>
                    </wp:positionH>
                    <wp:positionV relativeFrom="paragraph">
                      <wp:posOffset>4895850</wp:posOffset>
                    </wp:positionV>
                    <wp:extent cx="1845310" cy="12833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1283335"/>
                            </a:xfrm>
                            <a:prstGeom prst="rect">
                              <a:avLst/>
                            </a:prstGeom>
                            <a:noFill/>
                            <a:ln w="9525">
                              <a:noFill/>
                              <a:miter lim="800000"/>
                              <a:headEnd/>
                              <a:tailEnd/>
                            </a:ln>
                          </wps:spPr>
                          <wps:txbx>
                            <w:txbxContent>
                              <w:sdt>
                                <w:sdtPr>
                                  <w:rPr>
                                    <w:rFonts w:ascii="Aptos" w:eastAsia="Aptos" w:hAnsi="Aptos" w:cs="Times New Roman"/>
                                    <w:i/>
                                    <w:iCs/>
                                    <w:color w:val="FFFFFF" w:themeColor="background1"/>
                                    <w:spacing w:val="0"/>
                                    <w:sz w:val="18"/>
                                    <w:szCs w:val="18"/>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261FF045" w14:textId="1B4E6FD0" w:rsidR="003C6302" w:rsidRPr="003C6302" w:rsidRDefault="00931878" w:rsidP="003C6302">
                                    <w:pPr>
                                      <w:pStyle w:val="Subtitle"/>
                                      <w:rPr>
                                        <w:rFonts w:cstheme="minorBidi"/>
                                        <w:color w:val="FFFFFF" w:themeColor="background1"/>
                                      </w:rPr>
                                    </w:pPr>
                                    <w:r w:rsidRPr="003C6302">
                                      <w:rPr>
                                        <w:rFonts w:ascii="Aptos" w:eastAsia="Aptos" w:hAnsi="Aptos" w:cs="Times New Roman"/>
                                        <w:i/>
                                        <w:iCs/>
                                        <w:color w:val="FFFFFF" w:themeColor="background1"/>
                                        <w:spacing w:val="0"/>
                                        <w:sz w:val="18"/>
                                        <w:szCs w:val="18"/>
                                      </w:rPr>
                                      <w:t>This report was prepared by the Maine Statistical Analysis Center at the University of Southern Maine’s Catherine Cutler Institute</w:t>
                                    </w:r>
                                    <w:r>
                                      <w:rPr>
                                        <w:rFonts w:ascii="Aptos" w:eastAsia="Aptos" w:hAnsi="Aptos" w:cs="Times New Roman"/>
                                        <w:i/>
                                        <w:iCs/>
                                        <w:color w:val="FFFFFF" w:themeColor="background1"/>
                                        <w:spacing w:val="0"/>
                                        <w:sz w:val="18"/>
                                        <w:szCs w:val="18"/>
                                      </w:rPr>
                                      <w:t xml:space="preserve">, </w:t>
                                    </w:r>
                                    <w:r w:rsidR="0008625A">
                                      <w:rPr>
                                        <w:rFonts w:ascii="Aptos" w:eastAsia="Aptos" w:hAnsi="Aptos" w:cs="Times New Roman"/>
                                        <w:i/>
                                        <w:iCs/>
                                        <w:color w:val="FFFFFF" w:themeColor="background1"/>
                                        <w:spacing w:val="0"/>
                                        <w:sz w:val="18"/>
                                        <w:szCs w:val="18"/>
                                      </w:rPr>
                                      <w:t>in collaboration with the Maine Of</w:t>
                                    </w:r>
                                    <w:r w:rsidR="00B16B98">
                                      <w:rPr>
                                        <w:rFonts w:ascii="Aptos" w:eastAsia="Aptos" w:hAnsi="Aptos" w:cs="Times New Roman"/>
                                        <w:i/>
                                        <w:iCs/>
                                        <w:color w:val="FFFFFF" w:themeColor="background1"/>
                                        <w:spacing w:val="0"/>
                                        <w:sz w:val="18"/>
                                        <w:szCs w:val="18"/>
                                      </w:rPr>
                                      <w:t>f</w:t>
                                    </w:r>
                                    <w:r w:rsidR="0008625A">
                                      <w:rPr>
                                        <w:rFonts w:ascii="Aptos" w:eastAsia="Aptos" w:hAnsi="Aptos" w:cs="Times New Roman"/>
                                        <w:i/>
                                        <w:iCs/>
                                        <w:color w:val="FFFFFF" w:themeColor="background1"/>
                                        <w:spacing w:val="0"/>
                                        <w:sz w:val="18"/>
                                        <w:szCs w:val="18"/>
                                      </w:rPr>
                                      <w:t>ice of the Attorney General.</w:t>
                                    </w:r>
                                  </w:p>
                                </w:sdtContent>
                              </w:sdt>
                              <w:p w14:paraId="07FB66D9" w14:textId="51E9BEA5" w:rsidR="003C6302" w:rsidRPr="003C6302" w:rsidRDefault="003C6302">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EFCB92E" id="_x0000_t202" coordsize="21600,21600" o:spt="202" path="m,l,21600r21600,l21600,xe">
                    <v:stroke joinstyle="miter"/>
                    <v:path gradientshapeok="t" o:connecttype="rect"/>
                  </v:shapetype>
                  <v:shape id="Text Box 2" o:spid="_x0000_s1027" type="#_x0000_t202" style="position:absolute;margin-left:373.9pt;margin-top:385.5pt;width:145.3pt;height:101.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" filled="f" stroked="f">
                    <v:textbox>
                      <w:txbxContent>
                        <w:sdt>
                          <w:sdtPr>
                            <w:rPr>
                              <w:rFonts w:ascii="Aptos" w:eastAsia="Aptos" w:hAnsi="Aptos" w:cs="Times New Roman"/>
                              <w:i/>
                              <w:iCs/>
                              <w:color w:val="FFFFFF" w:themeColor="background1"/>
                              <w:spacing w:val="0"/>
                              <w:sz w:val="18"/>
                              <w:szCs w:val="18"/>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261FF045" w14:textId="1B4E6FD0" w:rsidR="003C6302" w:rsidRPr="003C6302" w:rsidRDefault="00931878" w:rsidP="003C6302">
                              <w:pPr>
                                <w:pStyle w:val="Subtitle"/>
                                <w:rPr>
                                  <w:rFonts w:cstheme="minorBidi"/>
                                  <w:color w:val="FFFFFF" w:themeColor="background1"/>
                                </w:rPr>
                              </w:pPr>
                              <w:r w:rsidRPr="003C6302">
                                <w:rPr>
                                  <w:rFonts w:ascii="Aptos" w:eastAsia="Aptos" w:hAnsi="Aptos" w:cs="Times New Roman"/>
                                  <w:i/>
                                  <w:iCs/>
                                  <w:color w:val="FFFFFF" w:themeColor="background1"/>
                                  <w:spacing w:val="0"/>
                                  <w:sz w:val="18"/>
                                  <w:szCs w:val="18"/>
                                </w:rPr>
                                <w:t>This report was prepared by the Maine Statistical Analysis Center at the University of Southern Maine’s Catherine Cutler Institute</w:t>
                              </w:r>
                              <w:r>
                                <w:rPr>
                                  <w:rFonts w:ascii="Aptos" w:eastAsia="Aptos" w:hAnsi="Aptos" w:cs="Times New Roman"/>
                                  <w:i/>
                                  <w:iCs/>
                                  <w:color w:val="FFFFFF" w:themeColor="background1"/>
                                  <w:spacing w:val="0"/>
                                  <w:sz w:val="18"/>
                                  <w:szCs w:val="18"/>
                                </w:rPr>
                                <w:t xml:space="preserve">, </w:t>
                              </w:r>
                              <w:r w:rsidR="0008625A">
                                <w:rPr>
                                  <w:rFonts w:ascii="Aptos" w:eastAsia="Aptos" w:hAnsi="Aptos" w:cs="Times New Roman"/>
                                  <w:i/>
                                  <w:iCs/>
                                  <w:color w:val="FFFFFF" w:themeColor="background1"/>
                                  <w:spacing w:val="0"/>
                                  <w:sz w:val="18"/>
                                  <w:szCs w:val="18"/>
                                </w:rPr>
                                <w:t>in collaboration with the Maine Of</w:t>
                              </w:r>
                              <w:r w:rsidR="00B16B98">
                                <w:rPr>
                                  <w:rFonts w:ascii="Aptos" w:eastAsia="Aptos" w:hAnsi="Aptos" w:cs="Times New Roman"/>
                                  <w:i/>
                                  <w:iCs/>
                                  <w:color w:val="FFFFFF" w:themeColor="background1"/>
                                  <w:spacing w:val="0"/>
                                  <w:sz w:val="18"/>
                                  <w:szCs w:val="18"/>
                                </w:rPr>
                                <w:t>f</w:t>
                              </w:r>
                              <w:r w:rsidR="0008625A">
                                <w:rPr>
                                  <w:rFonts w:ascii="Aptos" w:eastAsia="Aptos" w:hAnsi="Aptos" w:cs="Times New Roman"/>
                                  <w:i/>
                                  <w:iCs/>
                                  <w:color w:val="FFFFFF" w:themeColor="background1"/>
                                  <w:spacing w:val="0"/>
                                  <w:sz w:val="18"/>
                                  <w:szCs w:val="18"/>
                                </w:rPr>
                                <w:t>ice of the Attorney General.</w:t>
                              </w:r>
                            </w:p>
                          </w:sdtContent>
                        </w:sdt>
                        <w:p w14:paraId="07FB66D9" w14:textId="51E9BEA5" w:rsidR="003C6302" w:rsidRPr="003C6302" w:rsidRDefault="003C6302">
                          <w:pPr>
                            <w:rPr>
                              <w:color w:val="FFFFFF" w:themeColor="background1"/>
                            </w:rPr>
                          </w:pPr>
                        </w:p>
                      </w:txbxContent>
                    </v:textbox>
                    <w10:wrap type="square"/>
                  </v:shape>
                </w:pict>
              </mc:Fallback>
            </mc:AlternateContent>
          </w:r>
          <w:r w:rsidR="00277DF6">
            <w:rPr>
              <w:noProof/>
            </w:rPr>
            <mc:AlternateContent>
              <mc:Choice Requires="wps">
                <w:drawing>
                  <wp:anchor distT="0" distB="0" distL="114300" distR="114300" simplePos="0" relativeHeight="251658240" behindDoc="0" locked="0" layoutInCell="1" allowOverlap="1" wp14:anchorId="099E5406" wp14:editId="5E2CAEE2">
                    <wp:simplePos x="0" y="0"/>
                    <wp:positionH relativeFrom="page">
                      <wp:posOffset>155275</wp:posOffset>
                    </wp:positionH>
                    <wp:positionV relativeFrom="page">
                      <wp:posOffset>2803585</wp:posOffset>
                    </wp:positionV>
                    <wp:extent cx="5520906" cy="5080958"/>
                    <wp:effectExtent l="0" t="0" r="3810" b="5715"/>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0906" cy="5080958"/>
                            </a:xfrm>
                            <a:prstGeom prst="rect">
                              <a:avLst/>
                            </a:prstGeom>
                            <a:solidFill>
                              <a:schemeClr val="accent1"/>
                            </a:solidFill>
                            <a:ln>
                              <a:noFill/>
                            </a:ln>
                          </wps:spPr>
                          <wps:txbx>
                            <w:txbxContent>
                              <w:p w14:paraId="142E054E" w14:textId="77777777" w:rsidR="007063D0" w:rsidRPr="007063D0" w:rsidRDefault="007063D0" w:rsidP="00CD6BAD">
                                <w:pPr>
                                  <w:pStyle w:val="Title"/>
                                  <w:jc w:val="right"/>
                                  <w:rPr>
                                    <w:color w:val="FFFFFF" w:themeColor="background1"/>
                                    <w:sz w:val="40"/>
                                    <w:szCs w:val="40"/>
                                  </w:rPr>
                                </w:pPr>
                                <w:r w:rsidRPr="007063D0">
                                  <w:rPr>
                                    <w:color w:val="FFFFFF" w:themeColor="background1"/>
                                    <w:sz w:val="40"/>
                                    <w:szCs w:val="40"/>
                                  </w:rPr>
                                  <w:t xml:space="preserve">Maine Office of the Attorney General Report Pursuant to 5 MRS §4751–§4755: </w:t>
                                </w:r>
                              </w:p>
                              <w:p w14:paraId="5AAB6EBB" w14:textId="77777777" w:rsidR="007063D0" w:rsidRDefault="007063D0" w:rsidP="007063D0">
                                <w:pPr>
                                  <w:pStyle w:val="Title"/>
                                  <w:spacing w:after="240"/>
                                  <w:contextualSpacing w:val="0"/>
                                  <w:jc w:val="right"/>
                                  <w:rPr>
                                    <w:color w:val="FFFFFF" w:themeColor="background1"/>
                                    <w:sz w:val="40"/>
                                    <w:szCs w:val="40"/>
                                  </w:rPr>
                                </w:pPr>
                                <w:r w:rsidRPr="007063D0">
                                  <w:rPr>
                                    <w:color w:val="FFFFFF" w:themeColor="background1"/>
                                    <w:sz w:val="40"/>
                                    <w:szCs w:val="40"/>
                                  </w:rPr>
                                  <w:t xml:space="preserve">Profiling &amp; Traffic Stop Data Collection </w:t>
                                </w:r>
                              </w:p>
                              <w:p w14:paraId="562B2DD5" w14:textId="784A6FAE" w:rsidR="00CD6BAD" w:rsidRPr="007063D0" w:rsidRDefault="007063D0" w:rsidP="007063D0">
                                <w:pPr>
                                  <w:pStyle w:val="Title"/>
                                  <w:spacing w:before="600"/>
                                  <w:jc w:val="right"/>
                                  <w:rPr>
                                    <w:color w:val="FFFFFF" w:themeColor="background1"/>
                                    <w:sz w:val="32"/>
                                    <w:szCs w:val="32"/>
                                  </w:rPr>
                                </w:pPr>
                                <w:r w:rsidRPr="007063D0">
                                  <w:rPr>
                                    <w:color w:val="FFFFFF" w:themeColor="background1"/>
                                    <w:sz w:val="32"/>
                                    <w:szCs w:val="32"/>
                                  </w:rPr>
                                  <w:t>January 15, 2026</w:t>
                                </w:r>
                              </w:p>
                              <w:p w14:paraId="2B9756FB" w14:textId="77777777" w:rsidR="00B15234" w:rsidRDefault="00B15234"/>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99E5406" id="Rectangle 16" o:spid="_x0000_s1028" style="position:absolute;margin-left:12.25pt;margin-top:220.75pt;width:434.7pt;height:4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" fillcolor="#156082 [3204]" stroked="f">
                    <v:textbox inset="21.6pt,1in,21.6pt">
                      <w:txbxContent>
                        <w:p w14:paraId="142E054E" w14:textId="77777777" w:rsidR="007063D0" w:rsidRPr="007063D0" w:rsidRDefault="007063D0" w:rsidP="00CD6BAD">
                          <w:pPr>
                            <w:pStyle w:val="Title"/>
                            <w:jc w:val="right"/>
                            <w:rPr>
                              <w:color w:val="FFFFFF" w:themeColor="background1"/>
                              <w:sz w:val="40"/>
                              <w:szCs w:val="40"/>
                            </w:rPr>
                          </w:pPr>
                          <w:r w:rsidRPr="007063D0">
                            <w:rPr>
                              <w:color w:val="FFFFFF" w:themeColor="background1"/>
                              <w:sz w:val="40"/>
                              <w:szCs w:val="40"/>
                            </w:rPr>
                            <w:t xml:space="preserve">Maine Office of the Attorney General Report Pursuant to 5 MRS §4751–§4755: </w:t>
                          </w:r>
                        </w:p>
                        <w:p w14:paraId="5AAB6EBB" w14:textId="77777777" w:rsidR="007063D0" w:rsidRDefault="007063D0" w:rsidP="007063D0">
                          <w:pPr>
                            <w:pStyle w:val="Title"/>
                            <w:spacing w:after="240"/>
                            <w:contextualSpacing w:val="0"/>
                            <w:jc w:val="right"/>
                            <w:rPr>
                              <w:color w:val="FFFFFF" w:themeColor="background1"/>
                              <w:sz w:val="40"/>
                              <w:szCs w:val="40"/>
                            </w:rPr>
                          </w:pPr>
                          <w:r w:rsidRPr="007063D0">
                            <w:rPr>
                              <w:color w:val="FFFFFF" w:themeColor="background1"/>
                              <w:sz w:val="40"/>
                              <w:szCs w:val="40"/>
                            </w:rPr>
                            <w:t xml:space="preserve">Profiling &amp; Traffic Stop Data Collection </w:t>
                          </w:r>
                        </w:p>
                        <w:p w14:paraId="562B2DD5" w14:textId="784A6FAE" w:rsidR="00CD6BAD" w:rsidRPr="007063D0" w:rsidRDefault="007063D0" w:rsidP="007063D0">
                          <w:pPr>
                            <w:pStyle w:val="Title"/>
                            <w:spacing w:before="600"/>
                            <w:jc w:val="right"/>
                            <w:rPr>
                              <w:color w:val="FFFFFF" w:themeColor="background1"/>
                              <w:sz w:val="32"/>
                              <w:szCs w:val="32"/>
                            </w:rPr>
                          </w:pPr>
                          <w:r w:rsidRPr="007063D0">
                            <w:rPr>
                              <w:color w:val="FFFFFF" w:themeColor="background1"/>
                              <w:sz w:val="32"/>
                              <w:szCs w:val="32"/>
                            </w:rPr>
                            <w:t>January 15, 2026</w:t>
                          </w:r>
                        </w:p>
                        <w:p w14:paraId="2B9756FB" w14:textId="77777777" w:rsidR="00B15234" w:rsidRDefault="00B15234"/>
                      </w:txbxContent>
                    </v:textbox>
                    <w10:wrap anchorx="page" anchory="page"/>
                  </v:rect>
                </w:pict>
              </mc:Fallback>
            </mc:AlternateContent>
          </w:r>
          <w:r w:rsidR="00E95D1A">
            <w:rPr>
              <w:sz w:val="24"/>
              <w:szCs w:val="24"/>
            </w:rPr>
            <w:br w:type="page"/>
          </w:r>
        </w:p>
      </w:sdtContent>
    </w:sdt>
    <w:sdt>
      <w:sdtPr>
        <w:rPr>
          <w:rFonts w:asciiTheme="minorHAnsi" w:eastAsiaTheme="minorHAnsi" w:hAnsiTheme="minorHAnsi" w:cstheme="minorBidi"/>
          <w:color w:val="auto"/>
          <w:sz w:val="22"/>
          <w:szCs w:val="22"/>
        </w:rPr>
        <w:id w:val="-1769068507"/>
        <w:docPartObj>
          <w:docPartGallery w:val="Table of Contents"/>
          <w:docPartUnique/>
        </w:docPartObj>
      </w:sdtPr>
      <w:sdtEndPr>
        <w:rPr>
          <w:b/>
          <w:bCs/>
          <w:noProof/>
        </w:rPr>
      </w:sdtEndPr>
      <w:sdtContent>
        <w:p w14:paraId="3DE2C613" w14:textId="41B80293" w:rsidR="00B9592D" w:rsidRDefault="00B9592D">
          <w:pPr>
            <w:pStyle w:val="TOCHeading"/>
          </w:pPr>
          <w:r>
            <w:t>Contents</w:t>
          </w:r>
        </w:p>
        <w:p w14:paraId="25113AC4" w14:textId="31BD1FB0" w:rsidR="0064486E" w:rsidRDefault="00B9592D">
          <w:pPr>
            <w:pStyle w:val="TOC1"/>
            <w:tabs>
              <w:tab w:val="right" w:leader="dot" w:pos="9350"/>
            </w:tabs>
            <w:rPr>
              <w:rFonts w:eastAsiaTheme="minorEastAsia"/>
              <w:noProof/>
              <w:kern w:val="2"/>
              <w:sz w:val="24"/>
              <w:szCs w:val="24"/>
              <w14:ligatures w14:val="standardContextual"/>
            </w:rPr>
          </w:pPr>
          <w:r>
            <w:fldChar w:fldCharType="begin"/>
          </w:r>
          <w:r>
            <w:instrText xml:space="preserve"> TOC \o "1-2" \h \z \u </w:instrText>
          </w:r>
          <w:r>
            <w:fldChar w:fldCharType="separate"/>
          </w:r>
          <w:hyperlink w:anchor="_Toc219294200" w:history="1">
            <w:r w:rsidR="0064486E" w:rsidRPr="0010469B">
              <w:rPr>
                <w:rStyle w:val="Hyperlink"/>
                <w:noProof/>
              </w:rPr>
              <w:t>Introduction</w:t>
            </w:r>
            <w:r w:rsidR="0064486E">
              <w:rPr>
                <w:noProof/>
                <w:webHidden/>
              </w:rPr>
              <w:tab/>
            </w:r>
            <w:r w:rsidR="0064486E">
              <w:rPr>
                <w:noProof/>
                <w:webHidden/>
              </w:rPr>
              <w:fldChar w:fldCharType="begin"/>
            </w:r>
            <w:r w:rsidR="0064486E">
              <w:rPr>
                <w:noProof/>
                <w:webHidden/>
              </w:rPr>
              <w:instrText xml:space="preserve"> PAGEREF _Toc219294200 \h </w:instrText>
            </w:r>
            <w:r w:rsidR="0064486E">
              <w:rPr>
                <w:noProof/>
                <w:webHidden/>
              </w:rPr>
            </w:r>
            <w:r w:rsidR="0064486E">
              <w:rPr>
                <w:noProof/>
                <w:webHidden/>
              </w:rPr>
              <w:fldChar w:fldCharType="separate"/>
            </w:r>
            <w:r w:rsidR="006747FE">
              <w:rPr>
                <w:noProof/>
                <w:webHidden/>
              </w:rPr>
              <w:t>1</w:t>
            </w:r>
            <w:r w:rsidR="0064486E">
              <w:rPr>
                <w:noProof/>
                <w:webHidden/>
              </w:rPr>
              <w:fldChar w:fldCharType="end"/>
            </w:r>
          </w:hyperlink>
        </w:p>
        <w:p w14:paraId="21084533" w14:textId="537A452F" w:rsidR="0064486E" w:rsidRDefault="00000000">
          <w:pPr>
            <w:pStyle w:val="TOC1"/>
            <w:tabs>
              <w:tab w:val="right" w:leader="dot" w:pos="9350"/>
            </w:tabs>
            <w:rPr>
              <w:rFonts w:eastAsiaTheme="minorEastAsia"/>
              <w:noProof/>
              <w:kern w:val="2"/>
              <w:sz w:val="24"/>
              <w:szCs w:val="24"/>
              <w14:ligatures w14:val="standardContextual"/>
            </w:rPr>
          </w:pPr>
          <w:hyperlink w:anchor="_Toc219294201" w:history="1">
            <w:r w:rsidR="0064486E" w:rsidRPr="0010469B">
              <w:rPr>
                <w:rStyle w:val="Hyperlink"/>
                <w:noProof/>
              </w:rPr>
              <w:t>Implementation</w:t>
            </w:r>
            <w:r w:rsidR="0064486E">
              <w:rPr>
                <w:noProof/>
                <w:webHidden/>
              </w:rPr>
              <w:tab/>
            </w:r>
            <w:r w:rsidR="0064486E">
              <w:rPr>
                <w:noProof/>
                <w:webHidden/>
              </w:rPr>
              <w:fldChar w:fldCharType="begin"/>
            </w:r>
            <w:r w:rsidR="0064486E">
              <w:rPr>
                <w:noProof/>
                <w:webHidden/>
              </w:rPr>
              <w:instrText xml:space="preserve"> PAGEREF _Toc219294201 \h </w:instrText>
            </w:r>
            <w:r w:rsidR="0064486E">
              <w:rPr>
                <w:noProof/>
                <w:webHidden/>
              </w:rPr>
            </w:r>
            <w:r w:rsidR="0064486E">
              <w:rPr>
                <w:noProof/>
                <w:webHidden/>
              </w:rPr>
              <w:fldChar w:fldCharType="separate"/>
            </w:r>
            <w:r w:rsidR="006747FE">
              <w:rPr>
                <w:noProof/>
                <w:webHidden/>
              </w:rPr>
              <w:t>2</w:t>
            </w:r>
            <w:r w:rsidR="0064486E">
              <w:rPr>
                <w:noProof/>
                <w:webHidden/>
              </w:rPr>
              <w:fldChar w:fldCharType="end"/>
            </w:r>
          </w:hyperlink>
        </w:p>
        <w:p w14:paraId="555380C1" w14:textId="33A27C1B" w:rsidR="0064486E" w:rsidRDefault="00000000">
          <w:pPr>
            <w:pStyle w:val="TOC2"/>
            <w:tabs>
              <w:tab w:val="right" w:leader="dot" w:pos="9350"/>
            </w:tabs>
            <w:rPr>
              <w:rFonts w:eastAsiaTheme="minorEastAsia"/>
              <w:noProof/>
              <w:kern w:val="2"/>
              <w:sz w:val="24"/>
              <w:szCs w:val="24"/>
              <w14:ligatures w14:val="standardContextual"/>
            </w:rPr>
          </w:pPr>
          <w:hyperlink w:anchor="_Toc219294202" w:history="1">
            <w:r w:rsidR="0064486E" w:rsidRPr="0010469B">
              <w:rPr>
                <w:rStyle w:val="Hyperlink"/>
                <w:noProof/>
              </w:rPr>
              <w:t>Data parameters</w:t>
            </w:r>
            <w:r w:rsidR="0064486E">
              <w:rPr>
                <w:noProof/>
                <w:webHidden/>
              </w:rPr>
              <w:tab/>
            </w:r>
            <w:r w:rsidR="0064486E">
              <w:rPr>
                <w:noProof/>
                <w:webHidden/>
              </w:rPr>
              <w:fldChar w:fldCharType="begin"/>
            </w:r>
            <w:r w:rsidR="0064486E">
              <w:rPr>
                <w:noProof/>
                <w:webHidden/>
              </w:rPr>
              <w:instrText xml:space="preserve"> PAGEREF _Toc219294202 \h </w:instrText>
            </w:r>
            <w:r w:rsidR="0064486E">
              <w:rPr>
                <w:noProof/>
                <w:webHidden/>
              </w:rPr>
            </w:r>
            <w:r w:rsidR="0064486E">
              <w:rPr>
                <w:noProof/>
                <w:webHidden/>
              </w:rPr>
              <w:fldChar w:fldCharType="separate"/>
            </w:r>
            <w:r w:rsidR="006747FE">
              <w:rPr>
                <w:noProof/>
                <w:webHidden/>
              </w:rPr>
              <w:t>2</w:t>
            </w:r>
            <w:r w:rsidR="0064486E">
              <w:rPr>
                <w:noProof/>
                <w:webHidden/>
              </w:rPr>
              <w:fldChar w:fldCharType="end"/>
            </w:r>
          </w:hyperlink>
        </w:p>
        <w:p w14:paraId="7F7F5409" w14:textId="7712B737" w:rsidR="0064486E" w:rsidRDefault="00000000">
          <w:pPr>
            <w:pStyle w:val="TOC2"/>
            <w:tabs>
              <w:tab w:val="right" w:leader="dot" w:pos="9350"/>
            </w:tabs>
            <w:rPr>
              <w:rFonts w:eastAsiaTheme="minorEastAsia"/>
              <w:noProof/>
              <w:kern w:val="2"/>
              <w:sz w:val="24"/>
              <w:szCs w:val="24"/>
              <w14:ligatures w14:val="standardContextual"/>
            </w:rPr>
          </w:pPr>
          <w:hyperlink w:anchor="_Toc219294203" w:history="1">
            <w:r w:rsidR="0064486E" w:rsidRPr="0010469B">
              <w:rPr>
                <w:rStyle w:val="Hyperlink"/>
                <w:noProof/>
              </w:rPr>
              <w:t>Creation of data submission processes</w:t>
            </w:r>
            <w:r w:rsidR="0064486E">
              <w:rPr>
                <w:noProof/>
                <w:webHidden/>
              </w:rPr>
              <w:tab/>
            </w:r>
            <w:r w:rsidR="0064486E">
              <w:rPr>
                <w:noProof/>
                <w:webHidden/>
              </w:rPr>
              <w:fldChar w:fldCharType="begin"/>
            </w:r>
            <w:r w:rsidR="0064486E">
              <w:rPr>
                <w:noProof/>
                <w:webHidden/>
              </w:rPr>
              <w:instrText xml:space="preserve"> PAGEREF _Toc219294203 \h </w:instrText>
            </w:r>
            <w:r w:rsidR="0064486E">
              <w:rPr>
                <w:noProof/>
                <w:webHidden/>
              </w:rPr>
            </w:r>
            <w:r w:rsidR="0064486E">
              <w:rPr>
                <w:noProof/>
                <w:webHidden/>
              </w:rPr>
              <w:fldChar w:fldCharType="separate"/>
            </w:r>
            <w:r w:rsidR="006747FE">
              <w:rPr>
                <w:noProof/>
                <w:webHidden/>
              </w:rPr>
              <w:t>3</w:t>
            </w:r>
            <w:r w:rsidR="0064486E">
              <w:rPr>
                <w:noProof/>
                <w:webHidden/>
              </w:rPr>
              <w:fldChar w:fldCharType="end"/>
            </w:r>
          </w:hyperlink>
        </w:p>
        <w:p w14:paraId="52C7DB00" w14:textId="6E312FD2" w:rsidR="0064486E" w:rsidRDefault="00000000">
          <w:pPr>
            <w:pStyle w:val="TOC1"/>
            <w:tabs>
              <w:tab w:val="right" w:leader="dot" w:pos="9350"/>
            </w:tabs>
            <w:rPr>
              <w:rFonts w:eastAsiaTheme="minorEastAsia"/>
              <w:noProof/>
              <w:kern w:val="2"/>
              <w:sz w:val="24"/>
              <w:szCs w:val="24"/>
              <w14:ligatures w14:val="standardContextual"/>
            </w:rPr>
          </w:pPr>
          <w:hyperlink w:anchor="_Toc219294204" w:history="1">
            <w:r w:rsidR="0064486E" w:rsidRPr="0010469B">
              <w:rPr>
                <w:rStyle w:val="Hyperlink"/>
                <w:noProof/>
              </w:rPr>
              <w:t>Methodology</w:t>
            </w:r>
            <w:r w:rsidR="0064486E">
              <w:rPr>
                <w:noProof/>
                <w:webHidden/>
              </w:rPr>
              <w:tab/>
            </w:r>
            <w:r w:rsidR="0064486E">
              <w:rPr>
                <w:noProof/>
                <w:webHidden/>
              </w:rPr>
              <w:fldChar w:fldCharType="begin"/>
            </w:r>
            <w:r w:rsidR="0064486E">
              <w:rPr>
                <w:noProof/>
                <w:webHidden/>
              </w:rPr>
              <w:instrText xml:space="preserve"> PAGEREF _Toc219294204 \h </w:instrText>
            </w:r>
            <w:r w:rsidR="0064486E">
              <w:rPr>
                <w:noProof/>
                <w:webHidden/>
              </w:rPr>
            </w:r>
            <w:r w:rsidR="0064486E">
              <w:rPr>
                <w:noProof/>
                <w:webHidden/>
              </w:rPr>
              <w:fldChar w:fldCharType="separate"/>
            </w:r>
            <w:r w:rsidR="006747FE">
              <w:rPr>
                <w:noProof/>
                <w:webHidden/>
              </w:rPr>
              <w:t>5</w:t>
            </w:r>
            <w:r w:rsidR="0064486E">
              <w:rPr>
                <w:noProof/>
                <w:webHidden/>
              </w:rPr>
              <w:fldChar w:fldCharType="end"/>
            </w:r>
          </w:hyperlink>
        </w:p>
        <w:p w14:paraId="5829610C" w14:textId="79EF4C83" w:rsidR="0064486E" w:rsidRDefault="00000000">
          <w:pPr>
            <w:pStyle w:val="TOC2"/>
            <w:tabs>
              <w:tab w:val="right" w:leader="dot" w:pos="9350"/>
            </w:tabs>
            <w:rPr>
              <w:rFonts w:eastAsiaTheme="minorEastAsia"/>
              <w:noProof/>
              <w:kern w:val="2"/>
              <w:sz w:val="24"/>
              <w:szCs w:val="24"/>
              <w14:ligatures w14:val="standardContextual"/>
            </w:rPr>
          </w:pPr>
          <w:hyperlink w:anchor="_Toc219294205" w:history="1">
            <w:r w:rsidR="0064486E" w:rsidRPr="0010469B">
              <w:rPr>
                <w:rStyle w:val="Hyperlink"/>
                <w:noProof/>
              </w:rPr>
              <w:t>Limitations</w:t>
            </w:r>
            <w:r w:rsidR="0064486E">
              <w:rPr>
                <w:noProof/>
                <w:webHidden/>
              </w:rPr>
              <w:tab/>
            </w:r>
            <w:r w:rsidR="0064486E">
              <w:rPr>
                <w:noProof/>
                <w:webHidden/>
              </w:rPr>
              <w:fldChar w:fldCharType="begin"/>
            </w:r>
            <w:r w:rsidR="0064486E">
              <w:rPr>
                <w:noProof/>
                <w:webHidden/>
              </w:rPr>
              <w:instrText xml:space="preserve"> PAGEREF _Toc219294205 \h </w:instrText>
            </w:r>
            <w:r w:rsidR="0064486E">
              <w:rPr>
                <w:noProof/>
                <w:webHidden/>
              </w:rPr>
            </w:r>
            <w:r w:rsidR="0064486E">
              <w:rPr>
                <w:noProof/>
                <w:webHidden/>
              </w:rPr>
              <w:fldChar w:fldCharType="separate"/>
            </w:r>
            <w:r w:rsidR="006747FE">
              <w:rPr>
                <w:noProof/>
                <w:webHidden/>
              </w:rPr>
              <w:t>5</w:t>
            </w:r>
            <w:r w:rsidR="0064486E">
              <w:rPr>
                <w:noProof/>
                <w:webHidden/>
              </w:rPr>
              <w:fldChar w:fldCharType="end"/>
            </w:r>
          </w:hyperlink>
        </w:p>
        <w:p w14:paraId="467CDF3A" w14:textId="6BAAD251" w:rsidR="0064486E" w:rsidRDefault="00000000">
          <w:pPr>
            <w:pStyle w:val="TOC1"/>
            <w:tabs>
              <w:tab w:val="right" w:leader="dot" w:pos="9350"/>
            </w:tabs>
            <w:rPr>
              <w:rFonts w:eastAsiaTheme="minorEastAsia"/>
              <w:noProof/>
              <w:kern w:val="2"/>
              <w:sz w:val="24"/>
              <w:szCs w:val="24"/>
              <w14:ligatures w14:val="standardContextual"/>
            </w:rPr>
          </w:pPr>
          <w:hyperlink w:anchor="_Toc219294206" w:history="1">
            <w:r w:rsidR="0064486E" w:rsidRPr="0010469B">
              <w:rPr>
                <w:rStyle w:val="Hyperlink"/>
                <w:noProof/>
              </w:rPr>
              <w:t>Findings</w:t>
            </w:r>
            <w:r w:rsidR="0064486E">
              <w:rPr>
                <w:noProof/>
                <w:webHidden/>
              </w:rPr>
              <w:tab/>
            </w:r>
            <w:r w:rsidR="0064486E">
              <w:rPr>
                <w:noProof/>
                <w:webHidden/>
              </w:rPr>
              <w:fldChar w:fldCharType="begin"/>
            </w:r>
            <w:r w:rsidR="0064486E">
              <w:rPr>
                <w:noProof/>
                <w:webHidden/>
              </w:rPr>
              <w:instrText xml:space="preserve"> PAGEREF _Toc219294206 \h </w:instrText>
            </w:r>
            <w:r w:rsidR="0064486E">
              <w:rPr>
                <w:noProof/>
                <w:webHidden/>
              </w:rPr>
            </w:r>
            <w:r w:rsidR="0064486E">
              <w:rPr>
                <w:noProof/>
                <w:webHidden/>
              </w:rPr>
              <w:fldChar w:fldCharType="separate"/>
            </w:r>
            <w:r w:rsidR="006747FE">
              <w:rPr>
                <w:noProof/>
                <w:webHidden/>
              </w:rPr>
              <w:t>6</w:t>
            </w:r>
            <w:r w:rsidR="0064486E">
              <w:rPr>
                <w:noProof/>
                <w:webHidden/>
              </w:rPr>
              <w:fldChar w:fldCharType="end"/>
            </w:r>
          </w:hyperlink>
        </w:p>
        <w:p w14:paraId="3F8C940E" w14:textId="7F433207" w:rsidR="0064486E" w:rsidRDefault="00000000">
          <w:pPr>
            <w:pStyle w:val="TOC2"/>
            <w:tabs>
              <w:tab w:val="right" w:leader="dot" w:pos="9350"/>
            </w:tabs>
            <w:rPr>
              <w:rFonts w:eastAsiaTheme="minorEastAsia"/>
              <w:noProof/>
              <w:kern w:val="2"/>
              <w:sz w:val="24"/>
              <w:szCs w:val="24"/>
              <w14:ligatures w14:val="standardContextual"/>
            </w:rPr>
          </w:pPr>
          <w:hyperlink w:anchor="_Toc219294207" w:history="1">
            <w:r w:rsidR="0064486E" w:rsidRPr="0010469B">
              <w:rPr>
                <w:rStyle w:val="Hyperlink"/>
                <w:noProof/>
              </w:rPr>
              <w:t>Agencies</w:t>
            </w:r>
            <w:r w:rsidR="0064486E">
              <w:rPr>
                <w:noProof/>
                <w:webHidden/>
              </w:rPr>
              <w:tab/>
            </w:r>
            <w:r w:rsidR="0064486E">
              <w:rPr>
                <w:noProof/>
                <w:webHidden/>
              </w:rPr>
              <w:fldChar w:fldCharType="begin"/>
            </w:r>
            <w:r w:rsidR="0064486E">
              <w:rPr>
                <w:noProof/>
                <w:webHidden/>
              </w:rPr>
              <w:instrText xml:space="preserve"> PAGEREF _Toc219294207 \h </w:instrText>
            </w:r>
            <w:r w:rsidR="0064486E">
              <w:rPr>
                <w:noProof/>
                <w:webHidden/>
              </w:rPr>
            </w:r>
            <w:r w:rsidR="0064486E">
              <w:rPr>
                <w:noProof/>
                <w:webHidden/>
              </w:rPr>
              <w:fldChar w:fldCharType="separate"/>
            </w:r>
            <w:r w:rsidR="006747FE">
              <w:rPr>
                <w:noProof/>
                <w:webHidden/>
              </w:rPr>
              <w:t>6</w:t>
            </w:r>
            <w:r w:rsidR="0064486E">
              <w:rPr>
                <w:noProof/>
                <w:webHidden/>
              </w:rPr>
              <w:fldChar w:fldCharType="end"/>
            </w:r>
          </w:hyperlink>
        </w:p>
        <w:p w14:paraId="0F18AAB7" w14:textId="5CFF94F4" w:rsidR="0064486E" w:rsidRDefault="00000000">
          <w:pPr>
            <w:pStyle w:val="TOC2"/>
            <w:tabs>
              <w:tab w:val="right" w:leader="dot" w:pos="9350"/>
            </w:tabs>
            <w:rPr>
              <w:rFonts w:eastAsiaTheme="minorEastAsia"/>
              <w:noProof/>
              <w:kern w:val="2"/>
              <w:sz w:val="24"/>
              <w:szCs w:val="24"/>
              <w14:ligatures w14:val="standardContextual"/>
            </w:rPr>
          </w:pPr>
          <w:hyperlink w:anchor="_Toc219294208" w:history="1">
            <w:r w:rsidR="0064486E" w:rsidRPr="0010469B">
              <w:rPr>
                <w:rStyle w:val="Hyperlink"/>
                <w:noProof/>
              </w:rPr>
              <w:t>Reason for traffic stop</w:t>
            </w:r>
            <w:r w:rsidR="0064486E">
              <w:rPr>
                <w:noProof/>
                <w:webHidden/>
              </w:rPr>
              <w:tab/>
            </w:r>
            <w:r w:rsidR="0064486E">
              <w:rPr>
                <w:noProof/>
                <w:webHidden/>
              </w:rPr>
              <w:fldChar w:fldCharType="begin"/>
            </w:r>
            <w:r w:rsidR="0064486E">
              <w:rPr>
                <w:noProof/>
                <w:webHidden/>
              </w:rPr>
              <w:instrText xml:space="preserve"> PAGEREF _Toc219294208 \h </w:instrText>
            </w:r>
            <w:r w:rsidR="0064486E">
              <w:rPr>
                <w:noProof/>
                <w:webHidden/>
              </w:rPr>
            </w:r>
            <w:r w:rsidR="0064486E">
              <w:rPr>
                <w:noProof/>
                <w:webHidden/>
              </w:rPr>
              <w:fldChar w:fldCharType="separate"/>
            </w:r>
            <w:r w:rsidR="006747FE">
              <w:rPr>
                <w:noProof/>
                <w:webHidden/>
              </w:rPr>
              <w:t>8</w:t>
            </w:r>
            <w:r w:rsidR="0064486E">
              <w:rPr>
                <w:noProof/>
                <w:webHidden/>
              </w:rPr>
              <w:fldChar w:fldCharType="end"/>
            </w:r>
          </w:hyperlink>
        </w:p>
        <w:p w14:paraId="4059E8DA" w14:textId="75DFF245" w:rsidR="0064486E" w:rsidRDefault="00000000">
          <w:pPr>
            <w:pStyle w:val="TOC2"/>
            <w:tabs>
              <w:tab w:val="right" w:leader="dot" w:pos="9350"/>
            </w:tabs>
            <w:rPr>
              <w:rFonts w:eastAsiaTheme="minorEastAsia"/>
              <w:noProof/>
              <w:kern w:val="2"/>
              <w:sz w:val="24"/>
              <w:szCs w:val="24"/>
              <w14:ligatures w14:val="standardContextual"/>
            </w:rPr>
          </w:pPr>
          <w:hyperlink w:anchor="_Toc219294209" w:history="1">
            <w:r w:rsidR="0064486E" w:rsidRPr="0010469B">
              <w:rPr>
                <w:rStyle w:val="Hyperlink"/>
                <w:noProof/>
              </w:rPr>
              <w:t>Perceived gender</w:t>
            </w:r>
            <w:r w:rsidR="0064486E">
              <w:rPr>
                <w:noProof/>
                <w:webHidden/>
              </w:rPr>
              <w:tab/>
            </w:r>
            <w:r w:rsidR="0064486E">
              <w:rPr>
                <w:noProof/>
                <w:webHidden/>
              </w:rPr>
              <w:fldChar w:fldCharType="begin"/>
            </w:r>
            <w:r w:rsidR="0064486E">
              <w:rPr>
                <w:noProof/>
                <w:webHidden/>
              </w:rPr>
              <w:instrText xml:space="preserve"> PAGEREF _Toc219294209 \h </w:instrText>
            </w:r>
            <w:r w:rsidR="0064486E">
              <w:rPr>
                <w:noProof/>
                <w:webHidden/>
              </w:rPr>
            </w:r>
            <w:r w:rsidR="0064486E">
              <w:rPr>
                <w:noProof/>
                <w:webHidden/>
              </w:rPr>
              <w:fldChar w:fldCharType="separate"/>
            </w:r>
            <w:r w:rsidR="006747FE">
              <w:rPr>
                <w:noProof/>
                <w:webHidden/>
              </w:rPr>
              <w:t>9</w:t>
            </w:r>
            <w:r w:rsidR="0064486E">
              <w:rPr>
                <w:noProof/>
                <w:webHidden/>
              </w:rPr>
              <w:fldChar w:fldCharType="end"/>
            </w:r>
          </w:hyperlink>
        </w:p>
        <w:p w14:paraId="5446B9C7" w14:textId="5A14A493" w:rsidR="0064486E" w:rsidRDefault="00000000">
          <w:pPr>
            <w:pStyle w:val="TOC2"/>
            <w:tabs>
              <w:tab w:val="right" w:leader="dot" w:pos="9350"/>
            </w:tabs>
            <w:rPr>
              <w:rFonts w:eastAsiaTheme="minorEastAsia"/>
              <w:noProof/>
              <w:kern w:val="2"/>
              <w:sz w:val="24"/>
              <w:szCs w:val="24"/>
              <w14:ligatures w14:val="standardContextual"/>
            </w:rPr>
          </w:pPr>
          <w:hyperlink w:anchor="_Toc219294210" w:history="1">
            <w:r w:rsidR="0064486E" w:rsidRPr="0010469B">
              <w:rPr>
                <w:rStyle w:val="Hyperlink"/>
                <w:noProof/>
              </w:rPr>
              <w:t>Perceived age</w:t>
            </w:r>
            <w:r w:rsidR="0064486E">
              <w:rPr>
                <w:noProof/>
                <w:webHidden/>
              </w:rPr>
              <w:tab/>
            </w:r>
            <w:r w:rsidR="0064486E">
              <w:rPr>
                <w:noProof/>
                <w:webHidden/>
              </w:rPr>
              <w:fldChar w:fldCharType="begin"/>
            </w:r>
            <w:r w:rsidR="0064486E">
              <w:rPr>
                <w:noProof/>
                <w:webHidden/>
              </w:rPr>
              <w:instrText xml:space="preserve"> PAGEREF _Toc219294210 \h </w:instrText>
            </w:r>
            <w:r w:rsidR="0064486E">
              <w:rPr>
                <w:noProof/>
                <w:webHidden/>
              </w:rPr>
            </w:r>
            <w:r w:rsidR="0064486E">
              <w:rPr>
                <w:noProof/>
                <w:webHidden/>
              </w:rPr>
              <w:fldChar w:fldCharType="separate"/>
            </w:r>
            <w:r w:rsidR="006747FE">
              <w:rPr>
                <w:noProof/>
                <w:webHidden/>
              </w:rPr>
              <w:t>9</w:t>
            </w:r>
            <w:r w:rsidR="0064486E">
              <w:rPr>
                <w:noProof/>
                <w:webHidden/>
              </w:rPr>
              <w:fldChar w:fldCharType="end"/>
            </w:r>
          </w:hyperlink>
        </w:p>
        <w:p w14:paraId="3851E52E" w14:textId="77903BC5" w:rsidR="0064486E" w:rsidRDefault="00000000">
          <w:pPr>
            <w:pStyle w:val="TOC2"/>
            <w:tabs>
              <w:tab w:val="right" w:leader="dot" w:pos="9350"/>
            </w:tabs>
            <w:rPr>
              <w:rFonts w:eastAsiaTheme="minorEastAsia"/>
              <w:noProof/>
              <w:kern w:val="2"/>
              <w:sz w:val="24"/>
              <w:szCs w:val="24"/>
              <w14:ligatures w14:val="standardContextual"/>
            </w:rPr>
          </w:pPr>
          <w:hyperlink w:anchor="_Toc219294211" w:history="1">
            <w:r w:rsidR="0064486E" w:rsidRPr="0010469B">
              <w:rPr>
                <w:rStyle w:val="Hyperlink"/>
                <w:noProof/>
              </w:rPr>
              <w:t>Perceived racial characteristics</w:t>
            </w:r>
            <w:r w:rsidR="0064486E">
              <w:rPr>
                <w:noProof/>
                <w:webHidden/>
              </w:rPr>
              <w:tab/>
            </w:r>
            <w:r w:rsidR="0064486E">
              <w:rPr>
                <w:noProof/>
                <w:webHidden/>
              </w:rPr>
              <w:fldChar w:fldCharType="begin"/>
            </w:r>
            <w:r w:rsidR="0064486E">
              <w:rPr>
                <w:noProof/>
                <w:webHidden/>
              </w:rPr>
              <w:instrText xml:space="preserve"> PAGEREF _Toc219294211 \h </w:instrText>
            </w:r>
            <w:r w:rsidR="0064486E">
              <w:rPr>
                <w:noProof/>
                <w:webHidden/>
              </w:rPr>
            </w:r>
            <w:r w:rsidR="0064486E">
              <w:rPr>
                <w:noProof/>
                <w:webHidden/>
              </w:rPr>
              <w:fldChar w:fldCharType="separate"/>
            </w:r>
            <w:r w:rsidR="006747FE">
              <w:rPr>
                <w:noProof/>
                <w:webHidden/>
              </w:rPr>
              <w:t>10</w:t>
            </w:r>
            <w:r w:rsidR="0064486E">
              <w:rPr>
                <w:noProof/>
                <w:webHidden/>
              </w:rPr>
              <w:fldChar w:fldCharType="end"/>
            </w:r>
          </w:hyperlink>
        </w:p>
        <w:p w14:paraId="38D1E00A" w14:textId="290B680B" w:rsidR="0064486E" w:rsidRDefault="00000000">
          <w:pPr>
            <w:pStyle w:val="TOC2"/>
            <w:tabs>
              <w:tab w:val="right" w:leader="dot" w:pos="9350"/>
            </w:tabs>
            <w:rPr>
              <w:rFonts w:eastAsiaTheme="minorEastAsia"/>
              <w:noProof/>
              <w:kern w:val="2"/>
              <w:sz w:val="24"/>
              <w:szCs w:val="24"/>
              <w14:ligatures w14:val="standardContextual"/>
            </w:rPr>
          </w:pPr>
          <w:hyperlink w:anchor="_Toc219294212" w:history="1">
            <w:r w:rsidR="0064486E" w:rsidRPr="0010469B">
              <w:rPr>
                <w:rStyle w:val="Hyperlink"/>
                <w:noProof/>
              </w:rPr>
              <w:t>Traffic stop outcomes</w:t>
            </w:r>
            <w:r w:rsidR="0064486E">
              <w:rPr>
                <w:noProof/>
                <w:webHidden/>
              </w:rPr>
              <w:tab/>
            </w:r>
            <w:r w:rsidR="0064486E">
              <w:rPr>
                <w:noProof/>
                <w:webHidden/>
              </w:rPr>
              <w:fldChar w:fldCharType="begin"/>
            </w:r>
            <w:r w:rsidR="0064486E">
              <w:rPr>
                <w:noProof/>
                <w:webHidden/>
              </w:rPr>
              <w:instrText xml:space="preserve"> PAGEREF _Toc219294212 \h </w:instrText>
            </w:r>
            <w:r w:rsidR="0064486E">
              <w:rPr>
                <w:noProof/>
                <w:webHidden/>
              </w:rPr>
            </w:r>
            <w:r w:rsidR="0064486E">
              <w:rPr>
                <w:noProof/>
                <w:webHidden/>
              </w:rPr>
              <w:fldChar w:fldCharType="separate"/>
            </w:r>
            <w:r w:rsidR="006747FE">
              <w:rPr>
                <w:noProof/>
                <w:webHidden/>
              </w:rPr>
              <w:t>17</w:t>
            </w:r>
            <w:r w:rsidR="0064486E">
              <w:rPr>
                <w:noProof/>
                <w:webHidden/>
              </w:rPr>
              <w:fldChar w:fldCharType="end"/>
            </w:r>
          </w:hyperlink>
        </w:p>
        <w:p w14:paraId="668CC0AA" w14:textId="51DFC73E" w:rsidR="0064486E" w:rsidRDefault="00000000">
          <w:pPr>
            <w:pStyle w:val="TOC1"/>
            <w:tabs>
              <w:tab w:val="right" w:leader="dot" w:pos="9350"/>
            </w:tabs>
            <w:rPr>
              <w:rFonts w:eastAsiaTheme="minorEastAsia"/>
              <w:noProof/>
              <w:kern w:val="2"/>
              <w:sz w:val="24"/>
              <w:szCs w:val="24"/>
              <w14:ligatures w14:val="standardContextual"/>
            </w:rPr>
          </w:pPr>
          <w:hyperlink w:anchor="_Toc219294213" w:history="1">
            <w:r w:rsidR="0064486E" w:rsidRPr="0010469B">
              <w:rPr>
                <w:rStyle w:val="Hyperlink"/>
                <w:noProof/>
              </w:rPr>
              <w:t>Recommendations</w:t>
            </w:r>
            <w:r w:rsidR="0064486E">
              <w:rPr>
                <w:noProof/>
                <w:webHidden/>
              </w:rPr>
              <w:tab/>
            </w:r>
            <w:r w:rsidR="0064486E">
              <w:rPr>
                <w:noProof/>
                <w:webHidden/>
              </w:rPr>
              <w:fldChar w:fldCharType="begin"/>
            </w:r>
            <w:r w:rsidR="0064486E">
              <w:rPr>
                <w:noProof/>
                <w:webHidden/>
              </w:rPr>
              <w:instrText xml:space="preserve"> PAGEREF _Toc219294213 \h </w:instrText>
            </w:r>
            <w:r w:rsidR="0064486E">
              <w:rPr>
                <w:noProof/>
                <w:webHidden/>
              </w:rPr>
            </w:r>
            <w:r w:rsidR="0064486E">
              <w:rPr>
                <w:noProof/>
                <w:webHidden/>
              </w:rPr>
              <w:fldChar w:fldCharType="separate"/>
            </w:r>
            <w:r w:rsidR="006747FE">
              <w:rPr>
                <w:noProof/>
                <w:webHidden/>
              </w:rPr>
              <w:t>19</w:t>
            </w:r>
            <w:r w:rsidR="0064486E">
              <w:rPr>
                <w:noProof/>
                <w:webHidden/>
              </w:rPr>
              <w:fldChar w:fldCharType="end"/>
            </w:r>
          </w:hyperlink>
        </w:p>
        <w:p w14:paraId="40C81C37" w14:textId="36A2ABD9" w:rsidR="0064486E" w:rsidRDefault="00000000">
          <w:pPr>
            <w:pStyle w:val="TOC2"/>
            <w:tabs>
              <w:tab w:val="right" w:leader="dot" w:pos="9350"/>
            </w:tabs>
            <w:rPr>
              <w:rFonts w:eastAsiaTheme="minorEastAsia"/>
              <w:noProof/>
              <w:kern w:val="2"/>
              <w:sz w:val="24"/>
              <w:szCs w:val="24"/>
              <w14:ligatures w14:val="standardContextual"/>
            </w:rPr>
          </w:pPr>
          <w:hyperlink w:anchor="_Toc219294214" w:history="1">
            <w:r w:rsidR="0064486E" w:rsidRPr="0010469B">
              <w:rPr>
                <w:rStyle w:val="Hyperlink"/>
                <w:noProof/>
              </w:rPr>
              <w:t>Data quality</w:t>
            </w:r>
            <w:r w:rsidR="0064486E">
              <w:rPr>
                <w:noProof/>
                <w:webHidden/>
              </w:rPr>
              <w:tab/>
            </w:r>
            <w:r w:rsidR="0064486E">
              <w:rPr>
                <w:noProof/>
                <w:webHidden/>
              </w:rPr>
              <w:fldChar w:fldCharType="begin"/>
            </w:r>
            <w:r w:rsidR="0064486E">
              <w:rPr>
                <w:noProof/>
                <w:webHidden/>
              </w:rPr>
              <w:instrText xml:space="preserve"> PAGEREF _Toc219294214 \h </w:instrText>
            </w:r>
            <w:r w:rsidR="0064486E">
              <w:rPr>
                <w:noProof/>
                <w:webHidden/>
              </w:rPr>
            </w:r>
            <w:r w:rsidR="0064486E">
              <w:rPr>
                <w:noProof/>
                <w:webHidden/>
              </w:rPr>
              <w:fldChar w:fldCharType="separate"/>
            </w:r>
            <w:r w:rsidR="006747FE">
              <w:rPr>
                <w:noProof/>
                <w:webHidden/>
              </w:rPr>
              <w:t>19</w:t>
            </w:r>
            <w:r w:rsidR="0064486E">
              <w:rPr>
                <w:noProof/>
                <w:webHidden/>
              </w:rPr>
              <w:fldChar w:fldCharType="end"/>
            </w:r>
          </w:hyperlink>
        </w:p>
        <w:p w14:paraId="57EF3761" w14:textId="4B087016" w:rsidR="0064486E" w:rsidRDefault="00000000">
          <w:pPr>
            <w:pStyle w:val="TOC2"/>
            <w:tabs>
              <w:tab w:val="right" w:leader="dot" w:pos="9350"/>
            </w:tabs>
            <w:rPr>
              <w:rFonts w:eastAsiaTheme="minorEastAsia"/>
              <w:noProof/>
              <w:kern w:val="2"/>
              <w:sz w:val="24"/>
              <w:szCs w:val="24"/>
              <w14:ligatures w14:val="standardContextual"/>
            </w:rPr>
          </w:pPr>
          <w:hyperlink w:anchor="_Toc219294215" w:history="1">
            <w:r w:rsidR="0064486E" w:rsidRPr="0010469B">
              <w:rPr>
                <w:rStyle w:val="Hyperlink"/>
                <w:noProof/>
              </w:rPr>
              <w:t>Data reporting timeline</w:t>
            </w:r>
            <w:r w:rsidR="0064486E">
              <w:rPr>
                <w:noProof/>
                <w:webHidden/>
              </w:rPr>
              <w:tab/>
            </w:r>
            <w:r w:rsidR="0064486E">
              <w:rPr>
                <w:noProof/>
                <w:webHidden/>
              </w:rPr>
              <w:fldChar w:fldCharType="begin"/>
            </w:r>
            <w:r w:rsidR="0064486E">
              <w:rPr>
                <w:noProof/>
                <w:webHidden/>
              </w:rPr>
              <w:instrText xml:space="preserve"> PAGEREF _Toc219294215 \h </w:instrText>
            </w:r>
            <w:r w:rsidR="0064486E">
              <w:rPr>
                <w:noProof/>
                <w:webHidden/>
              </w:rPr>
            </w:r>
            <w:r w:rsidR="0064486E">
              <w:rPr>
                <w:noProof/>
                <w:webHidden/>
              </w:rPr>
              <w:fldChar w:fldCharType="separate"/>
            </w:r>
            <w:r w:rsidR="006747FE">
              <w:rPr>
                <w:noProof/>
                <w:webHidden/>
              </w:rPr>
              <w:t>19</w:t>
            </w:r>
            <w:r w:rsidR="0064486E">
              <w:rPr>
                <w:noProof/>
                <w:webHidden/>
              </w:rPr>
              <w:fldChar w:fldCharType="end"/>
            </w:r>
          </w:hyperlink>
        </w:p>
        <w:p w14:paraId="0F2C766F" w14:textId="08BE6ABA" w:rsidR="0064486E" w:rsidRDefault="00000000">
          <w:pPr>
            <w:pStyle w:val="TOC2"/>
            <w:tabs>
              <w:tab w:val="right" w:leader="dot" w:pos="9350"/>
            </w:tabs>
            <w:rPr>
              <w:rFonts w:eastAsiaTheme="minorEastAsia"/>
              <w:noProof/>
              <w:kern w:val="2"/>
              <w:sz w:val="24"/>
              <w:szCs w:val="24"/>
              <w14:ligatures w14:val="standardContextual"/>
            </w:rPr>
          </w:pPr>
          <w:hyperlink w:anchor="_Toc219294216" w:history="1">
            <w:r w:rsidR="0064486E" w:rsidRPr="0010469B">
              <w:rPr>
                <w:rStyle w:val="Hyperlink"/>
                <w:noProof/>
              </w:rPr>
              <w:t>Additional considerations &amp; expectations</w:t>
            </w:r>
            <w:r w:rsidR="0064486E">
              <w:rPr>
                <w:noProof/>
                <w:webHidden/>
              </w:rPr>
              <w:tab/>
            </w:r>
            <w:r w:rsidR="0064486E">
              <w:rPr>
                <w:noProof/>
                <w:webHidden/>
              </w:rPr>
              <w:fldChar w:fldCharType="begin"/>
            </w:r>
            <w:r w:rsidR="0064486E">
              <w:rPr>
                <w:noProof/>
                <w:webHidden/>
              </w:rPr>
              <w:instrText xml:space="preserve"> PAGEREF _Toc219294216 \h </w:instrText>
            </w:r>
            <w:r w:rsidR="0064486E">
              <w:rPr>
                <w:noProof/>
                <w:webHidden/>
              </w:rPr>
            </w:r>
            <w:r w:rsidR="0064486E">
              <w:rPr>
                <w:noProof/>
                <w:webHidden/>
              </w:rPr>
              <w:fldChar w:fldCharType="separate"/>
            </w:r>
            <w:r w:rsidR="006747FE">
              <w:rPr>
                <w:noProof/>
                <w:webHidden/>
              </w:rPr>
              <w:t>20</w:t>
            </w:r>
            <w:r w:rsidR="0064486E">
              <w:rPr>
                <w:noProof/>
                <w:webHidden/>
              </w:rPr>
              <w:fldChar w:fldCharType="end"/>
            </w:r>
          </w:hyperlink>
        </w:p>
        <w:p w14:paraId="37C82CE8" w14:textId="09581CE5" w:rsidR="0064486E" w:rsidRDefault="00000000">
          <w:pPr>
            <w:pStyle w:val="TOC1"/>
            <w:tabs>
              <w:tab w:val="right" w:leader="dot" w:pos="9350"/>
            </w:tabs>
            <w:rPr>
              <w:rFonts w:eastAsiaTheme="minorEastAsia"/>
              <w:noProof/>
              <w:kern w:val="2"/>
              <w:sz w:val="24"/>
              <w:szCs w:val="24"/>
              <w14:ligatures w14:val="standardContextual"/>
            </w:rPr>
          </w:pPr>
          <w:hyperlink w:anchor="_Toc219294217" w:history="1">
            <w:r w:rsidR="0064486E" w:rsidRPr="0010469B">
              <w:rPr>
                <w:rStyle w:val="Hyperlink"/>
                <w:noProof/>
              </w:rPr>
              <w:t>Appendix A</w:t>
            </w:r>
            <w:r w:rsidR="0095371C">
              <w:rPr>
                <w:rStyle w:val="Hyperlink"/>
                <w:noProof/>
              </w:rPr>
              <w:t xml:space="preserve"> (A1-A</w:t>
            </w:r>
            <w:r w:rsidR="00EE7AFF">
              <w:rPr>
                <w:rStyle w:val="Hyperlink"/>
                <w:noProof/>
              </w:rPr>
              <w:t>8)</w:t>
            </w:r>
            <w:r w:rsidR="0064486E">
              <w:rPr>
                <w:noProof/>
                <w:webHidden/>
              </w:rPr>
              <w:tab/>
            </w:r>
            <w:r w:rsidR="0064486E">
              <w:rPr>
                <w:noProof/>
                <w:webHidden/>
              </w:rPr>
              <w:fldChar w:fldCharType="begin"/>
            </w:r>
            <w:r w:rsidR="0064486E">
              <w:rPr>
                <w:noProof/>
                <w:webHidden/>
              </w:rPr>
              <w:instrText xml:space="preserve"> PAGEREF _Toc219294217 \h </w:instrText>
            </w:r>
            <w:r w:rsidR="0064486E">
              <w:rPr>
                <w:noProof/>
                <w:webHidden/>
              </w:rPr>
            </w:r>
            <w:r w:rsidR="0064486E">
              <w:rPr>
                <w:noProof/>
                <w:webHidden/>
              </w:rPr>
              <w:fldChar w:fldCharType="separate"/>
            </w:r>
            <w:r w:rsidR="006747FE">
              <w:rPr>
                <w:noProof/>
                <w:webHidden/>
              </w:rPr>
              <w:t>21</w:t>
            </w:r>
            <w:r w:rsidR="0064486E">
              <w:rPr>
                <w:noProof/>
                <w:webHidden/>
              </w:rPr>
              <w:fldChar w:fldCharType="end"/>
            </w:r>
          </w:hyperlink>
        </w:p>
        <w:p w14:paraId="3FD5AB3B" w14:textId="75E883E3" w:rsidR="00B9592D" w:rsidRDefault="00B9592D">
          <w:r>
            <w:fldChar w:fldCharType="end"/>
          </w:r>
        </w:p>
      </w:sdtContent>
    </w:sdt>
    <w:p w14:paraId="654FEFB6" w14:textId="39CB5485" w:rsidR="00B406FE" w:rsidRDefault="00B406FE">
      <w:r>
        <w:br w:type="page"/>
      </w:r>
    </w:p>
    <w:p w14:paraId="75E447B4" w14:textId="2219FF51" w:rsidR="00AD4F91" w:rsidRDefault="00AD4F91">
      <w:pPr>
        <w:sectPr w:rsidR="00AD4F91" w:rsidSect="00B406FE">
          <w:footerReference w:type="default" r:id="rId13"/>
          <w:footerReference w:type="first" r:id="rId14"/>
          <w:pgSz w:w="12240" w:h="15840"/>
          <w:pgMar w:top="1440" w:right="1440" w:bottom="1440" w:left="1440" w:header="720" w:footer="720" w:gutter="0"/>
          <w:pgNumType w:start="0"/>
          <w:cols w:space="720"/>
          <w:titlePg/>
          <w:docGrid w:linePitch="360"/>
        </w:sectPr>
      </w:pPr>
    </w:p>
    <w:p w14:paraId="7351F9C4" w14:textId="77777777" w:rsidR="00842813" w:rsidRPr="00323476" w:rsidRDefault="00842813" w:rsidP="00842813">
      <w:pPr>
        <w:pStyle w:val="Heading1"/>
      </w:pPr>
      <w:bookmarkStart w:id="0" w:name="_Toc219294200"/>
      <w:r>
        <w:lastRenderedPageBreak/>
        <w:t>Introduction</w:t>
      </w:r>
      <w:bookmarkEnd w:id="0"/>
    </w:p>
    <w:p w14:paraId="2AE7D981" w14:textId="4F3298A7" w:rsidR="00842813" w:rsidRDefault="00842813" w:rsidP="00842813">
      <w:r>
        <w:t>On June 30, 2023, P.L. 2023 Ch. 368 was enacted, requiring the Office of the Attorney General ("OAG") to adopt rules</w:t>
      </w:r>
      <w:r w:rsidR="00A61A90">
        <w:t xml:space="preserve"> in</w:t>
      </w:r>
      <w:r>
        <w:t xml:space="preserve"> furtherance of</w:t>
      </w:r>
      <w:r w:rsidR="00A61A90">
        <w:t xml:space="preserve"> </w:t>
      </w:r>
      <w:r w:rsidR="002D335D">
        <w:t xml:space="preserve">Title </w:t>
      </w:r>
      <w:r>
        <w:t>5, Chapter 337-D (§4751-§4755): Profiling and Data Collection, which requires and governs collection and reporting of traffic stop data statewide for the purpose of identifying and eliminating any profiling by law enforcement</w:t>
      </w:r>
      <w:r w:rsidR="002D335D">
        <w:t>.</w:t>
      </w:r>
      <w:r>
        <w:t xml:space="preserve"> Those rules, found at C.M.R. 26, 239, </w:t>
      </w:r>
      <w:proofErr w:type="spellStart"/>
      <w:r>
        <w:t>ch.</w:t>
      </w:r>
      <w:proofErr w:type="spellEnd"/>
      <w:r>
        <w:t xml:space="preserve"> 500 (attached), set forth how law enforcement officers are to report traffic stop information based on an officer's observation and perception of the stopped person's race, color, ethnicity, gender, and age (collectively referred to as "perceived characteristic data" throughout this report), as well as whether the stop resulted in a warning, citation, search, and/or arrest. Specifically, the rules define the perceived characteristic data points for collection, set quarterly deadlines for collected data submission to the OAG, and establish how long law enforcement agencies must retain the data. </w:t>
      </w:r>
    </w:p>
    <w:p w14:paraId="1B8FE2BD" w14:textId="77777777" w:rsidR="00842813" w:rsidRDefault="00842813" w:rsidP="00842813">
      <w:r>
        <w:t>The profiling and data collection statute further directs that by January 15th of each year beginning in 2025, "the Attorney General shall provide to the joint stand mg committees of the Legislature having jurisdiction over judiciary matters and criminal justice and public safety matters and make available to the public a report of the information collected pursuant to this chapter. The report must include an analysis of the information and may include recommendations for changes in laws, rules and practices." (5 MRS §4754)</w:t>
      </w:r>
    </w:p>
    <w:p w14:paraId="79FA1AF6" w14:textId="77777777" w:rsidR="00842813" w:rsidRDefault="00842813" w:rsidP="00842813">
      <w:r>
        <w:t>This submission is the OAG's second annual report to the Legislature and contains a status update of the work conducted to date to create an integrated data reporting system, along with summary statistics for the available October 1, 2024 through September 30, 2025 quarterly reports that agencies have submitted to the OAG.</w:t>
      </w:r>
      <w:r>
        <w:rPr>
          <w:rStyle w:val="FootnoteReference"/>
        </w:rPr>
        <w:footnoteReference w:id="2"/>
      </w:r>
      <w:r>
        <w:t xml:space="preserve"> It also addresses ongoing challenges regarding implementation of a statewide uniform reporting platform, and offers recommendations and expectations for future data collection and analysis.</w:t>
      </w:r>
    </w:p>
    <w:p w14:paraId="19CF2201" w14:textId="77777777" w:rsidR="00842813" w:rsidRPr="00702D60" w:rsidRDefault="00842813" w:rsidP="00842813">
      <w:r>
        <w:t>T</w:t>
      </w:r>
      <w:r w:rsidRPr="00702D60">
        <w:t>he Office of the Attorney General contracted with the Ma</w:t>
      </w:r>
      <w:r>
        <w:t>in</w:t>
      </w:r>
      <w:r w:rsidRPr="00702D60">
        <w:t>e Statistical Analysis Center at the University of Southern Maine's Catherine Cutler Institute ("</w:t>
      </w:r>
      <w:r>
        <w:t>Maine SAC</w:t>
      </w:r>
      <w:r w:rsidRPr="00702D60">
        <w:t>") to support the OAG's implementation of a traffic stop data collection, extraction</w:t>
      </w:r>
      <w:r>
        <w:t>,</w:t>
      </w:r>
      <w:r w:rsidRPr="00702D60">
        <w:t xml:space="preserve"> and analysis process. </w:t>
      </w:r>
      <w:r>
        <w:t>The Maine SAC</w:t>
      </w:r>
      <w:r w:rsidRPr="00702D60">
        <w:t xml:space="preserve"> prepared and provided the following summary statistics, findings and recommendations for this</w:t>
      </w:r>
      <w:r>
        <w:t xml:space="preserve"> </w:t>
      </w:r>
      <w:r w:rsidRPr="00702D60">
        <w:t>report.</w:t>
      </w:r>
      <w:r>
        <w:rPr>
          <w:rStyle w:val="FootnoteReference"/>
        </w:rPr>
        <w:footnoteReference w:id="3"/>
      </w:r>
    </w:p>
    <w:p w14:paraId="0CCFB128" w14:textId="77777777" w:rsidR="0031208D" w:rsidRDefault="0031208D">
      <w:pPr>
        <w:rPr>
          <w:rStyle w:val="Heading2Char"/>
          <w:sz w:val="32"/>
          <w:szCs w:val="32"/>
        </w:rPr>
      </w:pPr>
      <w:r>
        <w:rPr>
          <w:rStyle w:val="Heading2Char"/>
          <w:sz w:val="32"/>
          <w:szCs w:val="32"/>
        </w:rPr>
        <w:br w:type="page"/>
      </w:r>
    </w:p>
    <w:p w14:paraId="308D672A" w14:textId="16D32262" w:rsidR="00266BCB" w:rsidRPr="00266BCB" w:rsidRDefault="00266BCB" w:rsidP="00A60B63">
      <w:pPr>
        <w:pStyle w:val="Heading1"/>
        <w:spacing w:before="160"/>
        <w:rPr>
          <w:rStyle w:val="Heading2Char"/>
        </w:rPr>
      </w:pPr>
      <w:bookmarkStart w:id="1" w:name="_Toc219294201"/>
      <w:r w:rsidRPr="006D2B9C">
        <w:rPr>
          <w:rStyle w:val="Heading2Char"/>
          <w:sz w:val="32"/>
          <w:szCs w:val="32"/>
        </w:rPr>
        <w:lastRenderedPageBreak/>
        <w:t>Implementation</w:t>
      </w:r>
      <w:bookmarkEnd w:id="1"/>
    </w:p>
    <w:p w14:paraId="07BA80EB" w14:textId="5E7B372C" w:rsidR="006D2E90" w:rsidRDefault="007E64E0" w:rsidP="00040DA6">
      <w:pPr>
        <w:pStyle w:val="Heading2"/>
      </w:pPr>
      <w:bookmarkStart w:id="2" w:name="_Toc219294202"/>
      <w:r>
        <w:t>D</w:t>
      </w:r>
      <w:r w:rsidR="00B977F4">
        <w:t>ata parameters</w:t>
      </w:r>
      <w:bookmarkEnd w:id="2"/>
    </w:p>
    <w:p w14:paraId="6689093D" w14:textId="77777777" w:rsidR="00A60B63" w:rsidRDefault="00A60B63" w:rsidP="00A60B63">
      <w:r w:rsidRPr="00A60B63">
        <w:t xml:space="preserve">The following list outlines the data points that law enforcement officers must collect for each traffic stop per the OAG's adopted rules. Subcategories of data points are included where applicable. </w:t>
      </w:r>
    </w:p>
    <w:p w14:paraId="15D70A25" w14:textId="1A0F9B24" w:rsidR="00002250" w:rsidRDefault="00002250" w:rsidP="00A60B63">
      <w:pPr>
        <w:pStyle w:val="ListParagraph"/>
        <w:numPr>
          <w:ilvl w:val="0"/>
          <w:numId w:val="21"/>
        </w:numPr>
      </w:pPr>
      <w:r>
        <w:t>Stop Location</w:t>
      </w:r>
    </w:p>
    <w:p w14:paraId="75ACDA2C" w14:textId="77777777" w:rsidR="00002250" w:rsidRDefault="00002250" w:rsidP="00002250">
      <w:pPr>
        <w:pStyle w:val="ListParagraph"/>
        <w:numPr>
          <w:ilvl w:val="0"/>
          <w:numId w:val="21"/>
        </w:numPr>
      </w:pPr>
      <w:r>
        <w:t>Stop Date</w:t>
      </w:r>
      <w:r>
        <w:tab/>
      </w:r>
    </w:p>
    <w:p w14:paraId="033AB4B0" w14:textId="77777777" w:rsidR="00002250" w:rsidRDefault="00002250" w:rsidP="00002250">
      <w:pPr>
        <w:pStyle w:val="ListParagraph"/>
        <w:numPr>
          <w:ilvl w:val="0"/>
          <w:numId w:val="21"/>
        </w:numPr>
      </w:pPr>
      <w:r>
        <w:t>Stop Time</w:t>
      </w:r>
      <w:r>
        <w:tab/>
      </w:r>
    </w:p>
    <w:p w14:paraId="7E326A39" w14:textId="77777777" w:rsidR="00002250" w:rsidRDefault="00002250" w:rsidP="00002250">
      <w:pPr>
        <w:pStyle w:val="ListParagraph"/>
        <w:numPr>
          <w:ilvl w:val="0"/>
          <w:numId w:val="21"/>
        </w:numPr>
      </w:pPr>
      <w:r>
        <w:t>Perceived race of person stopped for traffic infraction</w:t>
      </w:r>
    </w:p>
    <w:p w14:paraId="6F2205F1" w14:textId="77777777" w:rsidR="00002250" w:rsidRPr="002444F5" w:rsidRDefault="00002250" w:rsidP="00002250">
      <w:pPr>
        <w:pStyle w:val="ListParagraph"/>
        <w:numPr>
          <w:ilvl w:val="1"/>
          <w:numId w:val="21"/>
        </w:numPr>
        <w:rPr>
          <w:i/>
          <w:iCs/>
        </w:rPr>
      </w:pPr>
      <w:r w:rsidRPr="002444F5">
        <w:rPr>
          <w:i/>
          <w:iCs/>
        </w:rPr>
        <w:t>White</w:t>
      </w:r>
    </w:p>
    <w:p w14:paraId="074ADB6D" w14:textId="77777777" w:rsidR="00002250" w:rsidRPr="002444F5" w:rsidRDefault="00002250" w:rsidP="00002250">
      <w:pPr>
        <w:pStyle w:val="ListParagraph"/>
        <w:numPr>
          <w:ilvl w:val="1"/>
          <w:numId w:val="21"/>
        </w:numPr>
        <w:rPr>
          <w:i/>
          <w:iCs/>
        </w:rPr>
      </w:pPr>
      <w:r w:rsidRPr="002444F5">
        <w:rPr>
          <w:i/>
          <w:iCs/>
        </w:rPr>
        <w:t>Black or African American</w:t>
      </w:r>
    </w:p>
    <w:p w14:paraId="5DD0953A" w14:textId="77777777" w:rsidR="00002250" w:rsidRPr="002444F5" w:rsidRDefault="00002250" w:rsidP="00002250">
      <w:pPr>
        <w:pStyle w:val="ListParagraph"/>
        <w:numPr>
          <w:ilvl w:val="1"/>
          <w:numId w:val="21"/>
        </w:numPr>
        <w:rPr>
          <w:i/>
          <w:iCs/>
        </w:rPr>
      </w:pPr>
      <w:r w:rsidRPr="002444F5">
        <w:rPr>
          <w:i/>
          <w:iCs/>
        </w:rPr>
        <w:t>American Indian or Alaskan Native</w:t>
      </w:r>
    </w:p>
    <w:p w14:paraId="25F9A77E" w14:textId="77777777" w:rsidR="00002250" w:rsidRPr="002444F5" w:rsidRDefault="00002250" w:rsidP="00002250">
      <w:pPr>
        <w:pStyle w:val="ListParagraph"/>
        <w:numPr>
          <w:ilvl w:val="1"/>
          <w:numId w:val="21"/>
        </w:numPr>
        <w:rPr>
          <w:i/>
          <w:iCs/>
        </w:rPr>
      </w:pPr>
      <w:r w:rsidRPr="002444F5">
        <w:rPr>
          <w:i/>
          <w:iCs/>
        </w:rPr>
        <w:t>Asian</w:t>
      </w:r>
    </w:p>
    <w:p w14:paraId="759B42F2" w14:textId="77777777" w:rsidR="00002250" w:rsidRPr="002444F5" w:rsidRDefault="00002250" w:rsidP="00002250">
      <w:pPr>
        <w:pStyle w:val="ListParagraph"/>
        <w:numPr>
          <w:ilvl w:val="1"/>
          <w:numId w:val="21"/>
        </w:numPr>
        <w:rPr>
          <w:i/>
          <w:iCs/>
        </w:rPr>
      </w:pPr>
      <w:r w:rsidRPr="002444F5">
        <w:rPr>
          <w:i/>
          <w:iCs/>
        </w:rPr>
        <w:t>Native Hawaiian or Other Pacific Islander</w:t>
      </w:r>
    </w:p>
    <w:p w14:paraId="60642444" w14:textId="77777777" w:rsidR="00002250" w:rsidRDefault="00002250" w:rsidP="00002250">
      <w:pPr>
        <w:pStyle w:val="ListParagraph"/>
        <w:numPr>
          <w:ilvl w:val="0"/>
          <w:numId w:val="21"/>
        </w:numPr>
      </w:pPr>
      <w:r>
        <w:t>Perceived color of person stopped for traffic infraction</w:t>
      </w:r>
    </w:p>
    <w:p w14:paraId="7CD02356" w14:textId="77777777" w:rsidR="00002250" w:rsidRPr="00B415ED" w:rsidRDefault="00002250" w:rsidP="00002250">
      <w:pPr>
        <w:pStyle w:val="ListParagraph"/>
        <w:numPr>
          <w:ilvl w:val="1"/>
          <w:numId w:val="21"/>
        </w:numPr>
        <w:rPr>
          <w:i/>
          <w:iCs/>
        </w:rPr>
      </w:pPr>
      <w:r w:rsidRPr="00B415ED">
        <w:rPr>
          <w:i/>
          <w:iCs/>
        </w:rPr>
        <w:t>White</w:t>
      </w:r>
    </w:p>
    <w:p w14:paraId="57E883E4" w14:textId="77777777" w:rsidR="00002250" w:rsidRPr="00B415ED" w:rsidRDefault="00002250" w:rsidP="00002250">
      <w:pPr>
        <w:pStyle w:val="ListParagraph"/>
        <w:numPr>
          <w:ilvl w:val="1"/>
          <w:numId w:val="21"/>
        </w:numPr>
        <w:rPr>
          <w:i/>
          <w:iCs/>
        </w:rPr>
      </w:pPr>
      <w:r w:rsidRPr="00B415ED">
        <w:rPr>
          <w:i/>
          <w:iCs/>
        </w:rPr>
        <w:t>Brown</w:t>
      </w:r>
    </w:p>
    <w:p w14:paraId="0E18A02B" w14:textId="77777777" w:rsidR="00002250" w:rsidRPr="00B415ED" w:rsidRDefault="00002250" w:rsidP="00002250">
      <w:pPr>
        <w:pStyle w:val="ListParagraph"/>
        <w:numPr>
          <w:ilvl w:val="1"/>
          <w:numId w:val="21"/>
        </w:numPr>
        <w:rPr>
          <w:i/>
          <w:iCs/>
        </w:rPr>
      </w:pPr>
      <w:r w:rsidRPr="00B415ED">
        <w:rPr>
          <w:i/>
          <w:iCs/>
        </w:rPr>
        <w:t>Black</w:t>
      </w:r>
    </w:p>
    <w:p w14:paraId="61C53908" w14:textId="77777777" w:rsidR="00002250" w:rsidRPr="00B415ED" w:rsidRDefault="00002250" w:rsidP="00002250">
      <w:pPr>
        <w:pStyle w:val="ListParagraph"/>
        <w:numPr>
          <w:ilvl w:val="1"/>
          <w:numId w:val="21"/>
        </w:numPr>
        <w:rPr>
          <w:i/>
          <w:iCs/>
        </w:rPr>
      </w:pPr>
      <w:proofErr w:type="gramStart"/>
      <w:r w:rsidRPr="00B415ED">
        <w:rPr>
          <w:i/>
          <w:iCs/>
        </w:rPr>
        <w:t>Other</w:t>
      </w:r>
      <w:proofErr w:type="gramEnd"/>
      <w:r w:rsidRPr="00B415ED">
        <w:rPr>
          <w:i/>
          <w:iCs/>
        </w:rPr>
        <w:t xml:space="preserve"> non-White</w:t>
      </w:r>
    </w:p>
    <w:p w14:paraId="6629D693" w14:textId="77777777" w:rsidR="00002250" w:rsidRDefault="00002250" w:rsidP="00002250">
      <w:pPr>
        <w:pStyle w:val="ListParagraph"/>
        <w:numPr>
          <w:ilvl w:val="0"/>
          <w:numId w:val="21"/>
        </w:numPr>
      </w:pPr>
      <w:r>
        <w:t>Perceived ethnicity of person stopped for traffic infraction</w:t>
      </w:r>
      <w:r>
        <w:tab/>
      </w:r>
    </w:p>
    <w:p w14:paraId="6E19AA1A" w14:textId="77777777" w:rsidR="00002250" w:rsidRPr="0027662C" w:rsidRDefault="00002250" w:rsidP="00002250">
      <w:pPr>
        <w:pStyle w:val="ListParagraph"/>
        <w:numPr>
          <w:ilvl w:val="1"/>
          <w:numId w:val="21"/>
        </w:numPr>
        <w:rPr>
          <w:i/>
          <w:iCs/>
        </w:rPr>
      </w:pPr>
      <w:r w:rsidRPr="0027662C">
        <w:rPr>
          <w:i/>
          <w:iCs/>
        </w:rPr>
        <w:t>Hispanic or Latino(a)</w:t>
      </w:r>
    </w:p>
    <w:p w14:paraId="699FAC71" w14:textId="77777777" w:rsidR="00002250" w:rsidRPr="0027662C" w:rsidRDefault="00002250" w:rsidP="00002250">
      <w:pPr>
        <w:pStyle w:val="ListParagraph"/>
        <w:numPr>
          <w:ilvl w:val="1"/>
          <w:numId w:val="21"/>
        </w:numPr>
        <w:rPr>
          <w:i/>
          <w:iCs/>
        </w:rPr>
      </w:pPr>
      <w:r w:rsidRPr="0027662C">
        <w:rPr>
          <w:i/>
          <w:iCs/>
        </w:rPr>
        <w:t>non-Hispanic or Latino(a)</w:t>
      </w:r>
    </w:p>
    <w:p w14:paraId="2DA754C7" w14:textId="77777777" w:rsidR="00002250" w:rsidRDefault="00002250" w:rsidP="00002250">
      <w:pPr>
        <w:pStyle w:val="ListParagraph"/>
        <w:numPr>
          <w:ilvl w:val="0"/>
          <w:numId w:val="21"/>
        </w:numPr>
      </w:pPr>
      <w:r>
        <w:t>Perceived gender of person stopped for traffic infraction</w:t>
      </w:r>
    </w:p>
    <w:p w14:paraId="076C1516" w14:textId="77777777" w:rsidR="00002250" w:rsidRPr="00E956B9" w:rsidRDefault="00002250" w:rsidP="00002250">
      <w:pPr>
        <w:pStyle w:val="ListParagraph"/>
        <w:numPr>
          <w:ilvl w:val="1"/>
          <w:numId w:val="21"/>
        </w:numPr>
        <w:rPr>
          <w:i/>
          <w:iCs/>
        </w:rPr>
      </w:pPr>
      <w:r w:rsidRPr="00E956B9">
        <w:rPr>
          <w:i/>
          <w:iCs/>
        </w:rPr>
        <w:t>Male</w:t>
      </w:r>
    </w:p>
    <w:p w14:paraId="5871A8B5" w14:textId="77777777" w:rsidR="00002250" w:rsidRPr="00E956B9" w:rsidRDefault="00002250" w:rsidP="00002250">
      <w:pPr>
        <w:pStyle w:val="ListParagraph"/>
        <w:numPr>
          <w:ilvl w:val="1"/>
          <w:numId w:val="21"/>
        </w:numPr>
        <w:rPr>
          <w:i/>
          <w:iCs/>
        </w:rPr>
      </w:pPr>
      <w:r w:rsidRPr="00E956B9">
        <w:rPr>
          <w:i/>
          <w:iCs/>
        </w:rPr>
        <w:t>Female</w:t>
      </w:r>
    </w:p>
    <w:p w14:paraId="1B621F0B" w14:textId="77777777" w:rsidR="00002250" w:rsidRDefault="00002250" w:rsidP="00002250">
      <w:pPr>
        <w:pStyle w:val="ListParagraph"/>
        <w:numPr>
          <w:ilvl w:val="1"/>
          <w:numId w:val="21"/>
        </w:numPr>
      </w:pPr>
      <w:r w:rsidRPr="00E956B9">
        <w:rPr>
          <w:i/>
          <w:iCs/>
        </w:rPr>
        <w:t>Non-binary or Other Gender</w:t>
      </w:r>
      <w:r>
        <w:tab/>
      </w:r>
    </w:p>
    <w:p w14:paraId="1E4DA311" w14:textId="77777777" w:rsidR="00002250" w:rsidRDefault="00002250" w:rsidP="00002250">
      <w:pPr>
        <w:pStyle w:val="ListParagraph"/>
        <w:numPr>
          <w:ilvl w:val="0"/>
          <w:numId w:val="21"/>
        </w:numPr>
      </w:pPr>
      <w:r>
        <w:t>Perceived age of person stopped for traffic infraction</w:t>
      </w:r>
      <w:r>
        <w:tab/>
        <w:t>(</w:t>
      </w:r>
      <w:r w:rsidRPr="00F330C2">
        <w:rPr>
          <w:i/>
          <w:iCs/>
        </w:rPr>
        <w:t>whole number</w:t>
      </w:r>
      <w:r>
        <w:t>)</w:t>
      </w:r>
    </w:p>
    <w:p w14:paraId="23759440" w14:textId="00382E56" w:rsidR="00002250" w:rsidRDefault="00002250" w:rsidP="00002250">
      <w:pPr>
        <w:pStyle w:val="ListParagraph"/>
        <w:numPr>
          <w:ilvl w:val="0"/>
          <w:numId w:val="21"/>
        </w:numPr>
      </w:pPr>
      <w:r>
        <w:t xml:space="preserve">Reason for </w:t>
      </w:r>
      <w:r w:rsidR="00463B04">
        <w:t>s</w:t>
      </w:r>
      <w:r>
        <w:t xml:space="preserve">top/ Nature of </w:t>
      </w:r>
      <w:r w:rsidR="00463B04">
        <w:t>a</w:t>
      </w:r>
      <w:r>
        <w:t xml:space="preserve">lleged </w:t>
      </w:r>
      <w:r w:rsidR="000C3B0F">
        <w:t>i</w:t>
      </w:r>
      <w:r>
        <w:t>nfraction</w:t>
      </w:r>
      <w:r>
        <w:tab/>
      </w:r>
    </w:p>
    <w:p w14:paraId="70C52341" w14:textId="410AC4BC" w:rsidR="00002250" w:rsidRDefault="00002250" w:rsidP="00002250">
      <w:pPr>
        <w:pStyle w:val="ListParagraph"/>
        <w:numPr>
          <w:ilvl w:val="0"/>
          <w:numId w:val="21"/>
        </w:numPr>
      </w:pPr>
      <w:r>
        <w:t xml:space="preserve">Was an </w:t>
      </w:r>
      <w:r w:rsidR="00463B04">
        <w:t>a</w:t>
      </w:r>
      <w:r>
        <w:t xml:space="preserve">rrest </w:t>
      </w:r>
      <w:r w:rsidR="00463B04">
        <w:t>m</w:t>
      </w:r>
      <w:r>
        <w:t>ade? (</w:t>
      </w:r>
      <w:r w:rsidRPr="00582C12">
        <w:rPr>
          <w:i/>
          <w:iCs/>
        </w:rPr>
        <w:t>yes/no</w:t>
      </w:r>
      <w:r>
        <w:t>)</w:t>
      </w:r>
    </w:p>
    <w:p w14:paraId="55E663CE" w14:textId="19472F7E" w:rsidR="00002250" w:rsidRDefault="00002250" w:rsidP="00002250">
      <w:pPr>
        <w:pStyle w:val="ListParagraph"/>
        <w:numPr>
          <w:ilvl w:val="0"/>
          <w:numId w:val="21"/>
        </w:numPr>
      </w:pPr>
      <w:r>
        <w:t xml:space="preserve">Was a </w:t>
      </w:r>
      <w:r w:rsidR="00463B04">
        <w:t>c</w:t>
      </w:r>
      <w:r>
        <w:t xml:space="preserve">riminal </w:t>
      </w:r>
      <w:r w:rsidR="00463B04">
        <w:t>s</w:t>
      </w:r>
      <w:r>
        <w:t xml:space="preserve">ummons </w:t>
      </w:r>
      <w:r w:rsidR="00463B04">
        <w:t>i</w:t>
      </w:r>
      <w:r>
        <w:t>ssued? (</w:t>
      </w:r>
      <w:r w:rsidRPr="00582C12">
        <w:rPr>
          <w:i/>
          <w:iCs/>
        </w:rPr>
        <w:t>yes/no</w:t>
      </w:r>
      <w:r>
        <w:t>)</w:t>
      </w:r>
    </w:p>
    <w:p w14:paraId="028FC4F5" w14:textId="52762698" w:rsidR="00002250" w:rsidRDefault="00002250" w:rsidP="00002250">
      <w:pPr>
        <w:pStyle w:val="ListParagraph"/>
        <w:numPr>
          <w:ilvl w:val="0"/>
          <w:numId w:val="21"/>
        </w:numPr>
      </w:pPr>
      <w:r>
        <w:t xml:space="preserve">Was a </w:t>
      </w:r>
      <w:r w:rsidR="00463B04">
        <w:t>c</w:t>
      </w:r>
      <w:r>
        <w:t xml:space="preserve">itation </w:t>
      </w:r>
      <w:r w:rsidR="00463B04">
        <w:t>i</w:t>
      </w:r>
      <w:r>
        <w:t>ssued? (</w:t>
      </w:r>
      <w:r w:rsidRPr="00582C12">
        <w:rPr>
          <w:i/>
          <w:iCs/>
        </w:rPr>
        <w:t>yes/no</w:t>
      </w:r>
      <w:r>
        <w:t>)</w:t>
      </w:r>
      <w:r>
        <w:tab/>
      </w:r>
    </w:p>
    <w:p w14:paraId="6083ACCA" w14:textId="0C2973EE" w:rsidR="00002250" w:rsidRDefault="00002250" w:rsidP="00002250">
      <w:pPr>
        <w:pStyle w:val="ListParagraph"/>
        <w:numPr>
          <w:ilvl w:val="0"/>
          <w:numId w:val="21"/>
        </w:numPr>
      </w:pPr>
      <w:r>
        <w:t xml:space="preserve">Was a </w:t>
      </w:r>
      <w:r w:rsidR="00463B04">
        <w:t>s</w:t>
      </w:r>
      <w:r>
        <w:t xml:space="preserve">earch </w:t>
      </w:r>
      <w:r w:rsidR="00463B04">
        <w:t>c</w:t>
      </w:r>
      <w:r>
        <w:t>onducted? (</w:t>
      </w:r>
      <w:r w:rsidRPr="00582C12">
        <w:rPr>
          <w:i/>
          <w:iCs/>
        </w:rPr>
        <w:t>yes/no</w:t>
      </w:r>
      <w:r>
        <w:t>)</w:t>
      </w:r>
      <w:r>
        <w:tab/>
      </w:r>
    </w:p>
    <w:p w14:paraId="3688ADA8" w14:textId="444913DD" w:rsidR="00002250" w:rsidRDefault="00002250" w:rsidP="00002250">
      <w:pPr>
        <w:pStyle w:val="ListParagraph"/>
        <w:numPr>
          <w:ilvl w:val="0"/>
          <w:numId w:val="21"/>
        </w:numPr>
      </w:pPr>
      <w:r>
        <w:t xml:space="preserve">Was a </w:t>
      </w:r>
      <w:r w:rsidR="00463B04">
        <w:t>w</w:t>
      </w:r>
      <w:r>
        <w:t xml:space="preserve">arning </w:t>
      </w:r>
      <w:r w:rsidR="00463B04">
        <w:t>i</w:t>
      </w:r>
      <w:r>
        <w:t>ssued? (</w:t>
      </w:r>
      <w:r w:rsidRPr="00582C12">
        <w:rPr>
          <w:i/>
          <w:iCs/>
        </w:rPr>
        <w:t>yes/no</w:t>
      </w:r>
      <w:r>
        <w:t>)</w:t>
      </w:r>
      <w:r>
        <w:tab/>
      </w:r>
    </w:p>
    <w:p w14:paraId="347AE292" w14:textId="5E702B5B" w:rsidR="00002250" w:rsidRDefault="00002250" w:rsidP="00002250">
      <w:pPr>
        <w:pStyle w:val="ListParagraph"/>
        <w:numPr>
          <w:ilvl w:val="0"/>
          <w:numId w:val="21"/>
        </w:numPr>
      </w:pPr>
      <w:r>
        <w:t xml:space="preserve">Was </w:t>
      </w:r>
      <w:r w:rsidR="00463B04">
        <w:t>n</w:t>
      </w:r>
      <w:r>
        <w:t xml:space="preserve">o </w:t>
      </w:r>
      <w:r w:rsidR="00463B04">
        <w:t>a</w:t>
      </w:r>
      <w:r>
        <w:t xml:space="preserve">ction </w:t>
      </w:r>
      <w:r w:rsidR="00463B04">
        <w:t>t</w:t>
      </w:r>
      <w:r>
        <w:t>aken?</w:t>
      </w:r>
      <w:r>
        <w:tab/>
        <w:t>(</w:t>
      </w:r>
      <w:r w:rsidRPr="00582C12">
        <w:rPr>
          <w:i/>
          <w:iCs/>
        </w:rPr>
        <w:t>yes/no</w:t>
      </w:r>
      <w:r>
        <w:t>)</w:t>
      </w:r>
    </w:p>
    <w:p w14:paraId="42BB4AC1" w14:textId="12778FF1" w:rsidR="008D6B3A" w:rsidRDefault="00002250" w:rsidP="008D6B3A">
      <w:pPr>
        <w:pStyle w:val="ListParagraph"/>
        <w:numPr>
          <w:ilvl w:val="0"/>
          <w:numId w:val="21"/>
        </w:numPr>
      </w:pPr>
      <w:r>
        <w:t xml:space="preserve">Additional </w:t>
      </w:r>
      <w:r w:rsidR="00463B04">
        <w:t>i</w:t>
      </w:r>
      <w:r>
        <w:t>nformation</w:t>
      </w:r>
      <w:r>
        <w:tab/>
      </w:r>
      <w:r w:rsidR="00F05CB1">
        <w:t>(</w:t>
      </w:r>
      <w:r w:rsidR="00F05CB1">
        <w:rPr>
          <w:i/>
          <w:iCs/>
        </w:rPr>
        <w:t>text field)</w:t>
      </w:r>
    </w:p>
    <w:p w14:paraId="4603117F" w14:textId="77777777" w:rsidR="00661D8F" w:rsidRDefault="00661D8F">
      <w:pPr>
        <w:rPr>
          <w:rFonts w:asciiTheme="majorHAnsi" w:eastAsiaTheme="majorEastAsia" w:hAnsiTheme="majorHAnsi" w:cstheme="majorBidi"/>
          <w:color w:val="0F4761" w:themeColor="accent1" w:themeShade="BF"/>
          <w:sz w:val="28"/>
          <w:szCs w:val="28"/>
        </w:rPr>
      </w:pPr>
      <w:r>
        <w:br w:type="page"/>
      </w:r>
    </w:p>
    <w:p w14:paraId="25DDDA08" w14:textId="485F473E" w:rsidR="00002250" w:rsidRDefault="00E05611" w:rsidP="00040DA6">
      <w:pPr>
        <w:pStyle w:val="Heading2"/>
      </w:pPr>
      <w:bookmarkStart w:id="3" w:name="_Toc219294203"/>
      <w:r>
        <w:lastRenderedPageBreak/>
        <w:t>Creati</w:t>
      </w:r>
      <w:r w:rsidR="00B977F4">
        <w:t>o</w:t>
      </w:r>
      <w:r>
        <w:t>n</w:t>
      </w:r>
      <w:r w:rsidR="00B977F4">
        <w:t xml:space="preserve"> of</w:t>
      </w:r>
      <w:r w:rsidR="005E0CAF">
        <w:t xml:space="preserve"> data submission</w:t>
      </w:r>
      <w:r w:rsidR="00BD4221">
        <w:t xml:space="preserve"> processes</w:t>
      </w:r>
      <w:bookmarkEnd w:id="3"/>
    </w:p>
    <w:p w14:paraId="6118E91B" w14:textId="6BA5AB9C" w:rsidR="001C7373" w:rsidRPr="001C696D" w:rsidRDefault="00BA05FC" w:rsidP="00240EC5">
      <w:r>
        <w:t>T</w:t>
      </w:r>
      <w:r w:rsidR="00A8654C">
        <w:t>h</w:t>
      </w:r>
      <w:r>
        <w:t xml:space="preserve">is section includes </w:t>
      </w:r>
      <w:r w:rsidR="003A0693">
        <w:t xml:space="preserve">previously reported background </w:t>
      </w:r>
      <w:r w:rsidR="004E6B47">
        <w:t xml:space="preserve">and information </w:t>
      </w:r>
      <w:r w:rsidR="003A0693">
        <w:t xml:space="preserve">regarding the scope and </w:t>
      </w:r>
      <w:r w:rsidR="00C42EE3">
        <w:t>challenges</w:t>
      </w:r>
      <w:r w:rsidR="003A0693">
        <w:t xml:space="preserve"> inherent in the </w:t>
      </w:r>
      <w:r w:rsidR="00C42EE3">
        <w:t xml:space="preserve">implementation of the controlling statute, as some of those issues persist. As </w:t>
      </w:r>
      <w:r w:rsidR="004E6B47">
        <w:t>the Committee</w:t>
      </w:r>
      <w:r w:rsidR="00C42EE3">
        <w:t xml:space="preserve"> may recall, w</w:t>
      </w:r>
      <w:r w:rsidR="001C7373" w:rsidRPr="001C696D">
        <w:t>hile proceeding with the rulemaking process regarding the foregoing data collection parameters, the OAG also worked with the State of Mame Office of Information Technology ("</w:t>
      </w:r>
      <w:proofErr w:type="spellStart"/>
      <w:r w:rsidR="001C7373" w:rsidRPr="001C696D">
        <w:t>OlT</w:t>
      </w:r>
      <w:proofErr w:type="spellEnd"/>
      <w:r w:rsidR="001C7373" w:rsidRPr="001C696D">
        <w:t xml:space="preserve">"} to explore design options for the submission of law enforcement agencies' collected data. An early step in determining how profiling traffic stop data should be managed was to examine how agencies currently collect data in general and what volume of data is involved. The OAG conducted a survey of all law enforcement agencies to discern this information, which generated approximately 30% participation. The survey process and additional collaboration with numerous law enforcement agencies indicated that there are three systems in use across the state: LexisNexis' </w:t>
      </w:r>
      <w:proofErr w:type="spellStart"/>
      <w:r w:rsidR="001C7373" w:rsidRPr="001C696D">
        <w:t>eCitation</w:t>
      </w:r>
      <w:proofErr w:type="spellEnd"/>
      <w:r w:rsidR="001C7373" w:rsidRPr="001C696D">
        <w:t xml:space="preserve"> (offered by the State of Maine Department of Public Safety ("DPS"), Tritech's IMC Solutions, and Motorola Solutions' Spillman. That work also confirmed that some agencies issue paper citations without the use of any electronic system. Lex</w:t>
      </w:r>
      <w:r w:rsidR="006747FE">
        <w:t>i</w:t>
      </w:r>
      <w:r w:rsidR="001C7373" w:rsidRPr="001C696D">
        <w:t xml:space="preserve">sNexis' </w:t>
      </w:r>
      <w:proofErr w:type="spellStart"/>
      <w:r w:rsidR="001C7373" w:rsidRPr="001C696D">
        <w:t>eCitation</w:t>
      </w:r>
      <w:proofErr w:type="spellEnd"/>
      <w:r w:rsidR="001C7373" w:rsidRPr="001C696D">
        <w:t xml:space="preserve">, which is available to all law enforcement agencies in the state through DPS, is the most widely and increasingly used citation system. The OAG and OIT worked directly with LexisNexis and DPS to create an automated process to extract and report the required profiling traffic data directly from </w:t>
      </w:r>
      <w:proofErr w:type="spellStart"/>
      <w:r w:rsidR="001C7373" w:rsidRPr="001C696D">
        <w:t>eCitation</w:t>
      </w:r>
      <w:proofErr w:type="spellEnd"/>
      <w:r w:rsidR="001C7373" w:rsidRPr="001C696D">
        <w:t xml:space="preserve">, without requiring any additional steps by </w:t>
      </w:r>
      <w:proofErr w:type="spellStart"/>
      <w:r w:rsidR="001C7373" w:rsidRPr="001C696D">
        <w:t>eCitation</w:t>
      </w:r>
      <w:proofErr w:type="spellEnd"/>
      <w:r w:rsidR="001C7373" w:rsidRPr="001C696D">
        <w:t xml:space="preserve"> users.</w:t>
      </w:r>
    </w:p>
    <w:p w14:paraId="35495CAC" w14:textId="6ADEB25B" w:rsidR="001C7373" w:rsidRPr="001C696D" w:rsidRDefault="00BE17AF" w:rsidP="00240EC5">
      <w:r w:rsidRPr="001C696D">
        <w:t xml:space="preserve">To facilitate data reporting by those agencies not using </w:t>
      </w:r>
      <w:proofErr w:type="spellStart"/>
      <w:r w:rsidRPr="001C696D">
        <w:t>eCitat</w:t>
      </w:r>
      <w:r w:rsidR="003018AA" w:rsidRPr="001C696D">
        <w:t>i</w:t>
      </w:r>
      <w:r w:rsidRPr="001C696D">
        <w:t>on</w:t>
      </w:r>
      <w:proofErr w:type="spellEnd"/>
      <w:r w:rsidRPr="001C696D">
        <w:t xml:space="preserve">, the OAG and OIT explored options for building a web-based portal for the upload of that data. For agencies using IMC Solutions and </w:t>
      </w:r>
      <w:proofErr w:type="spellStart"/>
      <w:r w:rsidRPr="001C696D">
        <w:t>Motorola­based</w:t>
      </w:r>
      <w:proofErr w:type="spellEnd"/>
      <w:r w:rsidRPr="001C696D">
        <w:t xml:space="preserve"> systems, OAG and OIT worked with these vendors on an acceptable file for submission through an eventual web-based portal. For those agencies not using any of these standardized systems, OIT</w:t>
      </w:r>
      <w:r w:rsidR="00C22B8B" w:rsidRPr="001C696D">
        <w:t xml:space="preserve"> created a template with required fields and enforced data standards aligned with the reporting requirements for uploading to a web-based portal.</w:t>
      </w:r>
    </w:p>
    <w:p w14:paraId="74C8E717" w14:textId="1DEA8390" w:rsidR="00CE7CF7" w:rsidRPr="001C696D" w:rsidRDefault="00CE7CF7" w:rsidP="00240EC5">
      <w:r w:rsidRPr="001C696D">
        <w:t xml:space="preserve">After working with the OAG to establish uniform standards for the various agency data collection mechanisms, OIT recommended approaching </w:t>
      </w:r>
      <w:proofErr w:type="spellStart"/>
      <w:r w:rsidRPr="001C696D">
        <w:t>lnforME</w:t>
      </w:r>
      <w:proofErr w:type="spellEnd"/>
      <w:r w:rsidRPr="001C696D">
        <w:t xml:space="preserve"> to develop a reporting portal, based on previous similar successful efforts. Initial d</w:t>
      </w:r>
      <w:r w:rsidR="009F7C25">
        <w:t>i</w:t>
      </w:r>
      <w:r w:rsidRPr="001C696D">
        <w:t>scuss</w:t>
      </w:r>
      <w:r w:rsidR="009F7C25">
        <w:t>i</w:t>
      </w:r>
      <w:r w:rsidRPr="001C696D">
        <w:t>ons were pos</w:t>
      </w:r>
      <w:r w:rsidR="009F7C25">
        <w:t>i</w:t>
      </w:r>
      <w:r w:rsidRPr="001C696D">
        <w:t>t</w:t>
      </w:r>
      <w:r w:rsidR="009F7C25">
        <w:t>i</w:t>
      </w:r>
      <w:r w:rsidRPr="001C696D">
        <w:t>ve, and the Ma</w:t>
      </w:r>
      <w:r w:rsidR="009F7C25">
        <w:t>in</w:t>
      </w:r>
      <w:r w:rsidRPr="001C696D">
        <w:t>e Department of Labor's Center for Workforce Research and Information ("CWRI") onl</w:t>
      </w:r>
      <w:r w:rsidR="00526F65" w:rsidRPr="001C696D">
        <w:t>in</w:t>
      </w:r>
      <w:r w:rsidRPr="001C696D">
        <w:t xml:space="preserve">e platform was identified as a model that met many of the OAG's requirements. </w:t>
      </w:r>
      <w:proofErr w:type="spellStart"/>
      <w:r w:rsidRPr="001C696D">
        <w:t>lnforME</w:t>
      </w:r>
      <w:proofErr w:type="spellEnd"/>
      <w:r w:rsidRPr="001C696D">
        <w:t xml:space="preserve"> indicated it was able to take on the project and requested that OAG and OIT provide system requ</w:t>
      </w:r>
      <w:r w:rsidR="00526F65" w:rsidRPr="001C696D">
        <w:t>i</w:t>
      </w:r>
      <w:r w:rsidRPr="001C696D">
        <w:t xml:space="preserve">rements by modifying existing CWRI documentation. OIT and OAG did so and worked to become familiar with the functionality of the existing CWRI site. During that investigation of system requirements and operations, several bugs and discrepancies became evident that made CWRI no longer viable as a model upon which to base a profiling data reporting portal. </w:t>
      </w:r>
      <w:proofErr w:type="spellStart"/>
      <w:r w:rsidRPr="001C696D">
        <w:t>lnforM</w:t>
      </w:r>
      <w:r w:rsidR="001747EB" w:rsidRPr="001C696D">
        <w:t>E</w:t>
      </w:r>
      <w:proofErr w:type="spellEnd"/>
      <w:r w:rsidRPr="001C696D">
        <w:t xml:space="preserve"> then offered a different solution, which OIT, after examination, recommended against adopting due to numerous technical and user experience issues and stability concerns. </w:t>
      </w:r>
    </w:p>
    <w:p w14:paraId="4E153806" w14:textId="77777777" w:rsidR="00EF71FA" w:rsidRDefault="00EF71FA">
      <w:r>
        <w:br w:type="page"/>
      </w:r>
    </w:p>
    <w:p w14:paraId="3013663A" w14:textId="566DD1C4" w:rsidR="009A4A96" w:rsidRPr="001C696D" w:rsidRDefault="00CE7CF7" w:rsidP="00240EC5">
      <w:r w:rsidRPr="001C696D">
        <w:lastRenderedPageBreak/>
        <w:t xml:space="preserve">Following the unsuccessful </w:t>
      </w:r>
      <w:proofErr w:type="spellStart"/>
      <w:r w:rsidRPr="001C696D">
        <w:t>lnforME</w:t>
      </w:r>
      <w:proofErr w:type="spellEnd"/>
      <w:r w:rsidRPr="001C696D">
        <w:t xml:space="preserve"> options, OIT began to investigate other approaches to build</w:t>
      </w:r>
      <w:r w:rsidR="006C0862" w:rsidRPr="001C696D">
        <w:t>in</w:t>
      </w:r>
      <w:r w:rsidRPr="001C696D">
        <w:t xml:space="preserve">g a workable solution for a web portal. OIT and OAG have considered multiple solutions, and a web-based portal that meets basic requirements for security, stability, and ease of user experience </w:t>
      </w:r>
      <w:r w:rsidR="00945011" w:rsidRPr="001C696D">
        <w:t>is</w:t>
      </w:r>
      <w:r w:rsidRPr="001C696D">
        <w:t xml:space="preserve"> still </w:t>
      </w:r>
      <w:r w:rsidR="00945011" w:rsidRPr="001C696D">
        <w:t>i</w:t>
      </w:r>
      <w:r w:rsidRPr="001C696D">
        <w:t xml:space="preserve">n process. Currently, the OAG </w:t>
      </w:r>
      <w:r w:rsidR="00945011" w:rsidRPr="001C696D">
        <w:t>i</w:t>
      </w:r>
      <w:r w:rsidRPr="001C696D">
        <w:t xml:space="preserve">s accepting directly from law enforcement agencies not using </w:t>
      </w:r>
      <w:proofErr w:type="spellStart"/>
      <w:r w:rsidRPr="001C696D">
        <w:t>eCitation</w:t>
      </w:r>
      <w:proofErr w:type="spellEnd"/>
      <w:r w:rsidRPr="001C696D">
        <w:t xml:space="preserve"> emailed data submissions per the provided interim template while OIT works on providing a more automated solution. While many law enforcement agencies have submitted data directly to the OAG, compliance has not been uniform and a significant portion of data that has been submitted does not conform consistently with the provided template. An automated system </w:t>
      </w:r>
      <w:r w:rsidR="00F70790">
        <w:t xml:space="preserve">to </w:t>
      </w:r>
      <w:r w:rsidR="00627E49">
        <w:t>remediate</w:t>
      </w:r>
      <w:r w:rsidR="00F70790">
        <w:t xml:space="preserve"> </w:t>
      </w:r>
      <w:r w:rsidR="00314A31">
        <w:t>compliance problems</w:t>
      </w:r>
      <w:r w:rsidR="00F70790">
        <w:t xml:space="preserve"> has posed its own challenges</w:t>
      </w:r>
      <w:r w:rsidR="000628C2">
        <w:t xml:space="preserve">, and </w:t>
      </w:r>
      <w:r w:rsidR="00DC308C">
        <w:t>t</w:t>
      </w:r>
      <w:r w:rsidR="00224793">
        <w:t xml:space="preserve">he </w:t>
      </w:r>
      <w:r w:rsidR="00DC308C">
        <w:t>OAG</w:t>
      </w:r>
      <w:r w:rsidR="000628C2">
        <w:t xml:space="preserve"> continue</w:t>
      </w:r>
      <w:r w:rsidR="00DC308C">
        <w:t>s</w:t>
      </w:r>
      <w:r w:rsidR="000628C2">
        <w:t xml:space="preserve"> to troubleshoot data submission issues</w:t>
      </w:r>
      <w:r w:rsidR="000F5426">
        <w:t xml:space="preserve"> manually for the time being</w:t>
      </w:r>
      <w:r w:rsidR="00126225">
        <w:t xml:space="preserve">. </w:t>
      </w:r>
    </w:p>
    <w:p w14:paraId="53930411" w14:textId="77777777" w:rsidR="00605910" w:rsidRDefault="00605910">
      <w:pPr>
        <w:rPr>
          <w:rFonts w:asciiTheme="majorHAnsi" w:eastAsiaTheme="majorEastAsia" w:hAnsiTheme="majorHAnsi" w:cstheme="majorBidi"/>
          <w:color w:val="0F4761" w:themeColor="accent1" w:themeShade="BF"/>
          <w:sz w:val="32"/>
          <w:szCs w:val="32"/>
        </w:rPr>
      </w:pPr>
      <w:r>
        <w:br w:type="page"/>
      </w:r>
    </w:p>
    <w:p w14:paraId="20AEF03C" w14:textId="4848E5C3" w:rsidR="00040DA6" w:rsidRDefault="006767AB" w:rsidP="00CE7CF7">
      <w:pPr>
        <w:pStyle w:val="Heading1"/>
      </w:pPr>
      <w:bookmarkStart w:id="4" w:name="_Toc219294204"/>
      <w:r>
        <w:lastRenderedPageBreak/>
        <w:t>Methodology</w:t>
      </w:r>
      <w:bookmarkEnd w:id="4"/>
    </w:p>
    <w:p w14:paraId="0F17DAC4" w14:textId="1FFD21A9" w:rsidR="007C54CB" w:rsidRDefault="007C54CB" w:rsidP="007C54CB">
      <w:r>
        <w:t xml:space="preserve">This </w:t>
      </w:r>
      <w:r w:rsidR="009D0414">
        <w:t>report summarizes the</w:t>
      </w:r>
      <w:r>
        <w:t xml:space="preserve"> perceived characteristic data collected between </w:t>
      </w:r>
      <w:r w:rsidR="00FD31EA">
        <w:t>October</w:t>
      </w:r>
      <w:r>
        <w:t xml:space="preserve"> 1</w:t>
      </w:r>
      <w:r w:rsidR="00FD31EA">
        <w:t xml:space="preserve">, </w:t>
      </w:r>
      <w:proofErr w:type="gramStart"/>
      <w:r w:rsidR="00FD31EA">
        <w:t>2024</w:t>
      </w:r>
      <w:proofErr w:type="gramEnd"/>
      <w:r>
        <w:t xml:space="preserve"> and September 30, 202</w:t>
      </w:r>
      <w:r w:rsidR="00FD31EA">
        <w:t>5</w:t>
      </w:r>
      <w:r>
        <w:t>. Due to the data collection issues described in the</w:t>
      </w:r>
      <w:r w:rsidR="00462577">
        <w:t xml:space="preserve"> </w:t>
      </w:r>
      <w:r w:rsidRPr="00DB0439">
        <w:rPr>
          <w:i/>
          <w:iCs/>
        </w:rPr>
        <w:t>Implementation</w:t>
      </w:r>
      <w:r>
        <w:t xml:space="preserve"> section, the </w:t>
      </w:r>
      <w:r w:rsidR="00462577">
        <w:t xml:space="preserve">presented </w:t>
      </w:r>
      <w:r>
        <w:t xml:space="preserve">figures are limited to only those agencies </w:t>
      </w:r>
      <w:r w:rsidR="00CE024B">
        <w:t>that</w:t>
      </w:r>
      <w:r>
        <w:t xml:space="preserve"> use </w:t>
      </w:r>
      <w:proofErr w:type="spellStart"/>
      <w:r>
        <w:t>eCitation</w:t>
      </w:r>
      <w:proofErr w:type="spellEnd"/>
      <w:r>
        <w:t>.</w:t>
      </w:r>
      <w:r w:rsidR="005C46A5">
        <w:t xml:space="preserve"> </w:t>
      </w:r>
      <w:r w:rsidR="00566DD8">
        <w:t xml:space="preserve">In total, </w:t>
      </w:r>
      <w:r w:rsidR="006C438C">
        <w:t>90</w:t>
      </w:r>
      <w:r w:rsidR="00B37B44">
        <w:t xml:space="preserve"> </w:t>
      </w:r>
      <w:r w:rsidR="005D5F05">
        <w:t>of 1</w:t>
      </w:r>
      <w:r w:rsidR="006C438C">
        <w:t>40</w:t>
      </w:r>
      <w:r w:rsidR="005D5F05">
        <w:t xml:space="preserve"> </w:t>
      </w:r>
      <w:r w:rsidR="00E66D88">
        <w:t>local</w:t>
      </w:r>
      <w:r w:rsidR="001B4129">
        <w:t xml:space="preserve"> law enforcement agencies reported a total of </w:t>
      </w:r>
      <w:r w:rsidR="004B1CF4">
        <w:t>186,</w:t>
      </w:r>
      <w:r w:rsidR="008F0A51">
        <w:t>485</w:t>
      </w:r>
      <w:r w:rsidR="001B4129">
        <w:t xml:space="preserve"> traffic stops</w:t>
      </w:r>
      <w:r w:rsidR="00731AC7">
        <w:t>, all of which are included in th</w:t>
      </w:r>
      <w:r w:rsidR="00CE024B">
        <w:t>e analysis</w:t>
      </w:r>
      <w:r w:rsidR="00731AC7">
        <w:t>.</w:t>
      </w:r>
      <w:r w:rsidR="0003431A">
        <w:t xml:space="preserve"> No duplicate records were identified.</w:t>
      </w:r>
    </w:p>
    <w:p w14:paraId="46E3C813" w14:textId="305C69DA" w:rsidR="00E23CD6" w:rsidRDefault="006B4718" w:rsidP="007C54CB">
      <w:r>
        <w:t xml:space="preserve">In addition to summarizing data, this report </w:t>
      </w:r>
      <w:r w:rsidR="006C259E">
        <w:t>applies</w:t>
      </w:r>
      <w:r w:rsidR="00552AA4">
        <w:t xml:space="preserve"> statistical techniques to evaluate associations between dependent and independent variables. </w:t>
      </w:r>
      <w:r w:rsidR="006B4AA6">
        <w:t>R</w:t>
      </w:r>
      <w:r w:rsidR="003B7CAC">
        <w:t xml:space="preserve">esearchers </w:t>
      </w:r>
      <w:r w:rsidR="006B4AA6">
        <w:t>commonly</w:t>
      </w:r>
      <w:r w:rsidR="00BF155F">
        <w:t xml:space="preserve"> </w:t>
      </w:r>
      <w:r w:rsidR="003B7CAC">
        <w:t xml:space="preserve">use a </w:t>
      </w:r>
      <w:r w:rsidR="004A59EE">
        <w:t>pro</w:t>
      </w:r>
      <w:r w:rsidR="0022083A">
        <w:t>bability-value</w:t>
      </w:r>
      <w:r w:rsidR="003D7B25">
        <w:t xml:space="preserve"> (p-value) threshold of 0.05</w:t>
      </w:r>
      <w:r w:rsidR="00164B0E">
        <w:t xml:space="preserve"> to determine whether an observed association is unlikely to be due to chance.</w:t>
      </w:r>
      <w:r w:rsidR="00164B0E">
        <w:rPr>
          <w:rStyle w:val="FootnoteReference"/>
        </w:rPr>
        <w:footnoteReference w:id="4"/>
      </w:r>
      <w:r w:rsidR="00DA0C76">
        <w:t xml:space="preserve"> </w:t>
      </w:r>
      <w:r w:rsidR="00B25A2C">
        <w:t xml:space="preserve">  </w:t>
      </w:r>
      <w:r w:rsidR="006942C8">
        <w:t>However</w:t>
      </w:r>
      <w:r w:rsidR="006A5E47">
        <w:t>,</w:t>
      </w:r>
      <w:r w:rsidR="006942C8">
        <w:t xml:space="preserve"> </w:t>
      </w:r>
      <w:r w:rsidR="007D6AEB">
        <w:t xml:space="preserve">p-values are </w:t>
      </w:r>
      <w:r w:rsidR="00452521">
        <w:t>sensitive to</w:t>
      </w:r>
      <w:r w:rsidR="007D6AEB">
        <w:t xml:space="preserve"> sample size</w:t>
      </w:r>
      <w:r w:rsidR="00452521">
        <w:t>, meaning that with very</w:t>
      </w:r>
      <w:r w:rsidR="00F212C4">
        <w:t xml:space="preserve"> large</w:t>
      </w:r>
      <w:r w:rsidR="00A85BB3">
        <w:t xml:space="preserve"> </w:t>
      </w:r>
      <w:r w:rsidR="00452521">
        <w:t>data</w:t>
      </w:r>
      <w:r w:rsidR="00523762">
        <w:t>sets</w:t>
      </w:r>
      <w:r w:rsidR="00F212C4">
        <w:t xml:space="preserve">, </w:t>
      </w:r>
      <w:r w:rsidR="00A85BB3">
        <w:t xml:space="preserve">even </w:t>
      </w:r>
      <w:proofErr w:type="gramStart"/>
      <w:r w:rsidR="00A85BB3">
        <w:t xml:space="preserve">trivial </w:t>
      </w:r>
      <w:r w:rsidR="00772100">
        <w:t xml:space="preserve"> differences</w:t>
      </w:r>
      <w:proofErr w:type="gramEnd"/>
      <w:r w:rsidR="00772100">
        <w:t xml:space="preserve"> </w:t>
      </w:r>
      <w:r w:rsidR="00101F64">
        <w:t xml:space="preserve">can </w:t>
      </w:r>
      <w:r w:rsidR="00F17F2C">
        <w:t>re</w:t>
      </w:r>
      <w:r w:rsidR="00DF3613">
        <w:t xml:space="preserve">ach the 0.05, or even 0.01, </w:t>
      </w:r>
      <w:r w:rsidR="00D6392B">
        <w:t xml:space="preserve">statistical significance </w:t>
      </w:r>
      <w:r w:rsidR="00DF3613">
        <w:t>threshold.</w:t>
      </w:r>
      <w:r w:rsidR="00FC5CA1">
        <w:t xml:space="preserve"> Therefore, </w:t>
      </w:r>
      <w:r w:rsidR="003E2243">
        <w:t>for this dataset—which has over 185,000 records—researchers are using</w:t>
      </w:r>
      <w:r w:rsidR="00F61310">
        <w:t xml:space="preserve"> a </w:t>
      </w:r>
      <w:r w:rsidR="00A73607">
        <w:t>99.9</w:t>
      </w:r>
      <w:r w:rsidR="00F61310">
        <w:t xml:space="preserve">% certainty </w:t>
      </w:r>
      <w:r w:rsidR="001828D4">
        <w:t xml:space="preserve">threshold </w:t>
      </w:r>
      <w:r w:rsidR="00436F12">
        <w:t>(p</w:t>
      </w:r>
      <w:r w:rsidR="00EC0EFA">
        <w:t>≤</w:t>
      </w:r>
      <w:r w:rsidR="00436F12">
        <w:t xml:space="preserve">0.001) to </w:t>
      </w:r>
      <w:r w:rsidR="003E634D">
        <w:t>identify</w:t>
      </w:r>
      <w:r w:rsidR="00436F12">
        <w:t xml:space="preserve"> </w:t>
      </w:r>
      <w:r w:rsidR="00586D02">
        <w:t>statistical</w:t>
      </w:r>
      <w:r w:rsidR="000211B0">
        <w:t>ly</w:t>
      </w:r>
      <w:r w:rsidR="00586D02">
        <w:t xml:space="preserve"> significan</w:t>
      </w:r>
      <w:r w:rsidR="000211B0">
        <w:t>t differences</w:t>
      </w:r>
      <w:r w:rsidR="00586D02">
        <w:t>.</w:t>
      </w:r>
    </w:p>
    <w:p w14:paraId="53FCF035" w14:textId="6B83FC51" w:rsidR="000D6857" w:rsidRDefault="000D6857" w:rsidP="006767AB">
      <w:pPr>
        <w:pStyle w:val="Heading2"/>
      </w:pPr>
      <w:bookmarkStart w:id="5" w:name="_Toc219294205"/>
      <w:r>
        <w:t>Limitations</w:t>
      </w:r>
      <w:bookmarkEnd w:id="5"/>
    </w:p>
    <w:p w14:paraId="7E68DA4D" w14:textId="3D793FBB" w:rsidR="00BA1608" w:rsidRDefault="000A3AFE" w:rsidP="00040DA6">
      <w:r>
        <w:t>T</w:t>
      </w:r>
      <w:r w:rsidR="00040DA6" w:rsidRPr="0097554E">
        <w:t xml:space="preserve">he intended purpose of this legislatively mandated report is to assess the extent to which racial profiling is used in </w:t>
      </w:r>
      <w:r w:rsidR="00630D2A">
        <w:t>Maine</w:t>
      </w:r>
      <w:r w:rsidR="00040DA6" w:rsidRPr="0097554E">
        <w:t xml:space="preserve"> traffic stops</w:t>
      </w:r>
      <w:r w:rsidR="00D06F70">
        <w:t>. When interpreting the findings,</w:t>
      </w:r>
      <w:r>
        <w:t xml:space="preserve"> </w:t>
      </w:r>
      <w:r w:rsidR="00A03E84" w:rsidRPr="00A03E84">
        <w:t>it is important to consider several limiting factors that may affect the accuracy</w:t>
      </w:r>
      <w:r w:rsidR="00D606CB">
        <w:t xml:space="preserve"> and </w:t>
      </w:r>
      <w:r w:rsidR="00A03E84" w:rsidRPr="00A03E84">
        <w:t>completeness</w:t>
      </w:r>
      <w:r w:rsidR="00D606CB">
        <w:t xml:space="preserve"> </w:t>
      </w:r>
      <w:r w:rsidR="00A03E84" w:rsidRPr="00A03E84">
        <w:t>of the data.</w:t>
      </w:r>
      <w:r>
        <w:t xml:space="preserve"> A</w:t>
      </w:r>
      <w:r w:rsidR="00040DA6">
        <w:t>s previously detailed, data submission</w:t>
      </w:r>
      <w:r w:rsidR="00E837DA">
        <w:t xml:space="preserve"> remains inconsistent</w:t>
      </w:r>
      <w:r w:rsidR="00924860">
        <w:t>.</w:t>
      </w:r>
      <w:r w:rsidR="00040DA6">
        <w:t xml:space="preserve"> </w:t>
      </w:r>
      <w:r w:rsidR="00F83061">
        <w:t>A</w:t>
      </w:r>
      <w:r w:rsidR="00040DA6">
        <w:t xml:space="preserve">t the time of this report drafting, </w:t>
      </w:r>
      <w:r w:rsidR="00ED1F60">
        <w:t xml:space="preserve">data from </w:t>
      </w:r>
      <w:r w:rsidR="00E50B35">
        <w:t>around a third</w:t>
      </w:r>
      <w:r w:rsidR="00040DA6">
        <w:t xml:space="preserve"> of the law enforcement agenc</w:t>
      </w:r>
      <w:r w:rsidR="00ED1F60">
        <w:t>ies</w:t>
      </w:r>
      <w:r w:rsidR="00040DA6">
        <w:t xml:space="preserve"> w</w:t>
      </w:r>
      <w:r w:rsidR="004B5C37">
        <w:t>ere</w:t>
      </w:r>
      <w:r w:rsidR="00040DA6">
        <w:t xml:space="preserve"> not yet available</w:t>
      </w:r>
      <w:r w:rsidR="00924860">
        <w:t xml:space="preserve"> for a variety of reasons</w:t>
      </w:r>
      <w:r w:rsidR="00F01971">
        <w:t xml:space="preserve">. Consequently, </w:t>
      </w:r>
      <w:r w:rsidR="00541DCA">
        <w:t>over a third of</w:t>
      </w:r>
      <w:r w:rsidR="00F01971">
        <w:t xml:space="preserve"> </w:t>
      </w:r>
      <w:r w:rsidR="007B4DF7">
        <w:t>agencies</w:t>
      </w:r>
      <w:r w:rsidR="00904204">
        <w:t>’</w:t>
      </w:r>
      <w:r w:rsidR="00F01971">
        <w:t xml:space="preserve"> perceived characteristics data are missing from these findings and, thus</w:t>
      </w:r>
      <w:r w:rsidR="006A305B">
        <w:t xml:space="preserve">, </w:t>
      </w:r>
      <w:r w:rsidR="00B6550A">
        <w:t xml:space="preserve">the data are not representative of all traffic stops </w:t>
      </w:r>
      <w:r w:rsidR="00652CB3">
        <w:t>conducted statewide</w:t>
      </w:r>
      <w:r w:rsidR="00D97590">
        <w:t>.</w:t>
      </w:r>
      <w:r w:rsidR="000976B4">
        <w:t xml:space="preserve"> </w:t>
      </w:r>
      <w:r w:rsidR="00281317" w:rsidRPr="00281317">
        <w:t>In addition, several</w:t>
      </w:r>
      <w:r w:rsidR="00D97590">
        <w:t xml:space="preserve"> agencies located in areas </w:t>
      </w:r>
      <w:r w:rsidR="00281317" w:rsidRPr="00281317">
        <w:t>with</w:t>
      </w:r>
      <w:r w:rsidR="00D97590">
        <w:t xml:space="preserve"> greater racial and </w:t>
      </w:r>
      <w:r w:rsidR="00281317" w:rsidRPr="00281317">
        <w:t>ethnic</w:t>
      </w:r>
      <w:r w:rsidR="00D97590">
        <w:t xml:space="preserve"> diversity are not currently using </w:t>
      </w:r>
      <w:proofErr w:type="spellStart"/>
      <w:r w:rsidR="00D97590">
        <w:t>eCitation</w:t>
      </w:r>
      <w:proofErr w:type="spellEnd"/>
      <w:r w:rsidR="00D97590">
        <w:t xml:space="preserve"> and </w:t>
      </w:r>
      <w:r w:rsidR="00281317" w:rsidRPr="00281317">
        <w:t xml:space="preserve">are </w:t>
      </w:r>
      <w:r w:rsidR="00D97590">
        <w:t xml:space="preserve">therefore </w:t>
      </w:r>
      <w:r w:rsidR="00281317" w:rsidRPr="00281317">
        <w:t>excluded from</w:t>
      </w:r>
      <w:r w:rsidR="00DD29A5">
        <w:t xml:space="preserve"> the </w:t>
      </w:r>
      <w:r w:rsidR="00281317" w:rsidRPr="00281317">
        <w:t>present</w:t>
      </w:r>
      <w:r w:rsidR="00DD29A5">
        <w:t xml:space="preserve"> datase</w:t>
      </w:r>
      <w:r w:rsidR="00D97590">
        <w:t xml:space="preserve">t and subsequent </w:t>
      </w:r>
      <w:r w:rsidR="00281317" w:rsidRPr="00281317">
        <w:t>analyses.</w:t>
      </w:r>
      <w:r w:rsidR="00281317">
        <w:t xml:space="preserve"> </w:t>
      </w:r>
      <w:r w:rsidR="00803FFE">
        <w:t>The impact of missing data will be discussed further in the findings section.</w:t>
      </w:r>
    </w:p>
    <w:p w14:paraId="49816C1E" w14:textId="77777777" w:rsidR="009727EC" w:rsidRDefault="009727EC" w:rsidP="009727EC"/>
    <w:p w14:paraId="1C34686D" w14:textId="77777777" w:rsidR="009727EC" w:rsidRDefault="009727EC">
      <w:pPr>
        <w:rPr>
          <w:rFonts w:asciiTheme="majorHAnsi" w:eastAsiaTheme="majorEastAsia" w:hAnsiTheme="majorHAnsi" w:cstheme="majorBidi"/>
          <w:color w:val="0F4761" w:themeColor="accent1" w:themeShade="BF"/>
          <w:sz w:val="28"/>
          <w:szCs w:val="28"/>
        </w:rPr>
      </w:pPr>
      <w:r>
        <w:br w:type="page"/>
      </w:r>
    </w:p>
    <w:p w14:paraId="051D8FCC" w14:textId="012C5137" w:rsidR="009727EC" w:rsidRDefault="009727EC" w:rsidP="003A169A">
      <w:pPr>
        <w:pStyle w:val="Heading1"/>
      </w:pPr>
      <w:bookmarkStart w:id="6" w:name="_Toc219294206"/>
      <w:r>
        <w:lastRenderedPageBreak/>
        <w:t>Findings</w:t>
      </w:r>
      <w:bookmarkEnd w:id="6"/>
    </w:p>
    <w:p w14:paraId="571381EA" w14:textId="05DD2CDD" w:rsidR="00CE79B7" w:rsidRDefault="0066753B" w:rsidP="004C3AA1">
      <w:r>
        <w:t>This section describes and discusses</w:t>
      </w:r>
      <w:r w:rsidR="00753AF2">
        <w:t xml:space="preserve"> data </w:t>
      </w:r>
      <w:r w:rsidR="0074460B">
        <w:t xml:space="preserve">collected </w:t>
      </w:r>
      <w:r w:rsidR="00B11BA7">
        <w:t xml:space="preserve">in </w:t>
      </w:r>
      <w:proofErr w:type="spellStart"/>
      <w:r w:rsidR="00B11BA7">
        <w:t>eCitation</w:t>
      </w:r>
      <w:proofErr w:type="spellEnd"/>
      <w:r w:rsidR="00B11BA7">
        <w:t xml:space="preserve"> </w:t>
      </w:r>
      <w:r w:rsidR="00B11B14">
        <w:t xml:space="preserve">between October 1, </w:t>
      </w:r>
      <w:proofErr w:type="gramStart"/>
      <w:r w:rsidR="00B11B14">
        <w:t>2024</w:t>
      </w:r>
      <w:proofErr w:type="gramEnd"/>
      <w:r w:rsidR="00B11B14">
        <w:t xml:space="preserve"> and September 30, 2025</w:t>
      </w:r>
      <w:r w:rsidR="0019522E">
        <w:t>.</w:t>
      </w:r>
      <w:r w:rsidR="009971EB">
        <w:rPr>
          <w:rStyle w:val="FootnoteReference"/>
        </w:rPr>
        <w:footnoteReference w:id="5"/>
      </w:r>
      <w:r w:rsidR="0019522E">
        <w:t xml:space="preserve"> In total, law enforcement officers </w:t>
      </w:r>
      <w:r w:rsidR="00B11BA7">
        <w:t>reported perceived</w:t>
      </w:r>
      <w:r w:rsidR="0019522E">
        <w:t xml:space="preserve"> racial characteristic</w:t>
      </w:r>
      <w:r w:rsidR="000F3D1B">
        <w:t xml:space="preserve"> data </w:t>
      </w:r>
      <w:r w:rsidR="00B11BA7">
        <w:t xml:space="preserve">for </w:t>
      </w:r>
      <w:r w:rsidR="0074460B">
        <w:t>148,913 traffic stops</w:t>
      </w:r>
      <w:r w:rsidR="00A52C54">
        <w:t xml:space="preserve">. </w:t>
      </w:r>
      <w:r w:rsidR="00716392">
        <w:t>W</w:t>
      </w:r>
      <w:r w:rsidR="004C3AA1">
        <w:t xml:space="preserve">hen compared to the data included in the 2025 report, the dataset used for the present analysis is substantially more robust. This report includes perceived race data from 13 additional agencies and, because it includes a full year of reporting rather than a single quarter, contains nearly four times as many records (37,572 in 2025 compared to 148,913 for this report). </w:t>
      </w:r>
    </w:p>
    <w:p w14:paraId="5755299D" w14:textId="1FD87ED0" w:rsidR="004C3AA1" w:rsidRDefault="004C3AA1" w:rsidP="004C3AA1">
      <w:r>
        <w:t>Despite this large increase, the rates observed have remained consistent with those presented in the 2025 report. For instance, the distributions of perceived gender and age are nearly identical to the rates in the 2025 report. The rate for perceived person of color (10.9%) is likewise comparable to the previous year (11.0%). However, because some of Maine’s mo</w:t>
      </w:r>
      <w:r w:rsidR="00D56093">
        <w:t>re</w:t>
      </w:r>
      <w:r>
        <w:t xml:space="preserve"> racially diverse communities are not included in the current dataset</w:t>
      </w:r>
      <w:r w:rsidR="008D3FF9">
        <w:t xml:space="preserve"> reflecting</w:t>
      </w:r>
      <w:r w:rsidR="00392E4F">
        <w:t xml:space="preserve"> </w:t>
      </w:r>
      <w:r w:rsidR="006D5DE0">
        <w:t>October</w:t>
      </w:r>
      <w:r w:rsidR="00392E4F">
        <w:t xml:space="preserve"> 2024 through </w:t>
      </w:r>
      <w:r w:rsidR="006D5DE0">
        <w:t>September</w:t>
      </w:r>
      <w:r w:rsidR="008D3FF9">
        <w:t xml:space="preserve"> 2025 stops</w:t>
      </w:r>
      <w:r>
        <w:t>, it is reasonable to expect that the proportion of individuals perceived as persons of color will increase as reporting coverage expands.</w:t>
      </w:r>
    </w:p>
    <w:p w14:paraId="4BCF07BE" w14:textId="7122EDC1" w:rsidR="00CE79B7" w:rsidRPr="00071697" w:rsidRDefault="00071697" w:rsidP="007E4665">
      <w:pPr>
        <w:pStyle w:val="Heading2"/>
        <w:spacing w:before="360"/>
      </w:pPr>
      <w:bookmarkStart w:id="7" w:name="_Toc219294207"/>
      <w:r>
        <w:t>Agencies</w:t>
      </w:r>
      <w:bookmarkEnd w:id="7"/>
    </w:p>
    <w:tbl>
      <w:tblPr>
        <w:tblpPr w:leftFromText="180" w:rightFromText="180" w:vertAnchor="text" w:horzAnchor="margin" w:tblpXSpec="right" w:tblpY="-46"/>
        <w:tblW w:w="4477" w:type="dxa"/>
        <w:jc w:val="right"/>
        <w:tblLook w:val="04A0" w:firstRow="1" w:lastRow="0" w:firstColumn="1" w:lastColumn="0" w:noHBand="0" w:noVBand="1"/>
      </w:tblPr>
      <w:tblGrid>
        <w:gridCol w:w="1628"/>
        <w:gridCol w:w="1153"/>
        <w:gridCol w:w="1127"/>
        <w:gridCol w:w="1007"/>
        <w:gridCol w:w="13"/>
      </w:tblGrid>
      <w:tr w:rsidR="001A1C17" w:rsidRPr="00374B4F" w14:paraId="4C3AC700" w14:textId="77777777" w:rsidTr="003159AF">
        <w:trPr>
          <w:gridAfter w:val="1"/>
          <w:wAfter w:w="13" w:type="dxa"/>
          <w:trHeight w:val="285"/>
          <w:jc w:val="right"/>
        </w:trPr>
        <w:tc>
          <w:tcPr>
            <w:tcW w:w="4464" w:type="dxa"/>
            <w:gridSpan w:val="4"/>
            <w:tcBorders>
              <w:top w:val="nil"/>
              <w:left w:val="nil"/>
              <w:bottom w:val="single" w:sz="4" w:space="0" w:color="808080"/>
              <w:right w:val="nil"/>
            </w:tcBorders>
            <w:noWrap/>
            <w:tcMar>
              <w:left w:w="0" w:type="dxa"/>
              <w:right w:w="0" w:type="dxa"/>
            </w:tcMar>
            <w:vAlign w:val="bottom"/>
            <w:hideMark/>
          </w:tcPr>
          <w:p w14:paraId="15CBF320" w14:textId="77777777" w:rsidR="001A1C17" w:rsidRPr="00374B4F" w:rsidRDefault="001A1C17" w:rsidP="001A1C17">
            <w:pPr>
              <w:spacing w:after="0" w:line="240" w:lineRule="auto"/>
              <w:rPr>
                <w:rFonts w:ascii="Aptos Narrow" w:eastAsia="Times New Roman" w:hAnsi="Aptos Narrow" w:cs="Times New Roman"/>
                <w:color w:val="000000"/>
                <w:sz w:val="20"/>
                <w:szCs w:val="20"/>
              </w:rPr>
            </w:pPr>
            <w:r w:rsidRPr="00374B4F">
              <w:rPr>
                <w:rFonts w:ascii="Aptos Narrow" w:eastAsia="Times New Roman" w:hAnsi="Aptos Narrow" w:cs="Times New Roman"/>
                <w:b/>
                <w:bCs/>
                <w:color w:val="000000"/>
                <w:sz w:val="20"/>
                <w:szCs w:val="20"/>
              </w:rPr>
              <w:t xml:space="preserve">Table 1. </w:t>
            </w:r>
            <w:r w:rsidRPr="00374B4F">
              <w:rPr>
                <w:rFonts w:ascii="Aptos Narrow" w:eastAsia="Times New Roman" w:hAnsi="Aptos Narrow" w:cs="Times New Roman"/>
                <w:color w:val="000000"/>
                <w:sz w:val="20"/>
                <w:szCs w:val="20"/>
              </w:rPr>
              <w:t xml:space="preserve">Law enforcement agencies using </w:t>
            </w:r>
            <w:proofErr w:type="spellStart"/>
            <w:r w:rsidRPr="00374B4F">
              <w:rPr>
                <w:rFonts w:ascii="Aptos Narrow" w:eastAsia="Times New Roman" w:hAnsi="Aptos Narrow" w:cs="Times New Roman"/>
                <w:color w:val="000000"/>
                <w:sz w:val="20"/>
                <w:szCs w:val="20"/>
              </w:rPr>
              <w:t>eCitation</w:t>
            </w:r>
            <w:proofErr w:type="spellEnd"/>
            <w:r w:rsidRPr="00374B4F">
              <w:rPr>
                <w:rFonts w:ascii="Aptos Narrow" w:eastAsia="Times New Roman" w:hAnsi="Aptos Narrow" w:cs="Times New Roman"/>
                <w:color w:val="000000"/>
                <w:sz w:val="20"/>
                <w:szCs w:val="20"/>
              </w:rPr>
              <w:t xml:space="preserve"> compared to total number of agencies, by county</w:t>
            </w:r>
          </w:p>
        </w:tc>
      </w:tr>
      <w:tr w:rsidR="001A1C17" w:rsidRPr="00374B4F" w14:paraId="3DB795F4" w14:textId="77777777" w:rsidTr="003159AF">
        <w:trPr>
          <w:trHeight w:val="555"/>
          <w:jc w:val="right"/>
        </w:trPr>
        <w:tc>
          <w:tcPr>
            <w:tcW w:w="1440" w:type="dxa"/>
            <w:tcBorders>
              <w:top w:val="nil"/>
              <w:left w:val="nil"/>
              <w:bottom w:val="single" w:sz="4" w:space="0" w:color="808080"/>
              <w:right w:val="nil"/>
            </w:tcBorders>
            <w:shd w:val="clear" w:color="000000" w:fill="156082"/>
            <w:noWrap/>
            <w:vAlign w:val="bottom"/>
            <w:hideMark/>
          </w:tcPr>
          <w:p w14:paraId="05F12392" w14:textId="77777777" w:rsidR="001A1C17" w:rsidRPr="00374B4F" w:rsidRDefault="001A1C17" w:rsidP="001A1C17">
            <w:pPr>
              <w:spacing w:after="0" w:line="240" w:lineRule="auto"/>
              <w:rPr>
                <w:rFonts w:ascii="Aptos Narrow" w:eastAsia="Times New Roman" w:hAnsi="Aptos Narrow" w:cs="Times New Roman"/>
                <w:b/>
                <w:bCs/>
                <w:color w:val="FFFFFF"/>
                <w:sz w:val="20"/>
                <w:szCs w:val="20"/>
              </w:rPr>
            </w:pPr>
            <w:r w:rsidRPr="00374B4F">
              <w:rPr>
                <w:rFonts w:ascii="Aptos Narrow" w:eastAsia="Times New Roman" w:hAnsi="Aptos Narrow" w:cs="Times New Roman"/>
                <w:b/>
                <w:bCs/>
                <w:color w:val="FFFFFF"/>
                <w:sz w:val="20"/>
                <w:szCs w:val="20"/>
              </w:rPr>
              <w:t>Agency Type</w:t>
            </w:r>
          </w:p>
        </w:tc>
        <w:tc>
          <w:tcPr>
            <w:tcW w:w="1020" w:type="dxa"/>
            <w:tcBorders>
              <w:top w:val="nil"/>
              <w:left w:val="nil"/>
              <w:bottom w:val="single" w:sz="4" w:space="0" w:color="808080"/>
              <w:right w:val="nil"/>
            </w:tcBorders>
            <w:shd w:val="clear" w:color="000000" w:fill="156082"/>
            <w:noWrap/>
            <w:vAlign w:val="bottom"/>
            <w:hideMark/>
          </w:tcPr>
          <w:p w14:paraId="0EEE3FFB" w14:textId="77777777" w:rsidR="001A1C17" w:rsidRPr="00374B4F" w:rsidRDefault="001A1C17" w:rsidP="001A1C17">
            <w:pPr>
              <w:spacing w:after="0" w:line="240" w:lineRule="auto"/>
              <w:jc w:val="center"/>
              <w:rPr>
                <w:rFonts w:ascii="Aptos Narrow" w:eastAsia="Times New Roman" w:hAnsi="Aptos Narrow" w:cs="Times New Roman"/>
                <w:b/>
                <w:bCs/>
                <w:color w:val="FFFFFF"/>
                <w:sz w:val="20"/>
                <w:szCs w:val="20"/>
              </w:rPr>
            </w:pPr>
            <w:r w:rsidRPr="00374B4F">
              <w:rPr>
                <w:rFonts w:ascii="Aptos Narrow" w:eastAsia="Times New Roman" w:hAnsi="Aptos Narrow" w:cs="Times New Roman"/>
                <w:b/>
                <w:bCs/>
                <w:color w:val="FFFFFF"/>
                <w:sz w:val="20"/>
                <w:szCs w:val="20"/>
              </w:rPr>
              <w:t>Number Reporting</w:t>
            </w:r>
          </w:p>
        </w:tc>
        <w:tc>
          <w:tcPr>
            <w:tcW w:w="997" w:type="dxa"/>
            <w:tcBorders>
              <w:top w:val="nil"/>
              <w:left w:val="nil"/>
              <w:bottom w:val="single" w:sz="4" w:space="0" w:color="808080"/>
              <w:right w:val="nil"/>
            </w:tcBorders>
            <w:shd w:val="clear" w:color="000000" w:fill="156082"/>
            <w:noWrap/>
            <w:vAlign w:val="bottom"/>
            <w:hideMark/>
          </w:tcPr>
          <w:p w14:paraId="65192C8A" w14:textId="77777777" w:rsidR="001A1C17" w:rsidRPr="00374B4F" w:rsidRDefault="001A1C17" w:rsidP="001A1C17">
            <w:pPr>
              <w:spacing w:after="0" w:line="240" w:lineRule="auto"/>
              <w:jc w:val="center"/>
              <w:rPr>
                <w:rFonts w:ascii="Aptos Narrow" w:eastAsia="Times New Roman" w:hAnsi="Aptos Narrow" w:cs="Times New Roman"/>
                <w:b/>
                <w:bCs/>
                <w:color w:val="FFFFFF"/>
                <w:sz w:val="20"/>
                <w:szCs w:val="20"/>
              </w:rPr>
            </w:pPr>
            <w:r w:rsidRPr="00374B4F">
              <w:rPr>
                <w:rFonts w:ascii="Aptos Narrow" w:eastAsia="Times New Roman" w:hAnsi="Aptos Narrow" w:cs="Times New Roman"/>
                <w:b/>
                <w:bCs/>
                <w:color w:val="FFFFFF"/>
                <w:sz w:val="20"/>
                <w:szCs w:val="20"/>
              </w:rPr>
              <w:t>Total Agencies</w:t>
            </w:r>
          </w:p>
        </w:tc>
        <w:tc>
          <w:tcPr>
            <w:tcW w:w="1020" w:type="dxa"/>
            <w:gridSpan w:val="2"/>
            <w:tcBorders>
              <w:top w:val="nil"/>
              <w:left w:val="nil"/>
              <w:bottom w:val="single" w:sz="4" w:space="0" w:color="808080"/>
              <w:right w:val="nil"/>
            </w:tcBorders>
            <w:shd w:val="clear" w:color="000000" w:fill="156082"/>
            <w:noWrap/>
            <w:vAlign w:val="bottom"/>
            <w:hideMark/>
          </w:tcPr>
          <w:p w14:paraId="11CE985B" w14:textId="77777777" w:rsidR="001A1C17" w:rsidRPr="00374B4F" w:rsidRDefault="001A1C17" w:rsidP="001A1C17">
            <w:pPr>
              <w:spacing w:after="0" w:line="240" w:lineRule="auto"/>
              <w:jc w:val="center"/>
              <w:rPr>
                <w:rFonts w:ascii="Aptos Narrow" w:eastAsia="Times New Roman" w:hAnsi="Aptos Narrow" w:cs="Times New Roman"/>
                <w:b/>
                <w:bCs/>
                <w:color w:val="FFFFFF"/>
                <w:sz w:val="20"/>
                <w:szCs w:val="20"/>
              </w:rPr>
            </w:pPr>
            <w:r w:rsidRPr="00374B4F">
              <w:rPr>
                <w:rFonts w:ascii="Aptos Narrow" w:eastAsia="Times New Roman" w:hAnsi="Aptos Narrow" w:cs="Times New Roman"/>
                <w:b/>
                <w:bCs/>
                <w:color w:val="FFFFFF"/>
                <w:sz w:val="20"/>
                <w:szCs w:val="20"/>
              </w:rPr>
              <w:t>% Reporting</w:t>
            </w:r>
          </w:p>
        </w:tc>
      </w:tr>
      <w:tr w:rsidR="001A1C17" w:rsidRPr="00374B4F" w14:paraId="76A44571" w14:textId="77777777" w:rsidTr="003159AF">
        <w:trPr>
          <w:trHeight w:val="285"/>
          <w:jc w:val="right"/>
        </w:trPr>
        <w:tc>
          <w:tcPr>
            <w:tcW w:w="1440" w:type="dxa"/>
            <w:tcBorders>
              <w:top w:val="nil"/>
              <w:left w:val="nil"/>
              <w:bottom w:val="nil"/>
              <w:right w:val="nil"/>
            </w:tcBorders>
            <w:shd w:val="clear" w:color="000000" w:fill="FFFFFF"/>
            <w:noWrap/>
            <w:vAlign w:val="bottom"/>
            <w:hideMark/>
          </w:tcPr>
          <w:p w14:paraId="470082A3" w14:textId="77777777" w:rsidR="001A1C17" w:rsidRPr="00374B4F" w:rsidRDefault="001A1C17" w:rsidP="001A1C17">
            <w:pPr>
              <w:spacing w:after="0" w:line="240" w:lineRule="auto"/>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City</w:t>
            </w:r>
          </w:p>
        </w:tc>
        <w:tc>
          <w:tcPr>
            <w:tcW w:w="1020" w:type="dxa"/>
            <w:tcBorders>
              <w:top w:val="nil"/>
              <w:left w:val="nil"/>
              <w:bottom w:val="nil"/>
              <w:right w:val="nil"/>
            </w:tcBorders>
            <w:shd w:val="clear" w:color="000000" w:fill="FFFFFF"/>
            <w:noWrap/>
            <w:vAlign w:val="bottom"/>
            <w:hideMark/>
          </w:tcPr>
          <w:p w14:paraId="79A08E9D"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67</w:t>
            </w:r>
          </w:p>
        </w:tc>
        <w:tc>
          <w:tcPr>
            <w:tcW w:w="997" w:type="dxa"/>
            <w:tcBorders>
              <w:top w:val="nil"/>
              <w:left w:val="nil"/>
              <w:bottom w:val="nil"/>
              <w:right w:val="nil"/>
            </w:tcBorders>
            <w:shd w:val="clear" w:color="000000" w:fill="FFFFFF"/>
            <w:noWrap/>
            <w:vAlign w:val="bottom"/>
            <w:hideMark/>
          </w:tcPr>
          <w:p w14:paraId="1F8C105A"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106</w:t>
            </w:r>
          </w:p>
        </w:tc>
        <w:tc>
          <w:tcPr>
            <w:tcW w:w="1020" w:type="dxa"/>
            <w:gridSpan w:val="2"/>
            <w:tcBorders>
              <w:top w:val="nil"/>
              <w:left w:val="nil"/>
              <w:bottom w:val="nil"/>
              <w:right w:val="nil"/>
            </w:tcBorders>
            <w:shd w:val="clear" w:color="000000" w:fill="FFFFFF"/>
            <w:noWrap/>
            <w:vAlign w:val="bottom"/>
            <w:hideMark/>
          </w:tcPr>
          <w:p w14:paraId="5B5C1526"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63%</w:t>
            </w:r>
          </w:p>
        </w:tc>
      </w:tr>
      <w:tr w:rsidR="001A1C17" w:rsidRPr="00374B4F" w14:paraId="20CD47FF" w14:textId="77777777" w:rsidTr="003159AF">
        <w:trPr>
          <w:trHeight w:val="270"/>
          <w:jc w:val="right"/>
        </w:trPr>
        <w:tc>
          <w:tcPr>
            <w:tcW w:w="1440" w:type="dxa"/>
            <w:tcBorders>
              <w:top w:val="nil"/>
              <w:left w:val="nil"/>
              <w:bottom w:val="nil"/>
              <w:right w:val="nil"/>
            </w:tcBorders>
            <w:shd w:val="clear" w:color="000000" w:fill="FFFFFF"/>
            <w:noWrap/>
            <w:vAlign w:val="bottom"/>
            <w:hideMark/>
          </w:tcPr>
          <w:p w14:paraId="1708FCCF" w14:textId="77777777" w:rsidR="001A1C17" w:rsidRPr="00374B4F" w:rsidRDefault="001A1C17" w:rsidP="001A1C17">
            <w:pPr>
              <w:spacing w:after="0" w:line="240" w:lineRule="auto"/>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County</w:t>
            </w:r>
          </w:p>
        </w:tc>
        <w:tc>
          <w:tcPr>
            <w:tcW w:w="1020" w:type="dxa"/>
            <w:tcBorders>
              <w:top w:val="nil"/>
              <w:left w:val="nil"/>
              <w:bottom w:val="nil"/>
              <w:right w:val="nil"/>
            </w:tcBorders>
            <w:shd w:val="clear" w:color="000000" w:fill="FFFFFF"/>
            <w:noWrap/>
            <w:vAlign w:val="bottom"/>
            <w:hideMark/>
          </w:tcPr>
          <w:p w14:paraId="4ED7554F"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11</w:t>
            </w:r>
          </w:p>
        </w:tc>
        <w:tc>
          <w:tcPr>
            <w:tcW w:w="997" w:type="dxa"/>
            <w:tcBorders>
              <w:top w:val="nil"/>
              <w:left w:val="nil"/>
              <w:bottom w:val="nil"/>
              <w:right w:val="nil"/>
            </w:tcBorders>
            <w:shd w:val="clear" w:color="000000" w:fill="FFFFFF"/>
            <w:noWrap/>
            <w:vAlign w:val="bottom"/>
            <w:hideMark/>
          </w:tcPr>
          <w:p w14:paraId="35F095CF"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16</w:t>
            </w:r>
          </w:p>
        </w:tc>
        <w:tc>
          <w:tcPr>
            <w:tcW w:w="1020" w:type="dxa"/>
            <w:gridSpan w:val="2"/>
            <w:tcBorders>
              <w:top w:val="nil"/>
              <w:left w:val="nil"/>
              <w:bottom w:val="nil"/>
              <w:right w:val="nil"/>
            </w:tcBorders>
            <w:shd w:val="clear" w:color="000000" w:fill="FFFFFF"/>
            <w:noWrap/>
            <w:vAlign w:val="bottom"/>
            <w:hideMark/>
          </w:tcPr>
          <w:p w14:paraId="69B0056E"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69%</w:t>
            </w:r>
          </w:p>
        </w:tc>
      </w:tr>
      <w:tr w:rsidR="001A1C17" w:rsidRPr="00374B4F" w14:paraId="19133459" w14:textId="77777777" w:rsidTr="003159AF">
        <w:trPr>
          <w:trHeight w:val="270"/>
          <w:jc w:val="right"/>
        </w:trPr>
        <w:tc>
          <w:tcPr>
            <w:tcW w:w="1440" w:type="dxa"/>
            <w:tcBorders>
              <w:top w:val="nil"/>
              <w:left w:val="nil"/>
              <w:bottom w:val="nil"/>
              <w:right w:val="nil"/>
            </w:tcBorders>
            <w:shd w:val="clear" w:color="000000" w:fill="FFFFFF"/>
            <w:noWrap/>
            <w:vAlign w:val="bottom"/>
            <w:hideMark/>
          </w:tcPr>
          <w:p w14:paraId="7E4FBEDA" w14:textId="77777777" w:rsidR="001A1C17" w:rsidRPr="00374B4F" w:rsidRDefault="001A1C17" w:rsidP="001A1C17">
            <w:pPr>
              <w:spacing w:after="0" w:line="240" w:lineRule="auto"/>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Tribal</w:t>
            </w:r>
          </w:p>
        </w:tc>
        <w:tc>
          <w:tcPr>
            <w:tcW w:w="1020" w:type="dxa"/>
            <w:tcBorders>
              <w:top w:val="nil"/>
              <w:left w:val="nil"/>
              <w:bottom w:val="nil"/>
              <w:right w:val="nil"/>
            </w:tcBorders>
            <w:shd w:val="clear" w:color="000000" w:fill="FFFFFF"/>
            <w:noWrap/>
            <w:vAlign w:val="bottom"/>
            <w:hideMark/>
          </w:tcPr>
          <w:p w14:paraId="54599A65"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0</w:t>
            </w:r>
          </w:p>
        </w:tc>
        <w:tc>
          <w:tcPr>
            <w:tcW w:w="997" w:type="dxa"/>
            <w:tcBorders>
              <w:top w:val="nil"/>
              <w:left w:val="nil"/>
              <w:bottom w:val="nil"/>
              <w:right w:val="nil"/>
            </w:tcBorders>
            <w:shd w:val="clear" w:color="000000" w:fill="FFFFFF"/>
            <w:noWrap/>
            <w:vAlign w:val="bottom"/>
            <w:hideMark/>
          </w:tcPr>
          <w:p w14:paraId="0C84EF6F"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3</w:t>
            </w:r>
          </w:p>
        </w:tc>
        <w:tc>
          <w:tcPr>
            <w:tcW w:w="1020" w:type="dxa"/>
            <w:gridSpan w:val="2"/>
            <w:tcBorders>
              <w:top w:val="nil"/>
              <w:left w:val="nil"/>
              <w:bottom w:val="nil"/>
              <w:right w:val="nil"/>
            </w:tcBorders>
            <w:shd w:val="clear" w:color="000000" w:fill="FFFFFF"/>
            <w:noWrap/>
            <w:vAlign w:val="bottom"/>
            <w:hideMark/>
          </w:tcPr>
          <w:p w14:paraId="62E22786"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0%</w:t>
            </w:r>
          </w:p>
        </w:tc>
      </w:tr>
      <w:tr w:rsidR="001A1C17" w:rsidRPr="00374B4F" w14:paraId="77359161" w14:textId="77777777" w:rsidTr="003159AF">
        <w:trPr>
          <w:trHeight w:val="270"/>
          <w:jc w:val="right"/>
        </w:trPr>
        <w:tc>
          <w:tcPr>
            <w:tcW w:w="1440" w:type="dxa"/>
            <w:tcBorders>
              <w:top w:val="nil"/>
              <w:left w:val="nil"/>
              <w:bottom w:val="nil"/>
              <w:right w:val="nil"/>
            </w:tcBorders>
            <w:shd w:val="clear" w:color="000000" w:fill="FFFFFF"/>
            <w:noWrap/>
            <w:vAlign w:val="bottom"/>
            <w:hideMark/>
          </w:tcPr>
          <w:p w14:paraId="10CBE6B1" w14:textId="77777777" w:rsidR="001A1C17" w:rsidRPr="00374B4F" w:rsidRDefault="001A1C17" w:rsidP="001A1C17">
            <w:pPr>
              <w:spacing w:after="0" w:line="240" w:lineRule="auto"/>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University</w:t>
            </w:r>
          </w:p>
        </w:tc>
        <w:tc>
          <w:tcPr>
            <w:tcW w:w="1020" w:type="dxa"/>
            <w:tcBorders>
              <w:top w:val="nil"/>
              <w:left w:val="nil"/>
              <w:bottom w:val="nil"/>
              <w:right w:val="nil"/>
            </w:tcBorders>
            <w:shd w:val="clear" w:color="000000" w:fill="FFFFFF"/>
            <w:noWrap/>
            <w:vAlign w:val="bottom"/>
            <w:hideMark/>
          </w:tcPr>
          <w:p w14:paraId="795DDC27"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0</w:t>
            </w:r>
          </w:p>
        </w:tc>
        <w:tc>
          <w:tcPr>
            <w:tcW w:w="997" w:type="dxa"/>
            <w:tcBorders>
              <w:top w:val="nil"/>
              <w:left w:val="nil"/>
              <w:bottom w:val="nil"/>
              <w:right w:val="nil"/>
            </w:tcBorders>
            <w:shd w:val="clear" w:color="000000" w:fill="FFFFFF"/>
            <w:noWrap/>
            <w:vAlign w:val="bottom"/>
            <w:hideMark/>
          </w:tcPr>
          <w:p w14:paraId="20D3CBCA"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3</w:t>
            </w:r>
          </w:p>
        </w:tc>
        <w:tc>
          <w:tcPr>
            <w:tcW w:w="1020" w:type="dxa"/>
            <w:gridSpan w:val="2"/>
            <w:tcBorders>
              <w:top w:val="nil"/>
              <w:left w:val="nil"/>
              <w:bottom w:val="nil"/>
              <w:right w:val="nil"/>
            </w:tcBorders>
            <w:shd w:val="clear" w:color="000000" w:fill="FFFFFF"/>
            <w:noWrap/>
            <w:vAlign w:val="bottom"/>
            <w:hideMark/>
          </w:tcPr>
          <w:p w14:paraId="783DD587"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0%</w:t>
            </w:r>
          </w:p>
        </w:tc>
      </w:tr>
      <w:tr w:rsidR="001A1C17" w:rsidRPr="00374B4F" w14:paraId="592FF8D6" w14:textId="77777777" w:rsidTr="003159AF">
        <w:trPr>
          <w:trHeight w:val="270"/>
          <w:jc w:val="right"/>
        </w:trPr>
        <w:tc>
          <w:tcPr>
            <w:tcW w:w="1440" w:type="dxa"/>
            <w:tcBorders>
              <w:top w:val="nil"/>
              <w:left w:val="nil"/>
              <w:bottom w:val="nil"/>
              <w:right w:val="nil"/>
            </w:tcBorders>
            <w:shd w:val="clear" w:color="000000" w:fill="FFFFFF"/>
            <w:noWrap/>
            <w:vAlign w:val="bottom"/>
            <w:hideMark/>
          </w:tcPr>
          <w:p w14:paraId="5D172176" w14:textId="77777777" w:rsidR="001A1C17" w:rsidRPr="00374B4F" w:rsidRDefault="001A1C17" w:rsidP="001A1C17">
            <w:pPr>
              <w:spacing w:after="0" w:line="240" w:lineRule="auto"/>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State</w:t>
            </w:r>
          </w:p>
        </w:tc>
        <w:tc>
          <w:tcPr>
            <w:tcW w:w="1020" w:type="dxa"/>
            <w:tcBorders>
              <w:top w:val="nil"/>
              <w:left w:val="nil"/>
              <w:bottom w:val="nil"/>
              <w:right w:val="nil"/>
            </w:tcBorders>
            <w:shd w:val="clear" w:color="000000" w:fill="FFFFFF"/>
            <w:noWrap/>
            <w:vAlign w:val="bottom"/>
            <w:hideMark/>
          </w:tcPr>
          <w:p w14:paraId="5B6B8302"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12</w:t>
            </w:r>
          </w:p>
        </w:tc>
        <w:tc>
          <w:tcPr>
            <w:tcW w:w="997" w:type="dxa"/>
            <w:tcBorders>
              <w:top w:val="nil"/>
              <w:left w:val="nil"/>
              <w:bottom w:val="nil"/>
              <w:right w:val="nil"/>
            </w:tcBorders>
            <w:shd w:val="clear" w:color="000000" w:fill="FFFFFF"/>
            <w:noWrap/>
            <w:vAlign w:val="bottom"/>
            <w:hideMark/>
          </w:tcPr>
          <w:p w14:paraId="468DC715"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12</w:t>
            </w:r>
          </w:p>
        </w:tc>
        <w:tc>
          <w:tcPr>
            <w:tcW w:w="1020" w:type="dxa"/>
            <w:gridSpan w:val="2"/>
            <w:tcBorders>
              <w:top w:val="nil"/>
              <w:left w:val="nil"/>
              <w:bottom w:val="nil"/>
              <w:right w:val="nil"/>
            </w:tcBorders>
            <w:shd w:val="clear" w:color="000000" w:fill="FFFFFF"/>
            <w:noWrap/>
            <w:vAlign w:val="bottom"/>
            <w:hideMark/>
          </w:tcPr>
          <w:p w14:paraId="481B44EC" w14:textId="77777777" w:rsidR="001A1C17" w:rsidRPr="00374B4F" w:rsidRDefault="001A1C17" w:rsidP="001A1C17">
            <w:pPr>
              <w:spacing w:after="0" w:line="240" w:lineRule="auto"/>
              <w:jc w:val="center"/>
              <w:rPr>
                <w:rFonts w:ascii="Aptos Narrow" w:eastAsia="Times New Roman" w:hAnsi="Aptos Narrow" w:cs="Times New Roman"/>
                <w:color w:val="000000"/>
                <w:sz w:val="20"/>
                <w:szCs w:val="20"/>
              </w:rPr>
            </w:pPr>
            <w:r w:rsidRPr="00374B4F">
              <w:rPr>
                <w:rFonts w:ascii="Aptos Narrow" w:eastAsia="Times New Roman" w:hAnsi="Aptos Narrow" w:cs="Times New Roman"/>
                <w:color w:val="000000"/>
                <w:sz w:val="20"/>
                <w:szCs w:val="20"/>
              </w:rPr>
              <w:t>100%</w:t>
            </w:r>
          </w:p>
        </w:tc>
      </w:tr>
      <w:tr w:rsidR="001A1C17" w:rsidRPr="00374B4F" w14:paraId="1F574289" w14:textId="77777777" w:rsidTr="003159AF">
        <w:trPr>
          <w:trHeight w:val="270"/>
          <w:jc w:val="right"/>
        </w:trPr>
        <w:tc>
          <w:tcPr>
            <w:tcW w:w="1440" w:type="dxa"/>
            <w:tcBorders>
              <w:top w:val="single" w:sz="4" w:space="0" w:color="808080"/>
              <w:left w:val="nil"/>
              <w:bottom w:val="single" w:sz="4" w:space="0" w:color="808080"/>
              <w:right w:val="nil"/>
            </w:tcBorders>
            <w:shd w:val="clear" w:color="000000" w:fill="DAE9F8"/>
            <w:noWrap/>
            <w:vAlign w:val="bottom"/>
            <w:hideMark/>
          </w:tcPr>
          <w:p w14:paraId="206A0130" w14:textId="77777777" w:rsidR="001A1C17" w:rsidRPr="00374B4F" w:rsidRDefault="001A1C17" w:rsidP="001A1C17">
            <w:pPr>
              <w:spacing w:after="0" w:line="240" w:lineRule="auto"/>
              <w:rPr>
                <w:rFonts w:ascii="Aptos Narrow" w:eastAsia="Times New Roman" w:hAnsi="Aptos Narrow" w:cs="Times New Roman"/>
                <w:b/>
                <w:bCs/>
                <w:color w:val="000000"/>
                <w:sz w:val="20"/>
                <w:szCs w:val="20"/>
              </w:rPr>
            </w:pPr>
            <w:r w:rsidRPr="00374B4F">
              <w:rPr>
                <w:rFonts w:ascii="Aptos Narrow" w:eastAsia="Times New Roman" w:hAnsi="Aptos Narrow" w:cs="Times New Roman"/>
                <w:b/>
                <w:bCs/>
                <w:color w:val="000000"/>
                <w:sz w:val="20"/>
                <w:szCs w:val="20"/>
              </w:rPr>
              <w:t>Total</w:t>
            </w:r>
          </w:p>
        </w:tc>
        <w:tc>
          <w:tcPr>
            <w:tcW w:w="1020" w:type="dxa"/>
            <w:tcBorders>
              <w:top w:val="single" w:sz="4" w:space="0" w:color="808080"/>
              <w:left w:val="nil"/>
              <w:bottom w:val="single" w:sz="4" w:space="0" w:color="808080"/>
              <w:right w:val="nil"/>
            </w:tcBorders>
            <w:shd w:val="clear" w:color="000000" w:fill="DAE9F8"/>
            <w:noWrap/>
            <w:vAlign w:val="bottom"/>
            <w:hideMark/>
          </w:tcPr>
          <w:p w14:paraId="1DBC40F1" w14:textId="77777777" w:rsidR="001A1C17" w:rsidRPr="00374B4F" w:rsidRDefault="001A1C17" w:rsidP="001A1C17">
            <w:pPr>
              <w:spacing w:after="0" w:line="240" w:lineRule="auto"/>
              <w:jc w:val="center"/>
              <w:rPr>
                <w:rFonts w:ascii="Aptos Narrow" w:eastAsia="Times New Roman" w:hAnsi="Aptos Narrow" w:cs="Times New Roman"/>
                <w:b/>
                <w:bCs/>
                <w:color w:val="000000"/>
                <w:sz w:val="20"/>
                <w:szCs w:val="20"/>
              </w:rPr>
            </w:pPr>
            <w:r w:rsidRPr="00374B4F">
              <w:rPr>
                <w:rFonts w:ascii="Aptos Narrow" w:eastAsia="Times New Roman" w:hAnsi="Aptos Narrow" w:cs="Times New Roman"/>
                <w:b/>
                <w:bCs/>
                <w:color w:val="000000"/>
                <w:sz w:val="20"/>
                <w:szCs w:val="20"/>
              </w:rPr>
              <w:t>90</w:t>
            </w:r>
          </w:p>
        </w:tc>
        <w:tc>
          <w:tcPr>
            <w:tcW w:w="997" w:type="dxa"/>
            <w:tcBorders>
              <w:top w:val="single" w:sz="4" w:space="0" w:color="808080"/>
              <w:left w:val="nil"/>
              <w:bottom w:val="single" w:sz="4" w:space="0" w:color="808080"/>
              <w:right w:val="nil"/>
            </w:tcBorders>
            <w:shd w:val="clear" w:color="000000" w:fill="DAE9F8"/>
            <w:noWrap/>
            <w:vAlign w:val="bottom"/>
            <w:hideMark/>
          </w:tcPr>
          <w:p w14:paraId="5A14215C" w14:textId="77777777" w:rsidR="001A1C17" w:rsidRPr="00374B4F" w:rsidRDefault="001A1C17" w:rsidP="001A1C17">
            <w:pPr>
              <w:spacing w:after="0" w:line="240" w:lineRule="auto"/>
              <w:jc w:val="center"/>
              <w:rPr>
                <w:rFonts w:ascii="Aptos Narrow" w:eastAsia="Times New Roman" w:hAnsi="Aptos Narrow" w:cs="Times New Roman"/>
                <w:b/>
                <w:bCs/>
                <w:color w:val="000000"/>
                <w:sz w:val="20"/>
                <w:szCs w:val="20"/>
              </w:rPr>
            </w:pPr>
            <w:r w:rsidRPr="00374B4F">
              <w:rPr>
                <w:rFonts w:ascii="Aptos Narrow" w:eastAsia="Times New Roman" w:hAnsi="Aptos Narrow" w:cs="Times New Roman"/>
                <w:b/>
                <w:bCs/>
                <w:color w:val="000000"/>
                <w:sz w:val="20"/>
                <w:szCs w:val="20"/>
              </w:rPr>
              <w:t>140</w:t>
            </w:r>
          </w:p>
        </w:tc>
        <w:tc>
          <w:tcPr>
            <w:tcW w:w="1020" w:type="dxa"/>
            <w:gridSpan w:val="2"/>
            <w:tcBorders>
              <w:top w:val="single" w:sz="4" w:space="0" w:color="808080"/>
              <w:left w:val="nil"/>
              <w:bottom w:val="single" w:sz="4" w:space="0" w:color="808080"/>
              <w:right w:val="nil"/>
            </w:tcBorders>
            <w:shd w:val="clear" w:color="000000" w:fill="DAE9F8"/>
            <w:noWrap/>
            <w:vAlign w:val="bottom"/>
            <w:hideMark/>
          </w:tcPr>
          <w:p w14:paraId="5150AF05" w14:textId="77777777" w:rsidR="001A1C17" w:rsidRPr="00374B4F" w:rsidRDefault="001A1C17" w:rsidP="001A1C17">
            <w:pPr>
              <w:spacing w:after="0" w:line="240" w:lineRule="auto"/>
              <w:jc w:val="center"/>
              <w:rPr>
                <w:rFonts w:ascii="Aptos Narrow" w:eastAsia="Times New Roman" w:hAnsi="Aptos Narrow" w:cs="Times New Roman"/>
                <w:b/>
                <w:bCs/>
                <w:color w:val="000000"/>
                <w:sz w:val="20"/>
                <w:szCs w:val="20"/>
              </w:rPr>
            </w:pPr>
            <w:r w:rsidRPr="00374B4F">
              <w:rPr>
                <w:rFonts w:ascii="Aptos Narrow" w:eastAsia="Times New Roman" w:hAnsi="Aptos Narrow" w:cs="Times New Roman"/>
                <w:b/>
                <w:bCs/>
                <w:color w:val="000000"/>
                <w:sz w:val="20"/>
                <w:szCs w:val="20"/>
              </w:rPr>
              <w:t>64%</w:t>
            </w:r>
          </w:p>
        </w:tc>
      </w:tr>
    </w:tbl>
    <w:p w14:paraId="166AA58A" w14:textId="146073CB" w:rsidR="00785A37" w:rsidRDefault="009727EC" w:rsidP="009F123D">
      <w:pPr>
        <w:spacing w:before="120" w:after="400"/>
      </w:pPr>
      <w:r>
        <w:t xml:space="preserve">As of September 30, 2025, approximately 64% of Maine’s 140 law enforcement agencies engaging in traffic stops are using </w:t>
      </w:r>
      <w:proofErr w:type="spellStart"/>
      <w:r>
        <w:t>eCitation</w:t>
      </w:r>
      <w:proofErr w:type="spellEnd"/>
      <w:r>
        <w:t>.</w:t>
      </w:r>
      <w:r>
        <w:rPr>
          <w:rStyle w:val="FootnoteReference"/>
        </w:rPr>
        <w:footnoteReference w:id="6"/>
      </w:r>
      <w:r w:rsidR="000976B4">
        <w:t xml:space="preserve"> </w:t>
      </w:r>
      <w:r>
        <w:t>In total, 100% of state, 69% of county, and 63% of city agencies are using the system (Table 1).</w:t>
      </w:r>
      <w:r w:rsidR="000976B4">
        <w:t xml:space="preserve"> </w:t>
      </w:r>
      <w:r>
        <w:t xml:space="preserve">Compared to the prior report, which found 55% agencies were using </w:t>
      </w:r>
      <w:proofErr w:type="spellStart"/>
      <w:r>
        <w:t>eCitation</w:t>
      </w:r>
      <w:proofErr w:type="spellEnd"/>
      <w:r>
        <w:t xml:space="preserve">, 13 more agencies have </w:t>
      </w:r>
      <w:r w:rsidR="00FD68AF">
        <w:t>begun</w:t>
      </w:r>
      <w:r w:rsidR="00C90696">
        <w:t xml:space="preserve"> using</w:t>
      </w:r>
      <w:r>
        <w:t xml:space="preserve"> the system over the last year.</w:t>
      </w:r>
      <w:r w:rsidR="000976B4">
        <w:t xml:space="preserve"> </w:t>
      </w:r>
    </w:p>
    <w:p w14:paraId="7792B607" w14:textId="3AAF3DA5" w:rsidR="009727EC" w:rsidRDefault="009727EC" w:rsidP="009727EC">
      <w:r>
        <w:t>Table 2, which contains information about local (i.e., non-state) law enforcement agencies by county, helps illustrate the impact of missing data. First, the</w:t>
      </w:r>
      <w:r w:rsidR="00F619FD">
        <w:t xml:space="preserve"> table’s</w:t>
      </w:r>
      <w:r>
        <w:t xml:space="preserve"> </w:t>
      </w:r>
      <w:r w:rsidR="00404887">
        <w:t>“</w:t>
      </w:r>
      <w:r w:rsidR="00F619FD" w:rsidRPr="00F619FD">
        <w:rPr>
          <w:i/>
          <w:iCs/>
        </w:rPr>
        <w:t>N</w:t>
      </w:r>
      <w:r w:rsidRPr="00F619FD">
        <w:rPr>
          <w:i/>
          <w:iCs/>
        </w:rPr>
        <w:t xml:space="preserve">umber of </w:t>
      </w:r>
      <w:r w:rsidR="00F619FD" w:rsidRPr="00F619FD">
        <w:rPr>
          <w:i/>
          <w:iCs/>
        </w:rPr>
        <w:t>A</w:t>
      </w:r>
      <w:r w:rsidRPr="00F619FD">
        <w:rPr>
          <w:i/>
          <w:iCs/>
        </w:rPr>
        <w:t>gencies</w:t>
      </w:r>
      <w:r w:rsidR="00404887">
        <w:t>”</w:t>
      </w:r>
      <w:r w:rsidR="00B14BB5">
        <w:t xml:space="preserve"> </w:t>
      </w:r>
      <w:r>
        <w:t xml:space="preserve">grouping shows the proportion of all agencies </w:t>
      </w:r>
      <w:r w:rsidR="00C536A4">
        <w:t>that</w:t>
      </w:r>
      <w:r>
        <w:t xml:space="preserve"> are using </w:t>
      </w:r>
      <w:proofErr w:type="spellStart"/>
      <w:r>
        <w:t>eCitation</w:t>
      </w:r>
      <w:proofErr w:type="spellEnd"/>
      <w:r>
        <w:t xml:space="preserve">. </w:t>
      </w:r>
      <w:r w:rsidR="00C536A4">
        <w:t>T</w:t>
      </w:r>
      <w:r>
        <w:t>he percent reporting ranged from a low of 13% (Washington County) to a high of 100% (Knox County).</w:t>
      </w:r>
      <w:r w:rsidR="000976B4">
        <w:t xml:space="preserve"> </w:t>
      </w:r>
      <w:r>
        <w:t>The next grouping</w:t>
      </w:r>
      <w:r w:rsidR="00A34798">
        <w:t>,</w:t>
      </w:r>
      <w:r w:rsidR="00033DFA">
        <w:t xml:space="preserve"> </w:t>
      </w:r>
      <w:r w:rsidR="00033DFA" w:rsidRPr="009E2E52">
        <w:rPr>
          <w:i/>
          <w:iCs/>
        </w:rPr>
        <w:t>“Agency</w:t>
      </w:r>
      <w:r w:rsidR="009E2E52" w:rsidRPr="009E2E52">
        <w:rPr>
          <w:i/>
          <w:iCs/>
        </w:rPr>
        <w:t>’s Population,”</w:t>
      </w:r>
      <w:r>
        <w:t xml:space="preserve"> </w:t>
      </w:r>
      <w:r w:rsidR="00E031E9">
        <w:t>rep</w:t>
      </w:r>
      <w:r w:rsidR="000B7D34">
        <w:t>resents</w:t>
      </w:r>
      <w:r>
        <w:t xml:space="preserve"> the population size within each agenc</w:t>
      </w:r>
      <w:r w:rsidR="00205BDF">
        <w:t>y’s</w:t>
      </w:r>
      <w:r>
        <w:t xml:space="preserve"> jurisdiction.</w:t>
      </w:r>
      <w:r>
        <w:rPr>
          <w:rStyle w:val="FootnoteReference"/>
        </w:rPr>
        <w:footnoteReference w:id="7"/>
      </w:r>
      <w:r w:rsidRPr="00A74544">
        <w:rPr>
          <w:vertAlign w:val="superscript"/>
        </w:rPr>
        <w:t>,</w:t>
      </w:r>
      <w:r>
        <w:rPr>
          <w:rStyle w:val="FootnoteReference"/>
        </w:rPr>
        <w:footnoteReference w:id="8"/>
      </w:r>
      <w:r>
        <w:t xml:space="preserve"> Overall, approximately 69% of Maine’s population is covered by the agencies reporting traffic stop data in </w:t>
      </w:r>
      <w:proofErr w:type="spellStart"/>
      <w:r>
        <w:t>eCitation</w:t>
      </w:r>
      <w:proofErr w:type="spellEnd"/>
      <w:r>
        <w:t xml:space="preserve">. While individually the rates of </w:t>
      </w:r>
      <w:proofErr w:type="spellStart"/>
      <w:r>
        <w:t>eCitation</w:t>
      </w:r>
      <w:proofErr w:type="spellEnd"/>
      <w:r>
        <w:t xml:space="preserve"> use and </w:t>
      </w:r>
      <w:proofErr w:type="spellStart"/>
      <w:r>
        <w:t>eCitation</w:t>
      </w:r>
      <w:proofErr w:type="spellEnd"/>
      <w:r>
        <w:t xml:space="preserve"> population representation are </w:t>
      </w:r>
      <w:r>
        <w:lastRenderedPageBreak/>
        <w:t>informative, analysis of them together provides a more robust and accurate understanding of the current dataset.</w:t>
      </w:r>
      <w:r w:rsidR="000976B4">
        <w:t xml:space="preserve"> </w:t>
      </w:r>
      <w:r>
        <w:t>For example, Washington County’s eight agencies cover a total population of 31,599 people.</w:t>
      </w:r>
      <w:r w:rsidR="000976B4">
        <w:t xml:space="preserve"> </w:t>
      </w:r>
      <w:r>
        <w:t xml:space="preserve">Of those eight agencies, only one is using </w:t>
      </w:r>
      <w:proofErr w:type="spellStart"/>
      <w:r>
        <w:t>eCitation</w:t>
      </w:r>
      <w:proofErr w:type="spellEnd"/>
      <w:r>
        <w:t xml:space="preserve"> and therefore the rate of use is only 13%; however, that one agency serves 71% of the county’s population.</w:t>
      </w:r>
      <w:r w:rsidR="000976B4">
        <w:t xml:space="preserve"> </w:t>
      </w:r>
    </w:p>
    <w:tbl>
      <w:tblPr>
        <w:tblW w:w="8148" w:type="dxa"/>
        <w:jc w:val="center"/>
        <w:tblLook w:val="04A0" w:firstRow="1" w:lastRow="0" w:firstColumn="1" w:lastColumn="0" w:noHBand="0" w:noVBand="1"/>
      </w:tblPr>
      <w:tblGrid>
        <w:gridCol w:w="1520"/>
        <w:gridCol w:w="1070"/>
        <w:gridCol w:w="1070"/>
        <w:gridCol w:w="1140"/>
        <w:gridCol w:w="1060"/>
        <w:gridCol w:w="1130"/>
        <w:gridCol w:w="1174"/>
      </w:tblGrid>
      <w:tr w:rsidR="007E4665" w:rsidRPr="005936D8" w14:paraId="7D9FD06B" w14:textId="77777777" w:rsidTr="001374A3">
        <w:trPr>
          <w:trHeight w:val="285"/>
          <w:jc w:val="center"/>
        </w:trPr>
        <w:tc>
          <w:tcPr>
            <w:tcW w:w="8148" w:type="dxa"/>
            <w:gridSpan w:val="7"/>
            <w:tcBorders>
              <w:top w:val="nil"/>
              <w:left w:val="nil"/>
              <w:bottom w:val="nil"/>
              <w:right w:val="nil"/>
            </w:tcBorders>
            <w:noWrap/>
            <w:tcMar>
              <w:left w:w="0" w:type="dxa"/>
              <w:right w:w="0" w:type="dxa"/>
            </w:tcMar>
            <w:vAlign w:val="bottom"/>
            <w:hideMark/>
          </w:tcPr>
          <w:p w14:paraId="60BAE995" w14:textId="77777777" w:rsidR="007E4665" w:rsidRPr="005936D8" w:rsidRDefault="007E4665" w:rsidP="001374A3">
            <w:pPr>
              <w:spacing w:after="0" w:line="240" w:lineRule="auto"/>
              <w:rPr>
                <w:rFonts w:ascii="Aptos Narrow" w:eastAsia="Times New Roman" w:hAnsi="Aptos Narrow" w:cs="Times New Roman"/>
                <w:b/>
                <w:bCs/>
                <w:color w:val="000000"/>
                <w:sz w:val="20"/>
                <w:szCs w:val="20"/>
              </w:rPr>
            </w:pPr>
            <w:r w:rsidRPr="005936D8">
              <w:rPr>
                <w:rFonts w:ascii="Aptos Narrow" w:eastAsia="Times New Roman" w:hAnsi="Aptos Narrow" w:cs="Times New Roman"/>
                <w:b/>
                <w:bCs/>
                <w:color w:val="000000"/>
                <w:sz w:val="20"/>
                <w:szCs w:val="20"/>
              </w:rPr>
              <w:t xml:space="preserve">Table 2. </w:t>
            </w:r>
            <w:r w:rsidRPr="005936D8">
              <w:rPr>
                <w:rFonts w:ascii="Aptos Narrow" w:eastAsia="Times New Roman" w:hAnsi="Aptos Narrow" w:cs="Times New Roman"/>
                <w:color w:val="000000"/>
                <w:sz w:val="20"/>
                <w:szCs w:val="20"/>
              </w:rPr>
              <w:t xml:space="preserve">Local law enforcement agencies using </w:t>
            </w:r>
            <w:proofErr w:type="spellStart"/>
            <w:r w:rsidRPr="005936D8">
              <w:rPr>
                <w:rFonts w:ascii="Aptos Narrow" w:eastAsia="Times New Roman" w:hAnsi="Aptos Narrow" w:cs="Times New Roman"/>
                <w:color w:val="000000"/>
                <w:sz w:val="20"/>
                <w:szCs w:val="20"/>
              </w:rPr>
              <w:t>eCitation</w:t>
            </w:r>
            <w:proofErr w:type="spellEnd"/>
            <w:r w:rsidRPr="005936D8">
              <w:rPr>
                <w:rFonts w:ascii="Aptos Narrow" w:eastAsia="Times New Roman" w:hAnsi="Aptos Narrow" w:cs="Times New Roman"/>
                <w:color w:val="000000"/>
                <w:sz w:val="20"/>
                <w:szCs w:val="20"/>
              </w:rPr>
              <w:t xml:space="preserve"> compared to all local agencies, by county</w:t>
            </w:r>
          </w:p>
        </w:tc>
      </w:tr>
      <w:tr w:rsidR="007E4665" w:rsidRPr="005936D8" w14:paraId="3757987E" w14:textId="77777777" w:rsidTr="001374A3">
        <w:trPr>
          <w:trHeight w:val="285"/>
          <w:jc w:val="center"/>
        </w:trPr>
        <w:tc>
          <w:tcPr>
            <w:tcW w:w="1516" w:type="dxa"/>
            <w:tcBorders>
              <w:top w:val="nil"/>
              <w:left w:val="nil"/>
              <w:bottom w:val="nil"/>
              <w:right w:val="nil"/>
            </w:tcBorders>
            <w:shd w:val="clear" w:color="000000" w:fill="156082"/>
            <w:vAlign w:val="bottom"/>
            <w:hideMark/>
          </w:tcPr>
          <w:p w14:paraId="770B8A29" w14:textId="77777777" w:rsidR="007E4665" w:rsidRPr="005936D8" w:rsidRDefault="007E4665" w:rsidP="001374A3">
            <w:pPr>
              <w:spacing w:after="0" w:line="240" w:lineRule="auto"/>
              <w:rPr>
                <w:rFonts w:ascii="Aptos Narrow" w:eastAsia="Times New Roman" w:hAnsi="Aptos Narrow" w:cs="Times New Roman"/>
                <w:b/>
                <w:bCs/>
                <w:color w:val="FFFFFF"/>
                <w:sz w:val="20"/>
                <w:szCs w:val="20"/>
              </w:rPr>
            </w:pPr>
            <w:r w:rsidRPr="005936D8">
              <w:rPr>
                <w:rFonts w:ascii="Aptos Narrow" w:eastAsia="Times New Roman" w:hAnsi="Aptos Narrow" w:cs="Times New Roman"/>
                <w:b/>
                <w:bCs/>
                <w:color w:val="FFFFFF"/>
                <w:sz w:val="20"/>
                <w:szCs w:val="20"/>
              </w:rPr>
              <w:t> </w:t>
            </w:r>
          </w:p>
        </w:tc>
        <w:tc>
          <w:tcPr>
            <w:tcW w:w="3274" w:type="dxa"/>
            <w:gridSpan w:val="3"/>
            <w:tcBorders>
              <w:top w:val="single" w:sz="4" w:space="0" w:color="808080"/>
              <w:left w:val="single" w:sz="4" w:space="0" w:color="808080"/>
              <w:bottom w:val="single" w:sz="4" w:space="0" w:color="808080"/>
              <w:right w:val="single" w:sz="4" w:space="0" w:color="808080"/>
            </w:tcBorders>
            <w:shd w:val="clear" w:color="000000" w:fill="156082"/>
            <w:vAlign w:val="bottom"/>
            <w:hideMark/>
          </w:tcPr>
          <w:p w14:paraId="10C03950" w14:textId="77777777" w:rsidR="007E4665" w:rsidRPr="005936D8" w:rsidRDefault="007E4665" w:rsidP="001374A3">
            <w:pPr>
              <w:spacing w:after="0" w:line="240" w:lineRule="auto"/>
              <w:jc w:val="center"/>
              <w:rPr>
                <w:rFonts w:ascii="Aptos Narrow" w:eastAsia="Times New Roman" w:hAnsi="Aptos Narrow" w:cs="Times New Roman"/>
                <w:b/>
                <w:bCs/>
                <w:color w:val="FFFFFF"/>
                <w:sz w:val="20"/>
                <w:szCs w:val="20"/>
              </w:rPr>
            </w:pPr>
            <w:r w:rsidRPr="005936D8">
              <w:rPr>
                <w:rFonts w:ascii="Aptos Narrow" w:eastAsia="Times New Roman" w:hAnsi="Aptos Narrow" w:cs="Times New Roman"/>
                <w:b/>
                <w:bCs/>
                <w:color w:val="FFFFFF"/>
                <w:sz w:val="20"/>
                <w:szCs w:val="20"/>
              </w:rPr>
              <w:t>Number of Agencies</w:t>
            </w:r>
          </w:p>
        </w:tc>
        <w:tc>
          <w:tcPr>
            <w:tcW w:w="3358" w:type="dxa"/>
            <w:gridSpan w:val="3"/>
            <w:tcBorders>
              <w:top w:val="nil"/>
              <w:left w:val="nil"/>
              <w:bottom w:val="single" w:sz="4" w:space="0" w:color="808080"/>
              <w:right w:val="nil"/>
            </w:tcBorders>
            <w:shd w:val="clear" w:color="000000" w:fill="156082"/>
            <w:noWrap/>
            <w:vAlign w:val="bottom"/>
            <w:hideMark/>
          </w:tcPr>
          <w:p w14:paraId="396373A0" w14:textId="77777777" w:rsidR="007E4665" w:rsidRPr="005936D8" w:rsidRDefault="007E4665" w:rsidP="001374A3">
            <w:pPr>
              <w:spacing w:after="0" w:line="240" w:lineRule="auto"/>
              <w:jc w:val="center"/>
              <w:rPr>
                <w:rFonts w:ascii="Aptos Narrow" w:eastAsia="Times New Roman" w:hAnsi="Aptos Narrow" w:cs="Times New Roman"/>
                <w:b/>
                <w:bCs/>
                <w:color w:val="FFFFFF"/>
                <w:sz w:val="20"/>
                <w:szCs w:val="20"/>
              </w:rPr>
            </w:pPr>
            <w:r>
              <w:rPr>
                <w:rFonts w:ascii="Aptos Narrow" w:eastAsia="Times New Roman" w:hAnsi="Aptos Narrow" w:cs="Times New Roman"/>
                <w:b/>
                <w:bCs/>
                <w:color w:val="FFFFFF"/>
                <w:sz w:val="20"/>
                <w:szCs w:val="20"/>
              </w:rPr>
              <w:t>Agency’s</w:t>
            </w:r>
            <w:r w:rsidRPr="005936D8">
              <w:rPr>
                <w:rFonts w:ascii="Aptos Narrow" w:eastAsia="Times New Roman" w:hAnsi="Aptos Narrow" w:cs="Times New Roman"/>
                <w:b/>
                <w:bCs/>
                <w:color w:val="FFFFFF"/>
                <w:sz w:val="20"/>
                <w:szCs w:val="20"/>
              </w:rPr>
              <w:t xml:space="preserve"> Population</w:t>
            </w:r>
          </w:p>
        </w:tc>
      </w:tr>
      <w:tr w:rsidR="007E4665" w:rsidRPr="005936D8" w14:paraId="796F4B97" w14:textId="77777777" w:rsidTr="00C04E82">
        <w:trPr>
          <w:trHeight w:val="503"/>
          <w:jc w:val="center"/>
        </w:trPr>
        <w:tc>
          <w:tcPr>
            <w:tcW w:w="1516" w:type="dxa"/>
            <w:tcBorders>
              <w:top w:val="nil"/>
              <w:left w:val="nil"/>
              <w:bottom w:val="single" w:sz="4" w:space="0" w:color="808080"/>
              <w:right w:val="nil"/>
            </w:tcBorders>
            <w:shd w:val="clear" w:color="000000" w:fill="156082"/>
            <w:noWrap/>
            <w:vAlign w:val="bottom"/>
            <w:hideMark/>
          </w:tcPr>
          <w:p w14:paraId="3681EBAC" w14:textId="77777777" w:rsidR="007E4665" w:rsidRPr="005936D8" w:rsidRDefault="007E4665" w:rsidP="001374A3">
            <w:pPr>
              <w:spacing w:after="0" w:line="240" w:lineRule="auto"/>
              <w:rPr>
                <w:rFonts w:ascii="Aptos Narrow" w:eastAsia="Times New Roman" w:hAnsi="Aptos Narrow" w:cs="Times New Roman"/>
                <w:b/>
                <w:bCs/>
                <w:color w:val="FFFFFF"/>
                <w:sz w:val="20"/>
                <w:szCs w:val="20"/>
              </w:rPr>
            </w:pPr>
            <w:r w:rsidRPr="005936D8">
              <w:rPr>
                <w:rFonts w:ascii="Aptos Narrow" w:eastAsia="Times New Roman" w:hAnsi="Aptos Narrow" w:cs="Times New Roman"/>
                <w:b/>
                <w:bCs/>
                <w:color w:val="FFFFFF"/>
                <w:sz w:val="20"/>
                <w:szCs w:val="20"/>
              </w:rPr>
              <w:t>County</w:t>
            </w:r>
          </w:p>
        </w:tc>
        <w:tc>
          <w:tcPr>
            <w:tcW w:w="1068" w:type="dxa"/>
            <w:tcBorders>
              <w:top w:val="nil"/>
              <w:left w:val="single" w:sz="4" w:space="0" w:color="808080"/>
              <w:bottom w:val="single" w:sz="4" w:space="0" w:color="808080"/>
              <w:right w:val="nil"/>
            </w:tcBorders>
            <w:shd w:val="clear" w:color="000000" w:fill="156082"/>
            <w:vAlign w:val="bottom"/>
            <w:hideMark/>
          </w:tcPr>
          <w:p w14:paraId="313AED6B" w14:textId="77777777" w:rsidR="007E4665" w:rsidRPr="005936D8" w:rsidRDefault="007E4665" w:rsidP="001374A3">
            <w:pPr>
              <w:spacing w:after="0" w:line="240" w:lineRule="auto"/>
              <w:jc w:val="center"/>
              <w:rPr>
                <w:rFonts w:ascii="Aptos Narrow" w:eastAsia="Times New Roman" w:hAnsi="Aptos Narrow" w:cs="Times New Roman"/>
                <w:b/>
                <w:bCs/>
                <w:color w:val="FFFFFF"/>
                <w:sz w:val="20"/>
                <w:szCs w:val="20"/>
              </w:rPr>
            </w:pPr>
            <w:proofErr w:type="spellStart"/>
            <w:r w:rsidRPr="005936D8">
              <w:rPr>
                <w:rFonts w:ascii="Aptos Narrow" w:eastAsia="Times New Roman" w:hAnsi="Aptos Narrow" w:cs="Times New Roman"/>
                <w:b/>
                <w:bCs/>
                <w:color w:val="FFFFFF"/>
                <w:sz w:val="20"/>
                <w:szCs w:val="20"/>
              </w:rPr>
              <w:t>eCitation</w:t>
            </w:r>
            <w:proofErr w:type="spellEnd"/>
          </w:p>
        </w:tc>
        <w:tc>
          <w:tcPr>
            <w:tcW w:w="1068" w:type="dxa"/>
            <w:tcBorders>
              <w:top w:val="nil"/>
              <w:left w:val="nil"/>
              <w:bottom w:val="single" w:sz="4" w:space="0" w:color="808080"/>
              <w:right w:val="nil"/>
            </w:tcBorders>
            <w:shd w:val="clear" w:color="000000" w:fill="156082"/>
            <w:vAlign w:val="bottom"/>
            <w:hideMark/>
          </w:tcPr>
          <w:p w14:paraId="3CB2E3BC" w14:textId="77777777" w:rsidR="007E4665" w:rsidRPr="005936D8" w:rsidRDefault="007E4665" w:rsidP="001374A3">
            <w:pPr>
              <w:spacing w:after="0" w:line="240" w:lineRule="auto"/>
              <w:jc w:val="center"/>
              <w:rPr>
                <w:rFonts w:ascii="Aptos Narrow" w:eastAsia="Times New Roman" w:hAnsi="Aptos Narrow" w:cs="Times New Roman"/>
                <w:b/>
                <w:bCs/>
                <w:color w:val="FFFFFF"/>
                <w:sz w:val="20"/>
                <w:szCs w:val="20"/>
              </w:rPr>
            </w:pPr>
            <w:r w:rsidRPr="005936D8">
              <w:rPr>
                <w:rFonts w:ascii="Aptos Narrow" w:eastAsia="Times New Roman" w:hAnsi="Aptos Narrow" w:cs="Times New Roman"/>
                <w:b/>
                <w:bCs/>
                <w:color w:val="FFFFFF"/>
                <w:sz w:val="20"/>
                <w:szCs w:val="20"/>
              </w:rPr>
              <w:t>Total</w:t>
            </w:r>
          </w:p>
        </w:tc>
        <w:tc>
          <w:tcPr>
            <w:tcW w:w="1138" w:type="dxa"/>
            <w:tcBorders>
              <w:top w:val="nil"/>
              <w:left w:val="nil"/>
              <w:bottom w:val="single" w:sz="4" w:space="0" w:color="808080"/>
              <w:right w:val="single" w:sz="4" w:space="0" w:color="808080"/>
            </w:tcBorders>
            <w:shd w:val="clear" w:color="000000" w:fill="156082"/>
            <w:vAlign w:val="bottom"/>
            <w:hideMark/>
          </w:tcPr>
          <w:p w14:paraId="35D7702D" w14:textId="77777777" w:rsidR="007E4665" w:rsidRPr="005936D8" w:rsidRDefault="007E4665" w:rsidP="001374A3">
            <w:pPr>
              <w:spacing w:after="0" w:line="240" w:lineRule="auto"/>
              <w:jc w:val="center"/>
              <w:rPr>
                <w:rFonts w:ascii="Aptos Narrow" w:eastAsia="Times New Roman" w:hAnsi="Aptos Narrow" w:cs="Times New Roman"/>
                <w:b/>
                <w:bCs/>
                <w:color w:val="FFFFFF"/>
                <w:sz w:val="20"/>
                <w:szCs w:val="20"/>
              </w:rPr>
            </w:pPr>
            <w:r w:rsidRPr="005936D8">
              <w:rPr>
                <w:rFonts w:ascii="Aptos Narrow" w:eastAsia="Times New Roman" w:hAnsi="Aptos Narrow" w:cs="Times New Roman"/>
                <w:b/>
                <w:bCs/>
                <w:color w:val="FFFFFF"/>
                <w:sz w:val="20"/>
                <w:szCs w:val="20"/>
              </w:rPr>
              <w:t xml:space="preserve">% </w:t>
            </w:r>
            <w:proofErr w:type="spellStart"/>
            <w:r w:rsidRPr="005936D8">
              <w:rPr>
                <w:rFonts w:ascii="Aptos Narrow" w:eastAsia="Times New Roman" w:hAnsi="Aptos Narrow" w:cs="Times New Roman"/>
                <w:b/>
                <w:bCs/>
                <w:color w:val="FFFFFF"/>
                <w:sz w:val="20"/>
                <w:szCs w:val="20"/>
              </w:rPr>
              <w:t>eCitation</w:t>
            </w:r>
            <w:proofErr w:type="spellEnd"/>
          </w:p>
        </w:tc>
        <w:tc>
          <w:tcPr>
            <w:tcW w:w="1058" w:type="dxa"/>
            <w:tcBorders>
              <w:top w:val="nil"/>
              <w:left w:val="nil"/>
              <w:bottom w:val="single" w:sz="4" w:space="0" w:color="808080"/>
              <w:right w:val="nil"/>
            </w:tcBorders>
            <w:shd w:val="clear" w:color="000000" w:fill="156082"/>
            <w:vAlign w:val="bottom"/>
            <w:hideMark/>
          </w:tcPr>
          <w:p w14:paraId="24F72FC3" w14:textId="77777777" w:rsidR="007E4665" w:rsidRPr="005936D8" w:rsidRDefault="007E4665" w:rsidP="001374A3">
            <w:pPr>
              <w:spacing w:after="0" w:line="240" w:lineRule="auto"/>
              <w:jc w:val="right"/>
              <w:rPr>
                <w:rFonts w:ascii="Aptos Narrow" w:eastAsia="Times New Roman" w:hAnsi="Aptos Narrow" w:cs="Times New Roman"/>
                <w:b/>
                <w:bCs/>
                <w:color w:val="FFFFFF"/>
                <w:sz w:val="20"/>
                <w:szCs w:val="20"/>
              </w:rPr>
            </w:pPr>
            <w:proofErr w:type="spellStart"/>
            <w:r w:rsidRPr="005936D8">
              <w:rPr>
                <w:rFonts w:ascii="Aptos Narrow" w:eastAsia="Times New Roman" w:hAnsi="Aptos Narrow" w:cs="Times New Roman"/>
                <w:b/>
                <w:bCs/>
                <w:color w:val="FFFFFF"/>
                <w:sz w:val="20"/>
                <w:szCs w:val="20"/>
              </w:rPr>
              <w:t>eCitation</w:t>
            </w:r>
            <w:proofErr w:type="spellEnd"/>
          </w:p>
        </w:tc>
        <w:tc>
          <w:tcPr>
            <w:tcW w:w="1128" w:type="dxa"/>
            <w:tcBorders>
              <w:top w:val="nil"/>
              <w:left w:val="nil"/>
              <w:bottom w:val="single" w:sz="4" w:space="0" w:color="808080"/>
              <w:right w:val="nil"/>
            </w:tcBorders>
            <w:shd w:val="clear" w:color="000000" w:fill="156082"/>
            <w:vAlign w:val="bottom"/>
            <w:hideMark/>
          </w:tcPr>
          <w:p w14:paraId="39F01545" w14:textId="77777777" w:rsidR="007E4665" w:rsidRPr="005936D8" w:rsidRDefault="007E4665" w:rsidP="00C04E82">
            <w:pPr>
              <w:spacing w:after="0" w:line="240" w:lineRule="auto"/>
              <w:jc w:val="right"/>
              <w:rPr>
                <w:rFonts w:ascii="Aptos Narrow" w:eastAsia="Times New Roman" w:hAnsi="Aptos Narrow" w:cs="Times New Roman"/>
                <w:b/>
                <w:bCs/>
                <w:color w:val="FFFFFF"/>
                <w:sz w:val="20"/>
                <w:szCs w:val="20"/>
              </w:rPr>
            </w:pPr>
            <w:r w:rsidRPr="005936D8">
              <w:rPr>
                <w:rFonts w:ascii="Aptos Narrow" w:eastAsia="Times New Roman" w:hAnsi="Aptos Narrow" w:cs="Times New Roman"/>
                <w:b/>
                <w:bCs/>
                <w:color w:val="FFFFFF"/>
                <w:sz w:val="20"/>
                <w:szCs w:val="20"/>
              </w:rPr>
              <w:t>Total</w:t>
            </w:r>
          </w:p>
        </w:tc>
        <w:tc>
          <w:tcPr>
            <w:tcW w:w="1172" w:type="dxa"/>
            <w:tcBorders>
              <w:top w:val="nil"/>
              <w:left w:val="nil"/>
              <w:bottom w:val="single" w:sz="4" w:space="0" w:color="808080"/>
              <w:right w:val="nil"/>
            </w:tcBorders>
            <w:shd w:val="clear" w:color="000000" w:fill="156082"/>
            <w:vAlign w:val="bottom"/>
            <w:hideMark/>
          </w:tcPr>
          <w:p w14:paraId="4A6CD234" w14:textId="77777777" w:rsidR="007E4665" w:rsidRDefault="007E4665" w:rsidP="001374A3">
            <w:pPr>
              <w:spacing w:after="0" w:line="240" w:lineRule="auto"/>
              <w:jc w:val="center"/>
              <w:rPr>
                <w:rFonts w:ascii="Aptos Narrow" w:eastAsia="Times New Roman" w:hAnsi="Aptos Narrow" w:cs="Times New Roman"/>
                <w:b/>
                <w:bCs/>
                <w:color w:val="FFFFFF"/>
                <w:sz w:val="20"/>
                <w:szCs w:val="20"/>
              </w:rPr>
            </w:pPr>
            <w:r w:rsidRPr="005936D8">
              <w:rPr>
                <w:rFonts w:ascii="Aptos Narrow" w:eastAsia="Times New Roman" w:hAnsi="Aptos Narrow" w:cs="Times New Roman"/>
                <w:b/>
                <w:bCs/>
                <w:color w:val="FFFFFF"/>
                <w:sz w:val="20"/>
                <w:szCs w:val="20"/>
              </w:rPr>
              <w:t>%</w:t>
            </w:r>
          </w:p>
          <w:p w14:paraId="4BC9026F" w14:textId="77777777" w:rsidR="007E4665" w:rsidRPr="005936D8" w:rsidRDefault="007E4665" w:rsidP="001374A3">
            <w:pPr>
              <w:spacing w:after="0" w:line="240" w:lineRule="auto"/>
              <w:jc w:val="center"/>
              <w:rPr>
                <w:rFonts w:ascii="Aptos Narrow" w:eastAsia="Times New Roman" w:hAnsi="Aptos Narrow" w:cs="Times New Roman"/>
                <w:b/>
                <w:bCs/>
                <w:color w:val="FFFFFF"/>
                <w:sz w:val="20"/>
                <w:szCs w:val="20"/>
              </w:rPr>
            </w:pPr>
            <w:r w:rsidRPr="005936D8">
              <w:rPr>
                <w:rFonts w:ascii="Aptos Narrow" w:eastAsia="Times New Roman" w:hAnsi="Aptos Narrow" w:cs="Times New Roman"/>
                <w:b/>
                <w:bCs/>
                <w:color w:val="FFFFFF"/>
                <w:sz w:val="20"/>
                <w:szCs w:val="20"/>
              </w:rPr>
              <w:t xml:space="preserve"> </w:t>
            </w:r>
            <w:proofErr w:type="spellStart"/>
            <w:r w:rsidRPr="005936D8">
              <w:rPr>
                <w:rFonts w:ascii="Aptos Narrow" w:eastAsia="Times New Roman" w:hAnsi="Aptos Narrow" w:cs="Times New Roman"/>
                <w:b/>
                <w:bCs/>
                <w:color w:val="FFFFFF"/>
                <w:sz w:val="20"/>
                <w:szCs w:val="20"/>
              </w:rPr>
              <w:t>eCitation</w:t>
            </w:r>
            <w:proofErr w:type="spellEnd"/>
          </w:p>
        </w:tc>
      </w:tr>
      <w:tr w:rsidR="007E4665" w:rsidRPr="005936D8" w14:paraId="4511FF05" w14:textId="77777777" w:rsidTr="001374A3">
        <w:trPr>
          <w:trHeight w:val="285"/>
          <w:jc w:val="center"/>
        </w:trPr>
        <w:tc>
          <w:tcPr>
            <w:tcW w:w="1516" w:type="dxa"/>
            <w:tcBorders>
              <w:top w:val="nil"/>
              <w:left w:val="nil"/>
              <w:bottom w:val="nil"/>
              <w:right w:val="nil"/>
            </w:tcBorders>
            <w:noWrap/>
            <w:vAlign w:val="bottom"/>
            <w:hideMark/>
          </w:tcPr>
          <w:p w14:paraId="3DB3D5F1"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Androscoggin</w:t>
            </w:r>
          </w:p>
        </w:tc>
        <w:tc>
          <w:tcPr>
            <w:tcW w:w="1068" w:type="dxa"/>
            <w:tcBorders>
              <w:top w:val="nil"/>
              <w:left w:val="single" w:sz="4" w:space="0" w:color="808080"/>
              <w:bottom w:val="nil"/>
              <w:right w:val="nil"/>
            </w:tcBorders>
            <w:noWrap/>
            <w:vAlign w:val="bottom"/>
            <w:hideMark/>
          </w:tcPr>
          <w:p w14:paraId="37236295"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w:t>
            </w:r>
          </w:p>
        </w:tc>
        <w:tc>
          <w:tcPr>
            <w:tcW w:w="1068" w:type="dxa"/>
            <w:tcBorders>
              <w:top w:val="nil"/>
              <w:left w:val="nil"/>
              <w:bottom w:val="nil"/>
              <w:right w:val="nil"/>
            </w:tcBorders>
            <w:noWrap/>
            <w:vAlign w:val="bottom"/>
            <w:hideMark/>
          </w:tcPr>
          <w:p w14:paraId="6389B46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7</w:t>
            </w:r>
          </w:p>
        </w:tc>
        <w:tc>
          <w:tcPr>
            <w:tcW w:w="1138" w:type="dxa"/>
            <w:tcBorders>
              <w:top w:val="nil"/>
              <w:left w:val="nil"/>
              <w:bottom w:val="nil"/>
              <w:right w:val="single" w:sz="4" w:space="0" w:color="808080"/>
            </w:tcBorders>
            <w:noWrap/>
            <w:vAlign w:val="bottom"/>
            <w:hideMark/>
          </w:tcPr>
          <w:p w14:paraId="34DB0885"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43%</w:t>
            </w:r>
          </w:p>
        </w:tc>
        <w:tc>
          <w:tcPr>
            <w:tcW w:w="1058" w:type="dxa"/>
            <w:tcBorders>
              <w:top w:val="nil"/>
              <w:left w:val="nil"/>
              <w:bottom w:val="nil"/>
              <w:right w:val="nil"/>
            </w:tcBorders>
            <w:noWrap/>
            <w:vAlign w:val="bottom"/>
            <w:hideMark/>
          </w:tcPr>
          <w:p w14:paraId="51E2B121"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18,001</w:t>
            </w:r>
          </w:p>
        </w:tc>
        <w:tc>
          <w:tcPr>
            <w:tcW w:w="1128" w:type="dxa"/>
            <w:tcBorders>
              <w:top w:val="nil"/>
              <w:left w:val="nil"/>
              <w:bottom w:val="nil"/>
              <w:right w:val="nil"/>
            </w:tcBorders>
            <w:noWrap/>
            <w:vAlign w:val="bottom"/>
            <w:hideMark/>
          </w:tcPr>
          <w:p w14:paraId="00B21E87"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113,902</w:t>
            </w:r>
          </w:p>
        </w:tc>
        <w:tc>
          <w:tcPr>
            <w:tcW w:w="1172" w:type="dxa"/>
            <w:tcBorders>
              <w:top w:val="nil"/>
              <w:left w:val="nil"/>
              <w:bottom w:val="nil"/>
              <w:right w:val="nil"/>
            </w:tcBorders>
            <w:noWrap/>
            <w:vAlign w:val="bottom"/>
            <w:hideMark/>
          </w:tcPr>
          <w:p w14:paraId="4C49C4DC"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16%</w:t>
            </w:r>
          </w:p>
        </w:tc>
      </w:tr>
      <w:tr w:rsidR="007E4665" w:rsidRPr="005936D8" w14:paraId="7CBD7B90" w14:textId="77777777" w:rsidTr="001374A3">
        <w:trPr>
          <w:trHeight w:val="270"/>
          <w:jc w:val="center"/>
        </w:trPr>
        <w:tc>
          <w:tcPr>
            <w:tcW w:w="1516" w:type="dxa"/>
            <w:tcBorders>
              <w:top w:val="nil"/>
              <w:left w:val="nil"/>
              <w:bottom w:val="nil"/>
              <w:right w:val="nil"/>
            </w:tcBorders>
            <w:noWrap/>
            <w:vAlign w:val="bottom"/>
            <w:hideMark/>
          </w:tcPr>
          <w:p w14:paraId="5E71329D"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Aroostook</w:t>
            </w:r>
          </w:p>
        </w:tc>
        <w:tc>
          <w:tcPr>
            <w:tcW w:w="1068" w:type="dxa"/>
            <w:tcBorders>
              <w:top w:val="nil"/>
              <w:left w:val="single" w:sz="4" w:space="0" w:color="808080"/>
              <w:bottom w:val="nil"/>
              <w:right w:val="nil"/>
            </w:tcBorders>
            <w:noWrap/>
            <w:vAlign w:val="bottom"/>
            <w:hideMark/>
          </w:tcPr>
          <w:p w14:paraId="37AF9C0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w:t>
            </w:r>
          </w:p>
        </w:tc>
        <w:tc>
          <w:tcPr>
            <w:tcW w:w="1068" w:type="dxa"/>
            <w:tcBorders>
              <w:top w:val="nil"/>
              <w:left w:val="nil"/>
              <w:bottom w:val="nil"/>
              <w:right w:val="nil"/>
            </w:tcBorders>
            <w:noWrap/>
            <w:vAlign w:val="bottom"/>
            <w:hideMark/>
          </w:tcPr>
          <w:p w14:paraId="6701C76E"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9</w:t>
            </w:r>
          </w:p>
        </w:tc>
        <w:tc>
          <w:tcPr>
            <w:tcW w:w="1138" w:type="dxa"/>
            <w:tcBorders>
              <w:top w:val="nil"/>
              <w:left w:val="nil"/>
              <w:bottom w:val="nil"/>
              <w:right w:val="single" w:sz="4" w:space="0" w:color="808080"/>
            </w:tcBorders>
            <w:noWrap/>
            <w:vAlign w:val="bottom"/>
            <w:hideMark/>
          </w:tcPr>
          <w:p w14:paraId="4A4CAFB6"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56%</w:t>
            </w:r>
          </w:p>
        </w:tc>
        <w:tc>
          <w:tcPr>
            <w:tcW w:w="1058" w:type="dxa"/>
            <w:tcBorders>
              <w:top w:val="nil"/>
              <w:left w:val="nil"/>
              <w:bottom w:val="nil"/>
              <w:right w:val="nil"/>
            </w:tcBorders>
            <w:noWrap/>
            <w:vAlign w:val="bottom"/>
            <w:hideMark/>
          </w:tcPr>
          <w:p w14:paraId="7AFDB068"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54,378</w:t>
            </w:r>
          </w:p>
        </w:tc>
        <w:tc>
          <w:tcPr>
            <w:tcW w:w="1128" w:type="dxa"/>
            <w:tcBorders>
              <w:top w:val="nil"/>
              <w:left w:val="nil"/>
              <w:bottom w:val="nil"/>
              <w:right w:val="nil"/>
            </w:tcBorders>
            <w:noWrap/>
            <w:vAlign w:val="bottom"/>
            <w:hideMark/>
          </w:tcPr>
          <w:p w14:paraId="71657712"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67,319</w:t>
            </w:r>
          </w:p>
        </w:tc>
        <w:tc>
          <w:tcPr>
            <w:tcW w:w="1172" w:type="dxa"/>
            <w:tcBorders>
              <w:top w:val="nil"/>
              <w:left w:val="nil"/>
              <w:bottom w:val="nil"/>
              <w:right w:val="nil"/>
            </w:tcBorders>
            <w:noWrap/>
            <w:vAlign w:val="bottom"/>
            <w:hideMark/>
          </w:tcPr>
          <w:p w14:paraId="5C95DFF4"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81%</w:t>
            </w:r>
          </w:p>
        </w:tc>
      </w:tr>
      <w:tr w:rsidR="007E4665" w:rsidRPr="005936D8" w14:paraId="04B1A916" w14:textId="77777777" w:rsidTr="001374A3">
        <w:trPr>
          <w:trHeight w:val="270"/>
          <w:jc w:val="center"/>
        </w:trPr>
        <w:tc>
          <w:tcPr>
            <w:tcW w:w="1516" w:type="dxa"/>
            <w:tcBorders>
              <w:top w:val="nil"/>
              <w:left w:val="nil"/>
              <w:bottom w:val="nil"/>
              <w:right w:val="nil"/>
            </w:tcBorders>
            <w:noWrap/>
            <w:vAlign w:val="bottom"/>
            <w:hideMark/>
          </w:tcPr>
          <w:p w14:paraId="0C3A410C"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Cumberland</w:t>
            </w:r>
          </w:p>
        </w:tc>
        <w:tc>
          <w:tcPr>
            <w:tcW w:w="1068" w:type="dxa"/>
            <w:tcBorders>
              <w:top w:val="nil"/>
              <w:left w:val="single" w:sz="4" w:space="0" w:color="808080"/>
              <w:bottom w:val="nil"/>
              <w:right w:val="nil"/>
            </w:tcBorders>
            <w:noWrap/>
            <w:vAlign w:val="bottom"/>
            <w:hideMark/>
          </w:tcPr>
          <w:p w14:paraId="31DE150B"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13</w:t>
            </w:r>
          </w:p>
        </w:tc>
        <w:tc>
          <w:tcPr>
            <w:tcW w:w="1068" w:type="dxa"/>
            <w:tcBorders>
              <w:top w:val="nil"/>
              <w:left w:val="nil"/>
              <w:bottom w:val="nil"/>
              <w:right w:val="nil"/>
            </w:tcBorders>
            <w:noWrap/>
            <w:vAlign w:val="bottom"/>
            <w:hideMark/>
          </w:tcPr>
          <w:p w14:paraId="2FDA1CDD"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15</w:t>
            </w:r>
          </w:p>
        </w:tc>
        <w:tc>
          <w:tcPr>
            <w:tcW w:w="1138" w:type="dxa"/>
            <w:tcBorders>
              <w:top w:val="nil"/>
              <w:left w:val="nil"/>
              <w:bottom w:val="nil"/>
              <w:right w:val="single" w:sz="4" w:space="0" w:color="808080"/>
            </w:tcBorders>
            <w:noWrap/>
            <w:vAlign w:val="bottom"/>
            <w:hideMark/>
          </w:tcPr>
          <w:p w14:paraId="5D922A44"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87%</w:t>
            </w:r>
          </w:p>
        </w:tc>
        <w:tc>
          <w:tcPr>
            <w:tcW w:w="1058" w:type="dxa"/>
            <w:tcBorders>
              <w:top w:val="nil"/>
              <w:left w:val="nil"/>
              <w:bottom w:val="nil"/>
              <w:right w:val="nil"/>
            </w:tcBorders>
            <w:noWrap/>
            <w:vAlign w:val="bottom"/>
            <w:hideMark/>
          </w:tcPr>
          <w:p w14:paraId="4B6C66B1"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303,507</w:t>
            </w:r>
          </w:p>
        </w:tc>
        <w:tc>
          <w:tcPr>
            <w:tcW w:w="1128" w:type="dxa"/>
            <w:tcBorders>
              <w:top w:val="nil"/>
              <w:left w:val="nil"/>
              <w:bottom w:val="nil"/>
              <w:right w:val="nil"/>
            </w:tcBorders>
            <w:noWrap/>
            <w:vAlign w:val="bottom"/>
            <w:hideMark/>
          </w:tcPr>
          <w:p w14:paraId="18AC7509"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309,263</w:t>
            </w:r>
          </w:p>
        </w:tc>
        <w:tc>
          <w:tcPr>
            <w:tcW w:w="1172" w:type="dxa"/>
            <w:tcBorders>
              <w:top w:val="nil"/>
              <w:left w:val="nil"/>
              <w:bottom w:val="nil"/>
              <w:right w:val="nil"/>
            </w:tcBorders>
            <w:noWrap/>
            <w:vAlign w:val="bottom"/>
            <w:hideMark/>
          </w:tcPr>
          <w:p w14:paraId="2B12A0DB"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98%</w:t>
            </w:r>
          </w:p>
        </w:tc>
      </w:tr>
      <w:tr w:rsidR="007E4665" w:rsidRPr="005936D8" w14:paraId="5FBCA02A" w14:textId="77777777" w:rsidTr="001374A3">
        <w:trPr>
          <w:trHeight w:val="270"/>
          <w:jc w:val="center"/>
        </w:trPr>
        <w:tc>
          <w:tcPr>
            <w:tcW w:w="1516" w:type="dxa"/>
            <w:tcBorders>
              <w:top w:val="nil"/>
              <w:left w:val="nil"/>
              <w:bottom w:val="nil"/>
              <w:right w:val="nil"/>
            </w:tcBorders>
            <w:noWrap/>
            <w:vAlign w:val="bottom"/>
            <w:hideMark/>
          </w:tcPr>
          <w:p w14:paraId="2EB054F6"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Franklin</w:t>
            </w:r>
          </w:p>
        </w:tc>
        <w:tc>
          <w:tcPr>
            <w:tcW w:w="1068" w:type="dxa"/>
            <w:tcBorders>
              <w:top w:val="nil"/>
              <w:left w:val="single" w:sz="4" w:space="0" w:color="808080"/>
              <w:bottom w:val="nil"/>
              <w:right w:val="nil"/>
            </w:tcBorders>
            <w:noWrap/>
            <w:vAlign w:val="bottom"/>
            <w:hideMark/>
          </w:tcPr>
          <w:p w14:paraId="3DB81C0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w:t>
            </w:r>
          </w:p>
        </w:tc>
        <w:tc>
          <w:tcPr>
            <w:tcW w:w="1068" w:type="dxa"/>
            <w:tcBorders>
              <w:top w:val="nil"/>
              <w:left w:val="nil"/>
              <w:bottom w:val="nil"/>
              <w:right w:val="nil"/>
            </w:tcBorders>
            <w:noWrap/>
            <w:vAlign w:val="bottom"/>
            <w:hideMark/>
          </w:tcPr>
          <w:p w14:paraId="5B1867B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7</w:t>
            </w:r>
          </w:p>
        </w:tc>
        <w:tc>
          <w:tcPr>
            <w:tcW w:w="1138" w:type="dxa"/>
            <w:tcBorders>
              <w:top w:val="nil"/>
              <w:left w:val="nil"/>
              <w:bottom w:val="nil"/>
              <w:right w:val="single" w:sz="4" w:space="0" w:color="808080"/>
            </w:tcBorders>
            <w:noWrap/>
            <w:vAlign w:val="bottom"/>
            <w:hideMark/>
          </w:tcPr>
          <w:p w14:paraId="525017F8"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57%</w:t>
            </w:r>
          </w:p>
        </w:tc>
        <w:tc>
          <w:tcPr>
            <w:tcW w:w="1058" w:type="dxa"/>
            <w:tcBorders>
              <w:top w:val="nil"/>
              <w:left w:val="nil"/>
              <w:bottom w:val="nil"/>
              <w:right w:val="nil"/>
            </w:tcBorders>
            <w:noWrap/>
            <w:vAlign w:val="bottom"/>
            <w:hideMark/>
          </w:tcPr>
          <w:p w14:paraId="65B47748"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28,987</w:t>
            </w:r>
          </w:p>
        </w:tc>
        <w:tc>
          <w:tcPr>
            <w:tcW w:w="1128" w:type="dxa"/>
            <w:tcBorders>
              <w:top w:val="nil"/>
              <w:left w:val="nil"/>
              <w:bottom w:val="nil"/>
              <w:right w:val="nil"/>
            </w:tcBorders>
            <w:noWrap/>
            <w:vAlign w:val="bottom"/>
            <w:hideMark/>
          </w:tcPr>
          <w:p w14:paraId="5750FE77"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30,981</w:t>
            </w:r>
          </w:p>
        </w:tc>
        <w:tc>
          <w:tcPr>
            <w:tcW w:w="1172" w:type="dxa"/>
            <w:tcBorders>
              <w:top w:val="nil"/>
              <w:left w:val="nil"/>
              <w:bottom w:val="nil"/>
              <w:right w:val="nil"/>
            </w:tcBorders>
            <w:noWrap/>
            <w:vAlign w:val="bottom"/>
            <w:hideMark/>
          </w:tcPr>
          <w:p w14:paraId="593EF7FE"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94%</w:t>
            </w:r>
          </w:p>
        </w:tc>
      </w:tr>
      <w:tr w:rsidR="007E4665" w:rsidRPr="005936D8" w14:paraId="7123B4F3" w14:textId="77777777" w:rsidTr="001374A3">
        <w:trPr>
          <w:trHeight w:val="270"/>
          <w:jc w:val="center"/>
        </w:trPr>
        <w:tc>
          <w:tcPr>
            <w:tcW w:w="1516" w:type="dxa"/>
            <w:tcBorders>
              <w:top w:val="nil"/>
              <w:left w:val="nil"/>
              <w:bottom w:val="nil"/>
              <w:right w:val="nil"/>
            </w:tcBorders>
            <w:noWrap/>
            <w:vAlign w:val="bottom"/>
            <w:hideMark/>
          </w:tcPr>
          <w:p w14:paraId="625963BE"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Hancock</w:t>
            </w:r>
          </w:p>
        </w:tc>
        <w:tc>
          <w:tcPr>
            <w:tcW w:w="1068" w:type="dxa"/>
            <w:tcBorders>
              <w:top w:val="nil"/>
              <w:left w:val="single" w:sz="4" w:space="0" w:color="808080"/>
              <w:bottom w:val="nil"/>
              <w:right w:val="nil"/>
            </w:tcBorders>
            <w:noWrap/>
            <w:vAlign w:val="bottom"/>
            <w:hideMark/>
          </w:tcPr>
          <w:p w14:paraId="1A544CDD"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w:t>
            </w:r>
          </w:p>
        </w:tc>
        <w:tc>
          <w:tcPr>
            <w:tcW w:w="1068" w:type="dxa"/>
            <w:tcBorders>
              <w:top w:val="nil"/>
              <w:left w:val="nil"/>
              <w:bottom w:val="nil"/>
              <w:right w:val="nil"/>
            </w:tcBorders>
            <w:noWrap/>
            <w:vAlign w:val="bottom"/>
            <w:hideMark/>
          </w:tcPr>
          <w:p w14:paraId="2F156FC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7</w:t>
            </w:r>
          </w:p>
        </w:tc>
        <w:tc>
          <w:tcPr>
            <w:tcW w:w="1138" w:type="dxa"/>
            <w:tcBorders>
              <w:top w:val="nil"/>
              <w:left w:val="nil"/>
              <w:bottom w:val="nil"/>
              <w:right w:val="single" w:sz="4" w:space="0" w:color="808080"/>
            </w:tcBorders>
            <w:noWrap/>
            <w:vAlign w:val="bottom"/>
            <w:hideMark/>
          </w:tcPr>
          <w:p w14:paraId="646E4005"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71%</w:t>
            </w:r>
          </w:p>
        </w:tc>
        <w:tc>
          <w:tcPr>
            <w:tcW w:w="1058" w:type="dxa"/>
            <w:tcBorders>
              <w:top w:val="nil"/>
              <w:left w:val="nil"/>
              <w:bottom w:val="nil"/>
              <w:right w:val="nil"/>
            </w:tcBorders>
            <w:noWrap/>
            <w:vAlign w:val="bottom"/>
            <w:hideMark/>
          </w:tcPr>
          <w:p w14:paraId="749ADD06"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55,051</w:t>
            </w:r>
          </w:p>
        </w:tc>
        <w:tc>
          <w:tcPr>
            <w:tcW w:w="1128" w:type="dxa"/>
            <w:tcBorders>
              <w:top w:val="nil"/>
              <w:left w:val="nil"/>
              <w:bottom w:val="nil"/>
              <w:right w:val="nil"/>
            </w:tcBorders>
            <w:noWrap/>
            <w:vAlign w:val="bottom"/>
            <w:hideMark/>
          </w:tcPr>
          <w:p w14:paraId="741E2DE1"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57,285</w:t>
            </w:r>
          </w:p>
        </w:tc>
        <w:tc>
          <w:tcPr>
            <w:tcW w:w="1172" w:type="dxa"/>
            <w:tcBorders>
              <w:top w:val="nil"/>
              <w:left w:val="nil"/>
              <w:bottom w:val="nil"/>
              <w:right w:val="nil"/>
            </w:tcBorders>
            <w:noWrap/>
            <w:vAlign w:val="bottom"/>
            <w:hideMark/>
          </w:tcPr>
          <w:p w14:paraId="44D316EF"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96%</w:t>
            </w:r>
          </w:p>
        </w:tc>
      </w:tr>
      <w:tr w:rsidR="007E4665" w:rsidRPr="005936D8" w14:paraId="51858E32" w14:textId="77777777" w:rsidTr="001374A3">
        <w:trPr>
          <w:trHeight w:val="270"/>
          <w:jc w:val="center"/>
        </w:trPr>
        <w:tc>
          <w:tcPr>
            <w:tcW w:w="1516" w:type="dxa"/>
            <w:tcBorders>
              <w:top w:val="nil"/>
              <w:left w:val="nil"/>
              <w:bottom w:val="nil"/>
              <w:right w:val="nil"/>
            </w:tcBorders>
            <w:noWrap/>
            <w:vAlign w:val="bottom"/>
            <w:hideMark/>
          </w:tcPr>
          <w:p w14:paraId="01E1BE39"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Kennebec</w:t>
            </w:r>
          </w:p>
        </w:tc>
        <w:tc>
          <w:tcPr>
            <w:tcW w:w="1068" w:type="dxa"/>
            <w:tcBorders>
              <w:top w:val="nil"/>
              <w:left w:val="single" w:sz="4" w:space="0" w:color="808080"/>
              <w:bottom w:val="nil"/>
              <w:right w:val="nil"/>
            </w:tcBorders>
            <w:noWrap/>
            <w:vAlign w:val="bottom"/>
            <w:hideMark/>
          </w:tcPr>
          <w:p w14:paraId="4C4B5292"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w:t>
            </w:r>
          </w:p>
        </w:tc>
        <w:tc>
          <w:tcPr>
            <w:tcW w:w="1068" w:type="dxa"/>
            <w:tcBorders>
              <w:top w:val="nil"/>
              <w:left w:val="nil"/>
              <w:bottom w:val="nil"/>
              <w:right w:val="nil"/>
            </w:tcBorders>
            <w:noWrap/>
            <w:vAlign w:val="bottom"/>
            <w:hideMark/>
          </w:tcPr>
          <w:p w14:paraId="00AB77EC"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10</w:t>
            </w:r>
          </w:p>
        </w:tc>
        <w:tc>
          <w:tcPr>
            <w:tcW w:w="1138" w:type="dxa"/>
            <w:tcBorders>
              <w:top w:val="nil"/>
              <w:left w:val="nil"/>
              <w:bottom w:val="nil"/>
              <w:right w:val="single" w:sz="4" w:space="0" w:color="808080"/>
            </w:tcBorders>
            <w:noWrap/>
            <w:vAlign w:val="bottom"/>
            <w:hideMark/>
          </w:tcPr>
          <w:p w14:paraId="4D244AC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50%</w:t>
            </w:r>
          </w:p>
        </w:tc>
        <w:tc>
          <w:tcPr>
            <w:tcW w:w="1058" w:type="dxa"/>
            <w:tcBorders>
              <w:top w:val="nil"/>
              <w:left w:val="nil"/>
              <w:bottom w:val="nil"/>
              <w:right w:val="nil"/>
            </w:tcBorders>
            <w:noWrap/>
            <w:vAlign w:val="bottom"/>
            <w:hideMark/>
          </w:tcPr>
          <w:p w14:paraId="0455E7C0"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43,795</w:t>
            </w:r>
          </w:p>
        </w:tc>
        <w:tc>
          <w:tcPr>
            <w:tcW w:w="1128" w:type="dxa"/>
            <w:tcBorders>
              <w:top w:val="nil"/>
              <w:left w:val="nil"/>
              <w:bottom w:val="nil"/>
              <w:right w:val="nil"/>
            </w:tcBorders>
            <w:noWrap/>
            <w:vAlign w:val="bottom"/>
            <w:hideMark/>
          </w:tcPr>
          <w:p w14:paraId="6EA870D0"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126,342</w:t>
            </w:r>
          </w:p>
        </w:tc>
        <w:tc>
          <w:tcPr>
            <w:tcW w:w="1172" w:type="dxa"/>
            <w:tcBorders>
              <w:top w:val="nil"/>
              <w:left w:val="nil"/>
              <w:bottom w:val="nil"/>
              <w:right w:val="nil"/>
            </w:tcBorders>
            <w:noWrap/>
            <w:vAlign w:val="bottom"/>
            <w:hideMark/>
          </w:tcPr>
          <w:p w14:paraId="4EFCC104"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35%</w:t>
            </w:r>
          </w:p>
        </w:tc>
      </w:tr>
      <w:tr w:rsidR="007E4665" w:rsidRPr="005936D8" w14:paraId="6E37D793" w14:textId="77777777" w:rsidTr="001374A3">
        <w:trPr>
          <w:trHeight w:val="270"/>
          <w:jc w:val="center"/>
        </w:trPr>
        <w:tc>
          <w:tcPr>
            <w:tcW w:w="1516" w:type="dxa"/>
            <w:tcBorders>
              <w:top w:val="nil"/>
              <w:left w:val="nil"/>
              <w:bottom w:val="nil"/>
              <w:right w:val="nil"/>
            </w:tcBorders>
            <w:noWrap/>
            <w:vAlign w:val="bottom"/>
            <w:hideMark/>
          </w:tcPr>
          <w:p w14:paraId="0BACE28B"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Knox</w:t>
            </w:r>
          </w:p>
        </w:tc>
        <w:tc>
          <w:tcPr>
            <w:tcW w:w="1068" w:type="dxa"/>
            <w:tcBorders>
              <w:top w:val="nil"/>
              <w:left w:val="single" w:sz="4" w:space="0" w:color="808080"/>
              <w:bottom w:val="nil"/>
              <w:right w:val="nil"/>
            </w:tcBorders>
            <w:noWrap/>
            <w:vAlign w:val="bottom"/>
            <w:hideMark/>
          </w:tcPr>
          <w:p w14:paraId="027BA1D3"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w:t>
            </w:r>
          </w:p>
        </w:tc>
        <w:tc>
          <w:tcPr>
            <w:tcW w:w="1068" w:type="dxa"/>
            <w:tcBorders>
              <w:top w:val="nil"/>
              <w:left w:val="nil"/>
              <w:bottom w:val="nil"/>
              <w:right w:val="nil"/>
            </w:tcBorders>
            <w:noWrap/>
            <w:vAlign w:val="bottom"/>
            <w:hideMark/>
          </w:tcPr>
          <w:p w14:paraId="5BFBDF63"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w:t>
            </w:r>
          </w:p>
        </w:tc>
        <w:tc>
          <w:tcPr>
            <w:tcW w:w="1138" w:type="dxa"/>
            <w:tcBorders>
              <w:top w:val="nil"/>
              <w:left w:val="nil"/>
              <w:bottom w:val="nil"/>
              <w:right w:val="single" w:sz="4" w:space="0" w:color="808080"/>
            </w:tcBorders>
            <w:noWrap/>
            <w:vAlign w:val="bottom"/>
            <w:hideMark/>
          </w:tcPr>
          <w:p w14:paraId="68B5BA9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100%</w:t>
            </w:r>
          </w:p>
        </w:tc>
        <w:tc>
          <w:tcPr>
            <w:tcW w:w="1058" w:type="dxa"/>
            <w:tcBorders>
              <w:top w:val="nil"/>
              <w:left w:val="nil"/>
              <w:bottom w:val="nil"/>
              <w:right w:val="nil"/>
            </w:tcBorders>
            <w:noWrap/>
            <w:vAlign w:val="bottom"/>
            <w:hideMark/>
          </w:tcPr>
          <w:p w14:paraId="1EC46410"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41,400</w:t>
            </w:r>
          </w:p>
        </w:tc>
        <w:tc>
          <w:tcPr>
            <w:tcW w:w="1128" w:type="dxa"/>
            <w:tcBorders>
              <w:top w:val="nil"/>
              <w:left w:val="nil"/>
              <w:bottom w:val="nil"/>
              <w:right w:val="nil"/>
            </w:tcBorders>
            <w:noWrap/>
            <w:vAlign w:val="bottom"/>
            <w:hideMark/>
          </w:tcPr>
          <w:p w14:paraId="6F3F838A"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41,400</w:t>
            </w:r>
          </w:p>
        </w:tc>
        <w:tc>
          <w:tcPr>
            <w:tcW w:w="1172" w:type="dxa"/>
            <w:tcBorders>
              <w:top w:val="nil"/>
              <w:left w:val="nil"/>
              <w:bottom w:val="nil"/>
              <w:right w:val="nil"/>
            </w:tcBorders>
            <w:noWrap/>
            <w:vAlign w:val="bottom"/>
            <w:hideMark/>
          </w:tcPr>
          <w:p w14:paraId="72A63B24"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100%</w:t>
            </w:r>
          </w:p>
        </w:tc>
      </w:tr>
      <w:tr w:rsidR="007E4665" w:rsidRPr="005936D8" w14:paraId="2466D547" w14:textId="77777777" w:rsidTr="001374A3">
        <w:trPr>
          <w:trHeight w:val="270"/>
          <w:jc w:val="center"/>
        </w:trPr>
        <w:tc>
          <w:tcPr>
            <w:tcW w:w="1516" w:type="dxa"/>
            <w:tcBorders>
              <w:top w:val="nil"/>
              <w:left w:val="nil"/>
              <w:bottom w:val="nil"/>
              <w:right w:val="nil"/>
            </w:tcBorders>
            <w:noWrap/>
            <w:vAlign w:val="bottom"/>
            <w:hideMark/>
          </w:tcPr>
          <w:p w14:paraId="6F561A36"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Lincoln</w:t>
            </w:r>
          </w:p>
        </w:tc>
        <w:tc>
          <w:tcPr>
            <w:tcW w:w="1068" w:type="dxa"/>
            <w:tcBorders>
              <w:top w:val="nil"/>
              <w:left w:val="single" w:sz="4" w:space="0" w:color="808080"/>
              <w:bottom w:val="nil"/>
              <w:right w:val="nil"/>
            </w:tcBorders>
            <w:noWrap/>
            <w:vAlign w:val="bottom"/>
            <w:hideMark/>
          </w:tcPr>
          <w:p w14:paraId="5538748A"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2</w:t>
            </w:r>
          </w:p>
        </w:tc>
        <w:tc>
          <w:tcPr>
            <w:tcW w:w="1068" w:type="dxa"/>
            <w:tcBorders>
              <w:top w:val="nil"/>
              <w:left w:val="nil"/>
              <w:bottom w:val="nil"/>
              <w:right w:val="nil"/>
            </w:tcBorders>
            <w:noWrap/>
            <w:vAlign w:val="bottom"/>
            <w:hideMark/>
          </w:tcPr>
          <w:p w14:paraId="71DBB3C3"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w:t>
            </w:r>
          </w:p>
        </w:tc>
        <w:tc>
          <w:tcPr>
            <w:tcW w:w="1138" w:type="dxa"/>
            <w:tcBorders>
              <w:top w:val="nil"/>
              <w:left w:val="nil"/>
              <w:bottom w:val="nil"/>
              <w:right w:val="single" w:sz="4" w:space="0" w:color="808080"/>
            </w:tcBorders>
            <w:noWrap/>
            <w:vAlign w:val="bottom"/>
            <w:hideMark/>
          </w:tcPr>
          <w:p w14:paraId="148C33AF"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40%</w:t>
            </w:r>
          </w:p>
        </w:tc>
        <w:tc>
          <w:tcPr>
            <w:tcW w:w="1058" w:type="dxa"/>
            <w:tcBorders>
              <w:top w:val="nil"/>
              <w:left w:val="nil"/>
              <w:bottom w:val="nil"/>
              <w:right w:val="nil"/>
            </w:tcBorders>
            <w:noWrap/>
            <w:vAlign w:val="bottom"/>
            <w:hideMark/>
          </w:tcPr>
          <w:p w14:paraId="61A76D28"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5,999</w:t>
            </w:r>
          </w:p>
        </w:tc>
        <w:tc>
          <w:tcPr>
            <w:tcW w:w="1128" w:type="dxa"/>
            <w:tcBorders>
              <w:top w:val="nil"/>
              <w:left w:val="nil"/>
              <w:bottom w:val="nil"/>
              <w:right w:val="nil"/>
            </w:tcBorders>
            <w:noWrap/>
            <w:vAlign w:val="bottom"/>
            <w:hideMark/>
          </w:tcPr>
          <w:p w14:paraId="6F13744A"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36,691</w:t>
            </w:r>
          </w:p>
        </w:tc>
        <w:tc>
          <w:tcPr>
            <w:tcW w:w="1172" w:type="dxa"/>
            <w:tcBorders>
              <w:top w:val="nil"/>
              <w:left w:val="nil"/>
              <w:bottom w:val="nil"/>
              <w:right w:val="nil"/>
            </w:tcBorders>
            <w:noWrap/>
            <w:vAlign w:val="bottom"/>
            <w:hideMark/>
          </w:tcPr>
          <w:p w14:paraId="58613624"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16%</w:t>
            </w:r>
          </w:p>
        </w:tc>
      </w:tr>
      <w:tr w:rsidR="007E4665" w:rsidRPr="005936D8" w14:paraId="2AD16CD7" w14:textId="77777777" w:rsidTr="001374A3">
        <w:trPr>
          <w:trHeight w:val="270"/>
          <w:jc w:val="center"/>
        </w:trPr>
        <w:tc>
          <w:tcPr>
            <w:tcW w:w="1516" w:type="dxa"/>
            <w:tcBorders>
              <w:top w:val="nil"/>
              <w:left w:val="nil"/>
              <w:bottom w:val="nil"/>
              <w:right w:val="nil"/>
            </w:tcBorders>
            <w:noWrap/>
            <w:vAlign w:val="bottom"/>
            <w:hideMark/>
          </w:tcPr>
          <w:p w14:paraId="1810C23D"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Oxford</w:t>
            </w:r>
          </w:p>
        </w:tc>
        <w:tc>
          <w:tcPr>
            <w:tcW w:w="1068" w:type="dxa"/>
            <w:tcBorders>
              <w:top w:val="nil"/>
              <w:left w:val="single" w:sz="4" w:space="0" w:color="808080"/>
              <w:bottom w:val="nil"/>
              <w:right w:val="nil"/>
            </w:tcBorders>
            <w:noWrap/>
            <w:vAlign w:val="bottom"/>
            <w:hideMark/>
          </w:tcPr>
          <w:p w14:paraId="55F84F8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w:t>
            </w:r>
          </w:p>
        </w:tc>
        <w:tc>
          <w:tcPr>
            <w:tcW w:w="1068" w:type="dxa"/>
            <w:tcBorders>
              <w:top w:val="nil"/>
              <w:left w:val="nil"/>
              <w:bottom w:val="nil"/>
              <w:right w:val="nil"/>
            </w:tcBorders>
            <w:noWrap/>
            <w:vAlign w:val="bottom"/>
            <w:hideMark/>
          </w:tcPr>
          <w:p w14:paraId="32102F82"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7</w:t>
            </w:r>
          </w:p>
        </w:tc>
        <w:tc>
          <w:tcPr>
            <w:tcW w:w="1138" w:type="dxa"/>
            <w:tcBorders>
              <w:top w:val="nil"/>
              <w:left w:val="nil"/>
              <w:bottom w:val="nil"/>
              <w:right w:val="single" w:sz="4" w:space="0" w:color="808080"/>
            </w:tcBorders>
            <w:noWrap/>
            <w:vAlign w:val="bottom"/>
            <w:hideMark/>
          </w:tcPr>
          <w:p w14:paraId="31FB67EB"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43%</w:t>
            </w:r>
          </w:p>
        </w:tc>
        <w:tc>
          <w:tcPr>
            <w:tcW w:w="1058" w:type="dxa"/>
            <w:tcBorders>
              <w:top w:val="nil"/>
              <w:left w:val="nil"/>
              <w:bottom w:val="nil"/>
              <w:right w:val="nil"/>
            </w:tcBorders>
            <w:noWrap/>
            <w:vAlign w:val="bottom"/>
            <w:hideMark/>
          </w:tcPr>
          <w:p w14:paraId="14CE661C"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42,329</w:t>
            </w:r>
          </w:p>
        </w:tc>
        <w:tc>
          <w:tcPr>
            <w:tcW w:w="1128" w:type="dxa"/>
            <w:tcBorders>
              <w:top w:val="nil"/>
              <w:left w:val="nil"/>
              <w:bottom w:val="nil"/>
              <w:right w:val="nil"/>
            </w:tcBorders>
            <w:noWrap/>
            <w:vAlign w:val="bottom"/>
            <w:hideMark/>
          </w:tcPr>
          <w:p w14:paraId="4D2FFB71"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60,283</w:t>
            </w:r>
          </w:p>
        </w:tc>
        <w:tc>
          <w:tcPr>
            <w:tcW w:w="1172" w:type="dxa"/>
            <w:tcBorders>
              <w:top w:val="nil"/>
              <w:left w:val="nil"/>
              <w:bottom w:val="nil"/>
              <w:right w:val="nil"/>
            </w:tcBorders>
            <w:noWrap/>
            <w:vAlign w:val="bottom"/>
            <w:hideMark/>
          </w:tcPr>
          <w:p w14:paraId="44CDEB87"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70%</w:t>
            </w:r>
          </w:p>
        </w:tc>
      </w:tr>
      <w:tr w:rsidR="007E4665" w:rsidRPr="005936D8" w14:paraId="5842A34C" w14:textId="77777777" w:rsidTr="001374A3">
        <w:trPr>
          <w:trHeight w:val="270"/>
          <w:jc w:val="center"/>
        </w:trPr>
        <w:tc>
          <w:tcPr>
            <w:tcW w:w="1516" w:type="dxa"/>
            <w:tcBorders>
              <w:top w:val="nil"/>
              <w:left w:val="nil"/>
              <w:bottom w:val="nil"/>
              <w:right w:val="nil"/>
            </w:tcBorders>
            <w:noWrap/>
            <w:vAlign w:val="bottom"/>
            <w:hideMark/>
          </w:tcPr>
          <w:p w14:paraId="3F4942EE"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Penobscot</w:t>
            </w:r>
          </w:p>
        </w:tc>
        <w:tc>
          <w:tcPr>
            <w:tcW w:w="1068" w:type="dxa"/>
            <w:tcBorders>
              <w:top w:val="nil"/>
              <w:left w:val="single" w:sz="4" w:space="0" w:color="808080"/>
              <w:bottom w:val="nil"/>
              <w:right w:val="nil"/>
            </w:tcBorders>
            <w:noWrap/>
            <w:vAlign w:val="bottom"/>
            <w:hideMark/>
          </w:tcPr>
          <w:p w14:paraId="78998198"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9</w:t>
            </w:r>
          </w:p>
        </w:tc>
        <w:tc>
          <w:tcPr>
            <w:tcW w:w="1068" w:type="dxa"/>
            <w:tcBorders>
              <w:top w:val="nil"/>
              <w:left w:val="nil"/>
              <w:bottom w:val="nil"/>
              <w:right w:val="nil"/>
            </w:tcBorders>
            <w:noWrap/>
            <w:vAlign w:val="bottom"/>
            <w:hideMark/>
          </w:tcPr>
          <w:p w14:paraId="340D9BF5"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14</w:t>
            </w:r>
          </w:p>
        </w:tc>
        <w:tc>
          <w:tcPr>
            <w:tcW w:w="1138" w:type="dxa"/>
            <w:tcBorders>
              <w:top w:val="nil"/>
              <w:left w:val="nil"/>
              <w:bottom w:val="nil"/>
              <w:right w:val="single" w:sz="4" w:space="0" w:color="808080"/>
            </w:tcBorders>
            <w:noWrap/>
            <w:vAlign w:val="bottom"/>
            <w:hideMark/>
          </w:tcPr>
          <w:p w14:paraId="0924C3AC"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64%</w:t>
            </w:r>
          </w:p>
        </w:tc>
        <w:tc>
          <w:tcPr>
            <w:tcW w:w="1058" w:type="dxa"/>
            <w:tcBorders>
              <w:top w:val="nil"/>
              <w:left w:val="nil"/>
              <w:bottom w:val="nil"/>
              <w:right w:val="nil"/>
            </w:tcBorders>
            <w:noWrap/>
            <w:vAlign w:val="bottom"/>
            <w:hideMark/>
          </w:tcPr>
          <w:p w14:paraId="627363C4"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53,488</w:t>
            </w:r>
          </w:p>
        </w:tc>
        <w:tc>
          <w:tcPr>
            <w:tcW w:w="1128" w:type="dxa"/>
            <w:tcBorders>
              <w:top w:val="nil"/>
              <w:left w:val="nil"/>
              <w:bottom w:val="nil"/>
              <w:right w:val="nil"/>
            </w:tcBorders>
            <w:noWrap/>
            <w:vAlign w:val="bottom"/>
            <w:hideMark/>
          </w:tcPr>
          <w:p w14:paraId="7FC73E93"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154,405</w:t>
            </w:r>
          </w:p>
        </w:tc>
        <w:tc>
          <w:tcPr>
            <w:tcW w:w="1172" w:type="dxa"/>
            <w:tcBorders>
              <w:top w:val="nil"/>
              <w:left w:val="nil"/>
              <w:bottom w:val="nil"/>
              <w:right w:val="nil"/>
            </w:tcBorders>
            <w:noWrap/>
            <w:vAlign w:val="bottom"/>
            <w:hideMark/>
          </w:tcPr>
          <w:p w14:paraId="19B88E95"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35%</w:t>
            </w:r>
          </w:p>
        </w:tc>
      </w:tr>
      <w:tr w:rsidR="007E4665" w:rsidRPr="005936D8" w14:paraId="4CF19731" w14:textId="77777777" w:rsidTr="001374A3">
        <w:trPr>
          <w:trHeight w:val="270"/>
          <w:jc w:val="center"/>
        </w:trPr>
        <w:tc>
          <w:tcPr>
            <w:tcW w:w="1516" w:type="dxa"/>
            <w:tcBorders>
              <w:top w:val="nil"/>
              <w:left w:val="nil"/>
              <w:bottom w:val="nil"/>
              <w:right w:val="nil"/>
            </w:tcBorders>
            <w:noWrap/>
            <w:vAlign w:val="bottom"/>
            <w:hideMark/>
          </w:tcPr>
          <w:p w14:paraId="0F7F8B28"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Piscataquis</w:t>
            </w:r>
          </w:p>
        </w:tc>
        <w:tc>
          <w:tcPr>
            <w:tcW w:w="1068" w:type="dxa"/>
            <w:tcBorders>
              <w:top w:val="nil"/>
              <w:left w:val="single" w:sz="4" w:space="0" w:color="808080"/>
              <w:bottom w:val="nil"/>
              <w:right w:val="nil"/>
            </w:tcBorders>
            <w:noWrap/>
            <w:vAlign w:val="bottom"/>
            <w:hideMark/>
          </w:tcPr>
          <w:p w14:paraId="2B0A2A44"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w:t>
            </w:r>
          </w:p>
        </w:tc>
        <w:tc>
          <w:tcPr>
            <w:tcW w:w="1068" w:type="dxa"/>
            <w:tcBorders>
              <w:top w:val="nil"/>
              <w:left w:val="nil"/>
              <w:bottom w:val="nil"/>
              <w:right w:val="nil"/>
            </w:tcBorders>
            <w:noWrap/>
            <w:vAlign w:val="bottom"/>
            <w:hideMark/>
          </w:tcPr>
          <w:p w14:paraId="4004370A"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w:t>
            </w:r>
          </w:p>
        </w:tc>
        <w:tc>
          <w:tcPr>
            <w:tcW w:w="1138" w:type="dxa"/>
            <w:tcBorders>
              <w:top w:val="nil"/>
              <w:left w:val="nil"/>
              <w:bottom w:val="nil"/>
              <w:right w:val="single" w:sz="4" w:space="0" w:color="808080"/>
            </w:tcBorders>
            <w:noWrap/>
            <w:vAlign w:val="bottom"/>
            <w:hideMark/>
          </w:tcPr>
          <w:p w14:paraId="7CC04748"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25%</w:t>
            </w:r>
          </w:p>
        </w:tc>
        <w:tc>
          <w:tcPr>
            <w:tcW w:w="1058" w:type="dxa"/>
            <w:tcBorders>
              <w:top w:val="nil"/>
              <w:left w:val="nil"/>
              <w:bottom w:val="nil"/>
              <w:right w:val="nil"/>
            </w:tcBorders>
            <w:noWrap/>
            <w:vAlign w:val="bottom"/>
            <w:hideMark/>
          </w:tcPr>
          <w:p w14:paraId="777B8E63"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9,115</w:t>
            </w:r>
          </w:p>
        </w:tc>
        <w:tc>
          <w:tcPr>
            <w:tcW w:w="1128" w:type="dxa"/>
            <w:tcBorders>
              <w:top w:val="nil"/>
              <w:left w:val="nil"/>
              <w:bottom w:val="nil"/>
              <w:right w:val="nil"/>
            </w:tcBorders>
            <w:noWrap/>
            <w:vAlign w:val="bottom"/>
            <w:hideMark/>
          </w:tcPr>
          <w:p w14:paraId="5A126845"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17,723</w:t>
            </w:r>
          </w:p>
        </w:tc>
        <w:tc>
          <w:tcPr>
            <w:tcW w:w="1172" w:type="dxa"/>
            <w:tcBorders>
              <w:top w:val="nil"/>
              <w:left w:val="nil"/>
              <w:bottom w:val="nil"/>
              <w:right w:val="nil"/>
            </w:tcBorders>
            <w:noWrap/>
            <w:vAlign w:val="bottom"/>
            <w:hideMark/>
          </w:tcPr>
          <w:p w14:paraId="0F37061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51%</w:t>
            </w:r>
          </w:p>
        </w:tc>
      </w:tr>
      <w:tr w:rsidR="007E4665" w:rsidRPr="005936D8" w14:paraId="6ED431A0" w14:textId="77777777" w:rsidTr="001374A3">
        <w:trPr>
          <w:trHeight w:val="270"/>
          <w:jc w:val="center"/>
        </w:trPr>
        <w:tc>
          <w:tcPr>
            <w:tcW w:w="1516" w:type="dxa"/>
            <w:tcBorders>
              <w:top w:val="nil"/>
              <w:left w:val="nil"/>
              <w:bottom w:val="nil"/>
              <w:right w:val="nil"/>
            </w:tcBorders>
            <w:noWrap/>
            <w:vAlign w:val="bottom"/>
            <w:hideMark/>
          </w:tcPr>
          <w:p w14:paraId="6B420FC9"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Sagadahoc</w:t>
            </w:r>
          </w:p>
        </w:tc>
        <w:tc>
          <w:tcPr>
            <w:tcW w:w="1068" w:type="dxa"/>
            <w:tcBorders>
              <w:top w:val="nil"/>
              <w:left w:val="single" w:sz="4" w:space="0" w:color="808080"/>
              <w:bottom w:val="nil"/>
              <w:right w:val="nil"/>
            </w:tcBorders>
            <w:noWrap/>
            <w:vAlign w:val="bottom"/>
            <w:hideMark/>
          </w:tcPr>
          <w:p w14:paraId="60647BD1"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w:t>
            </w:r>
          </w:p>
        </w:tc>
        <w:tc>
          <w:tcPr>
            <w:tcW w:w="1068" w:type="dxa"/>
            <w:tcBorders>
              <w:top w:val="nil"/>
              <w:left w:val="nil"/>
              <w:bottom w:val="nil"/>
              <w:right w:val="nil"/>
            </w:tcBorders>
            <w:noWrap/>
            <w:vAlign w:val="bottom"/>
            <w:hideMark/>
          </w:tcPr>
          <w:p w14:paraId="09EEED0D"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w:t>
            </w:r>
          </w:p>
        </w:tc>
        <w:tc>
          <w:tcPr>
            <w:tcW w:w="1138" w:type="dxa"/>
            <w:tcBorders>
              <w:top w:val="nil"/>
              <w:left w:val="nil"/>
              <w:bottom w:val="nil"/>
              <w:right w:val="single" w:sz="4" w:space="0" w:color="808080"/>
            </w:tcBorders>
            <w:noWrap/>
            <w:vAlign w:val="bottom"/>
            <w:hideMark/>
          </w:tcPr>
          <w:p w14:paraId="2E08C352"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80%</w:t>
            </w:r>
          </w:p>
        </w:tc>
        <w:tc>
          <w:tcPr>
            <w:tcW w:w="1058" w:type="dxa"/>
            <w:tcBorders>
              <w:top w:val="nil"/>
              <w:left w:val="nil"/>
              <w:bottom w:val="nil"/>
              <w:right w:val="nil"/>
            </w:tcBorders>
            <w:noWrap/>
            <w:vAlign w:val="bottom"/>
            <w:hideMark/>
          </w:tcPr>
          <w:p w14:paraId="2139F217"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35,494</w:t>
            </w:r>
          </w:p>
        </w:tc>
        <w:tc>
          <w:tcPr>
            <w:tcW w:w="1128" w:type="dxa"/>
            <w:tcBorders>
              <w:top w:val="nil"/>
              <w:left w:val="nil"/>
              <w:bottom w:val="nil"/>
              <w:right w:val="nil"/>
            </w:tcBorders>
            <w:noWrap/>
            <w:vAlign w:val="bottom"/>
            <w:hideMark/>
          </w:tcPr>
          <w:p w14:paraId="470912E7"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37,714</w:t>
            </w:r>
          </w:p>
        </w:tc>
        <w:tc>
          <w:tcPr>
            <w:tcW w:w="1172" w:type="dxa"/>
            <w:tcBorders>
              <w:top w:val="nil"/>
              <w:left w:val="nil"/>
              <w:bottom w:val="nil"/>
              <w:right w:val="nil"/>
            </w:tcBorders>
            <w:noWrap/>
            <w:vAlign w:val="bottom"/>
            <w:hideMark/>
          </w:tcPr>
          <w:p w14:paraId="42270AC0"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94%</w:t>
            </w:r>
          </w:p>
        </w:tc>
      </w:tr>
      <w:tr w:rsidR="007E4665" w:rsidRPr="005936D8" w14:paraId="0527F99C" w14:textId="77777777" w:rsidTr="001374A3">
        <w:trPr>
          <w:trHeight w:val="270"/>
          <w:jc w:val="center"/>
        </w:trPr>
        <w:tc>
          <w:tcPr>
            <w:tcW w:w="1516" w:type="dxa"/>
            <w:tcBorders>
              <w:top w:val="nil"/>
              <w:left w:val="nil"/>
              <w:bottom w:val="nil"/>
              <w:right w:val="nil"/>
            </w:tcBorders>
            <w:noWrap/>
            <w:vAlign w:val="bottom"/>
            <w:hideMark/>
          </w:tcPr>
          <w:p w14:paraId="5D80CB12"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Somerset</w:t>
            </w:r>
          </w:p>
        </w:tc>
        <w:tc>
          <w:tcPr>
            <w:tcW w:w="1068" w:type="dxa"/>
            <w:tcBorders>
              <w:top w:val="nil"/>
              <w:left w:val="single" w:sz="4" w:space="0" w:color="808080"/>
              <w:bottom w:val="nil"/>
              <w:right w:val="nil"/>
            </w:tcBorders>
            <w:noWrap/>
            <w:vAlign w:val="bottom"/>
            <w:hideMark/>
          </w:tcPr>
          <w:p w14:paraId="30FB6CCC"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2</w:t>
            </w:r>
          </w:p>
        </w:tc>
        <w:tc>
          <w:tcPr>
            <w:tcW w:w="1068" w:type="dxa"/>
            <w:tcBorders>
              <w:top w:val="nil"/>
              <w:left w:val="nil"/>
              <w:bottom w:val="nil"/>
              <w:right w:val="nil"/>
            </w:tcBorders>
            <w:noWrap/>
            <w:vAlign w:val="bottom"/>
            <w:hideMark/>
          </w:tcPr>
          <w:p w14:paraId="3889A03B"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w:t>
            </w:r>
          </w:p>
        </w:tc>
        <w:tc>
          <w:tcPr>
            <w:tcW w:w="1138" w:type="dxa"/>
            <w:tcBorders>
              <w:top w:val="nil"/>
              <w:left w:val="nil"/>
              <w:bottom w:val="nil"/>
              <w:right w:val="single" w:sz="4" w:space="0" w:color="808080"/>
            </w:tcBorders>
            <w:noWrap/>
            <w:vAlign w:val="bottom"/>
            <w:hideMark/>
          </w:tcPr>
          <w:p w14:paraId="12D4D446"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50%</w:t>
            </w:r>
          </w:p>
        </w:tc>
        <w:tc>
          <w:tcPr>
            <w:tcW w:w="1058" w:type="dxa"/>
            <w:tcBorders>
              <w:top w:val="nil"/>
              <w:left w:val="nil"/>
              <w:bottom w:val="nil"/>
              <w:right w:val="nil"/>
            </w:tcBorders>
            <w:noWrap/>
            <w:vAlign w:val="bottom"/>
            <w:hideMark/>
          </w:tcPr>
          <w:p w14:paraId="09E036EF"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38,763</w:t>
            </w:r>
          </w:p>
        </w:tc>
        <w:tc>
          <w:tcPr>
            <w:tcW w:w="1128" w:type="dxa"/>
            <w:tcBorders>
              <w:top w:val="nil"/>
              <w:left w:val="nil"/>
              <w:bottom w:val="nil"/>
              <w:right w:val="nil"/>
            </w:tcBorders>
            <w:noWrap/>
            <w:vAlign w:val="bottom"/>
            <w:hideMark/>
          </w:tcPr>
          <w:p w14:paraId="79A81675"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51,395</w:t>
            </w:r>
          </w:p>
        </w:tc>
        <w:tc>
          <w:tcPr>
            <w:tcW w:w="1172" w:type="dxa"/>
            <w:tcBorders>
              <w:top w:val="nil"/>
              <w:left w:val="nil"/>
              <w:bottom w:val="nil"/>
              <w:right w:val="nil"/>
            </w:tcBorders>
            <w:noWrap/>
            <w:vAlign w:val="bottom"/>
            <w:hideMark/>
          </w:tcPr>
          <w:p w14:paraId="40728A14"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75%</w:t>
            </w:r>
          </w:p>
        </w:tc>
      </w:tr>
      <w:tr w:rsidR="007E4665" w:rsidRPr="005936D8" w14:paraId="122F8474" w14:textId="77777777" w:rsidTr="001374A3">
        <w:trPr>
          <w:trHeight w:val="270"/>
          <w:jc w:val="center"/>
        </w:trPr>
        <w:tc>
          <w:tcPr>
            <w:tcW w:w="1516" w:type="dxa"/>
            <w:tcBorders>
              <w:top w:val="nil"/>
              <w:left w:val="nil"/>
              <w:bottom w:val="nil"/>
              <w:right w:val="nil"/>
            </w:tcBorders>
            <w:noWrap/>
            <w:vAlign w:val="bottom"/>
            <w:hideMark/>
          </w:tcPr>
          <w:p w14:paraId="699F8F11"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Waldo</w:t>
            </w:r>
          </w:p>
        </w:tc>
        <w:tc>
          <w:tcPr>
            <w:tcW w:w="1068" w:type="dxa"/>
            <w:tcBorders>
              <w:top w:val="nil"/>
              <w:left w:val="single" w:sz="4" w:space="0" w:color="808080"/>
              <w:bottom w:val="nil"/>
              <w:right w:val="nil"/>
            </w:tcBorders>
            <w:noWrap/>
            <w:vAlign w:val="bottom"/>
            <w:hideMark/>
          </w:tcPr>
          <w:p w14:paraId="29405E43"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2</w:t>
            </w:r>
          </w:p>
        </w:tc>
        <w:tc>
          <w:tcPr>
            <w:tcW w:w="1068" w:type="dxa"/>
            <w:tcBorders>
              <w:top w:val="nil"/>
              <w:left w:val="nil"/>
              <w:bottom w:val="nil"/>
              <w:right w:val="nil"/>
            </w:tcBorders>
            <w:noWrap/>
            <w:vAlign w:val="bottom"/>
            <w:hideMark/>
          </w:tcPr>
          <w:p w14:paraId="256CF713"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5</w:t>
            </w:r>
          </w:p>
        </w:tc>
        <w:tc>
          <w:tcPr>
            <w:tcW w:w="1138" w:type="dxa"/>
            <w:tcBorders>
              <w:top w:val="nil"/>
              <w:left w:val="nil"/>
              <w:bottom w:val="nil"/>
              <w:right w:val="single" w:sz="4" w:space="0" w:color="808080"/>
            </w:tcBorders>
            <w:noWrap/>
            <w:vAlign w:val="bottom"/>
            <w:hideMark/>
          </w:tcPr>
          <w:p w14:paraId="604F595C"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40%</w:t>
            </w:r>
          </w:p>
        </w:tc>
        <w:tc>
          <w:tcPr>
            <w:tcW w:w="1058" w:type="dxa"/>
            <w:tcBorders>
              <w:top w:val="nil"/>
              <w:left w:val="nil"/>
              <w:bottom w:val="nil"/>
              <w:right w:val="nil"/>
            </w:tcBorders>
            <w:noWrap/>
            <w:vAlign w:val="bottom"/>
            <w:hideMark/>
          </w:tcPr>
          <w:p w14:paraId="5F2406DF"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7,089</w:t>
            </w:r>
          </w:p>
        </w:tc>
        <w:tc>
          <w:tcPr>
            <w:tcW w:w="1128" w:type="dxa"/>
            <w:tcBorders>
              <w:top w:val="nil"/>
              <w:left w:val="nil"/>
              <w:bottom w:val="nil"/>
              <w:right w:val="nil"/>
            </w:tcBorders>
            <w:noWrap/>
            <w:vAlign w:val="bottom"/>
            <w:hideMark/>
          </w:tcPr>
          <w:p w14:paraId="04287ACC"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40,519</w:t>
            </w:r>
          </w:p>
        </w:tc>
        <w:tc>
          <w:tcPr>
            <w:tcW w:w="1172" w:type="dxa"/>
            <w:tcBorders>
              <w:top w:val="nil"/>
              <w:left w:val="nil"/>
              <w:bottom w:val="nil"/>
              <w:right w:val="nil"/>
            </w:tcBorders>
            <w:noWrap/>
            <w:vAlign w:val="bottom"/>
            <w:hideMark/>
          </w:tcPr>
          <w:p w14:paraId="1FFB992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17%</w:t>
            </w:r>
          </w:p>
        </w:tc>
      </w:tr>
      <w:tr w:rsidR="007E4665" w:rsidRPr="005936D8" w14:paraId="38F22EE7" w14:textId="77777777" w:rsidTr="001374A3">
        <w:trPr>
          <w:trHeight w:val="270"/>
          <w:jc w:val="center"/>
        </w:trPr>
        <w:tc>
          <w:tcPr>
            <w:tcW w:w="1516" w:type="dxa"/>
            <w:tcBorders>
              <w:top w:val="nil"/>
              <w:left w:val="nil"/>
              <w:bottom w:val="nil"/>
              <w:right w:val="nil"/>
            </w:tcBorders>
            <w:noWrap/>
            <w:vAlign w:val="bottom"/>
            <w:hideMark/>
          </w:tcPr>
          <w:p w14:paraId="43F8FF5A"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Washington</w:t>
            </w:r>
          </w:p>
        </w:tc>
        <w:tc>
          <w:tcPr>
            <w:tcW w:w="1068" w:type="dxa"/>
            <w:tcBorders>
              <w:top w:val="nil"/>
              <w:left w:val="single" w:sz="4" w:space="0" w:color="808080"/>
              <w:bottom w:val="nil"/>
              <w:right w:val="nil"/>
            </w:tcBorders>
            <w:noWrap/>
            <w:vAlign w:val="bottom"/>
            <w:hideMark/>
          </w:tcPr>
          <w:p w14:paraId="4268F5CA"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w:t>
            </w:r>
          </w:p>
        </w:tc>
        <w:tc>
          <w:tcPr>
            <w:tcW w:w="1068" w:type="dxa"/>
            <w:tcBorders>
              <w:top w:val="nil"/>
              <w:left w:val="nil"/>
              <w:bottom w:val="nil"/>
              <w:right w:val="nil"/>
            </w:tcBorders>
            <w:noWrap/>
            <w:vAlign w:val="bottom"/>
            <w:hideMark/>
          </w:tcPr>
          <w:p w14:paraId="4FAA14E8"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8</w:t>
            </w:r>
          </w:p>
        </w:tc>
        <w:tc>
          <w:tcPr>
            <w:tcW w:w="1138" w:type="dxa"/>
            <w:tcBorders>
              <w:top w:val="nil"/>
              <w:left w:val="nil"/>
              <w:bottom w:val="nil"/>
              <w:right w:val="single" w:sz="4" w:space="0" w:color="808080"/>
            </w:tcBorders>
            <w:noWrap/>
            <w:vAlign w:val="bottom"/>
            <w:hideMark/>
          </w:tcPr>
          <w:p w14:paraId="4AF0EFE8"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13%</w:t>
            </w:r>
          </w:p>
        </w:tc>
        <w:tc>
          <w:tcPr>
            <w:tcW w:w="1058" w:type="dxa"/>
            <w:tcBorders>
              <w:top w:val="nil"/>
              <w:left w:val="nil"/>
              <w:bottom w:val="nil"/>
              <w:right w:val="nil"/>
            </w:tcBorders>
            <w:noWrap/>
            <w:vAlign w:val="bottom"/>
            <w:hideMark/>
          </w:tcPr>
          <w:p w14:paraId="18307924"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22,362</w:t>
            </w:r>
          </w:p>
        </w:tc>
        <w:tc>
          <w:tcPr>
            <w:tcW w:w="1128" w:type="dxa"/>
            <w:tcBorders>
              <w:top w:val="nil"/>
              <w:left w:val="nil"/>
              <w:bottom w:val="nil"/>
              <w:right w:val="nil"/>
            </w:tcBorders>
            <w:noWrap/>
            <w:vAlign w:val="bottom"/>
            <w:hideMark/>
          </w:tcPr>
          <w:p w14:paraId="16A41619"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31,599</w:t>
            </w:r>
          </w:p>
        </w:tc>
        <w:tc>
          <w:tcPr>
            <w:tcW w:w="1172" w:type="dxa"/>
            <w:tcBorders>
              <w:top w:val="nil"/>
              <w:left w:val="nil"/>
              <w:bottom w:val="nil"/>
              <w:right w:val="nil"/>
            </w:tcBorders>
            <w:noWrap/>
            <w:vAlign w:val="bottom"/>
            <w:hideMark/>
          </w:tcPr>
          <w:p w14:paraId="2FF08384"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71%</w:t>
            </w:r>
          </w:p>
        </w:tc>
      </w:tr>
      <w:tr w:rsidR="007E4665" w:rsidRPr="005936D8" w14:paraId="61F846C7" w14:textId="77777777" w:rsidTr="001374A3">
        <w:trPr>
          <w:trHeight w:val="270"/>
          <w:jc w:val="center"/>
        </w:trPr>
        <w:tc>
          <w:tcPr>
            <w:tcW w:w="1516" w:type="dxa"/>
            <w:tcBorders>
              <w:top w:val="nil"/>
              <w:left w:val="nil"/>
              <w:bottom w:val="nil"/>
              <w:right w:val="nil"/>
            </w:tcBorders>
            <w:noWrap/>
            <w:vAlign w:val="bottom"/>
            <w:hideMark/>
          </w:tcPr>
          <w:p w14:paraId="3DFE267D" w14:textId="77777777" w:rsidR="007E4665" w:rsidRPr="005936D8" w:rsidRDefault="007E4665" w:rsidP="001374A3">
            <w:pPr>
              <w:spacing w:after="0" w:line="240" w:lineRule="auto"/>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York</w:t>
            </w:r>
          </w:p>
        </w:tc>
        <w:tc>
          <w:tcPr>
            <w:tcW w:w="1068" w:type="dxa"/>
            <w:tcBorders>
              <w:top w:val="nil"/>
              <w:left w:val="single" w:sz="4" w:space="0" w:color="808080"/>
              <w:bottom w:val="single" w:sz="4" w:space="0" w:color="808080"/>
              <w:right w:val="nil"/>
            </w:tcBorders>
            <w:noWrap/>
            <w:vAlign w:val="bottom"/>
            <w:hideMark/>
          </w:tcPr>
          <w:p w14:paraId="5A1769B1"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14</w:t>
            </w:r>
          </w:p>
        </w:tc>
        <w:tc>
          <w:tcPr>
            <w:tcW w:w="1068" w:type="dxa"/>
            <w:tcBorders>
              <w:top w:val="nil"/>
              <w:left w:val="nil"/>
              <w:bottom w:val="single" w:sz="4" w:space="0" w:color="808080"/>
              <w:right w:val="nil"/>
            </w:tcBorders>
            <w:noWrap/>
            <w:vAlign w:val="bottom"/>
            <w:hideMark/>
          </w:tcPr>
          <w:p w14:paraId="4F3E94CD"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16</w:t>
            </w:r>
          </w:p>
        </w:tc>
        <w:tc>
          <w:tcPr>
            <w:tcW w:w="1138" w:type="dxa"/>
            <w:tcBorders>
              <w:top w:val="nil"/>
              <w:left w:val="nil"/>
              <w:bottom w:val="single" w:sz="4" w:space="0" w:color="808080"/>
              <w:right w:val="single" w:sz="4" w:space="0" w:color="808080"/>
            </w:tcBorders>
            <w:noWrap/>
            <w:vAlign w:val="bottom"/>
            <w:hideMark/>
          </w:tcPr>
          <w:p w14:paraId="2EDF4CB9"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88%</w:t>
            </w:r>
          </w:p>
        </w:tc>
        <w:tc>
          <w:tcPr>
            <w:tcW w:w="1058" w:type="dxa"/>
            <w:tcBorders>
              <w:top w:val="nil"/>
              <w:left w:val="nil"/>
              <w:bottom w:val="nil"/>
              <w:right w:val="nil"/>
            </w:tcBorders>
            <w:noWrap/>
            <w:vAlign w:val="bottom"/>
            <w:hideMark/>
          </w:tcPr>
          <w:p w14:paraId="478F1D4A"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204,858</w:t>
            </w:r>
          </w:p>
        </w:tc>
        <w:tc>
          <w:tcPr>
            <w:tcW w:w="1128" w:type="dxa"/>
            <w:tcBorders>
              <w:top w:val="nil"/>
              <w:left w:val="nil"/>
              <w:bottom w:val="nil"/>
              <w:right w:val="nil"/>
            </w:tcBorders>
            <w:noWrap/>
            <w:vAlign w:val="bottom"/>
            <w:hideMark/>
          </w:tcPr>
          <w:p w14:paraId="58636FAE" w14:textId="77777777" w:rsidR="007E4665" w:rsidRPr="005936D8" w:rsidRDefault="007E4665" w:rsidP="001374A3">
            <w:pPr>
              <w:spacing w:after="0" w:line="240" w:lineRule="auto"/>
              <w:jc w:val="right"/>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218,901</w:t>
            </w:r>
          </w:p>
        </w:tc>
        <w:tc>
          <w:tcPr>
            <w:tcW w:w="1172" w:type="dxa"/>
            <w:tcBorders>
              <w:top w:val="nil"/>
              <w:left w:val="nil"/>
              <w:bottom w:val="nil"/>
              <w:right w:val="nil"/>
            </w:tcBorders>
            <w:noWrap/>
            <w:vAlign w:val="bottom"/>
            <w:hideMark/>
          </w:tcPr>
          <w:p w14:paraId="79C05135" w14:textId="77777777" w:rsidR="007E4665" w:rsidRPr="005936D8" w:rsidRDefault="007E4665" w:rsidP="001374A3">
            <w:pPr>
              <w:spacing w:after="0" w:line="240" w:lineRule="auto"/>
              <w:jc w:val="center"/>
              <w:rPr>
                <w:rFonts w:ascii="Aptos Narrow" w:eastAsia="Times New Roman" w:hAnsi="Aptos Narrow" w:cs="Times New Roman"/>
                <w:color w:val="000000"/>
                <w:sz w:val="20"/>
                <w:szCs w:val="20"/>
              </w:rPr>
            </w:pPr>
            <w:r w:rsidRPr="005936D8">
              <w:rPr>
                <w:rFonts w:ascii="Aptos Narrow" w:eastAsia="Times New Roman" w:hAnsi="Aptos Narrow" w:cs="Times New Roman"/>
                <w:color w:val="000000"/>
                <w:sz w:val="20"/>
                <w:szCs w:val="20"/>
              </w:rPr>
              <w:t>94%</w:t>
            </w:r>
          </w:p>
        </w:tc>
      </w:tr>
      <w:tr w:rsidR="007E4665" w:rsidRPr="005936D8" w14:paraId="5501E8D1" w14:textId="77777777" w:rsidTr="001374A3">
        <w:trPr>
          <w:trHeight w:val="285"/>
          <w:jc w:val="center"/>
        </w:trPr>
        <w:tc>
          <w:tcPr>
            <w:tcW w:w="1516" w:type="dxa"/>
            <w:tcBorders>
              <w:top w:val="single" w:sz="4" w:space="0" w:color="808080"/>
              <w:left w:val="nil"/>
              <w:bottom w:val="single" w:sz="4" w:space="0" w:color="808080"/>
              <w:right w:val="nil"/>
            </w:tcBorders>
            <w:shd w:val="clear" w:color="000000" w:fill="DAE9F8"/>
            <w:noWrap/>
            <w:vAlign w:val="bottom"/>
            <w:hideMark/>
          </w:tcPr>
          <w:p w14:paraId="0CC0291F" w14:textId="77777777" w:rsidR="007E4665" w:rsidRPr="005936D8" w:rsidRDefault="007E4665" w:rsidP="001374A3">
            <w:pPr>
              <w:spacing w:after="0" w:line="240" w:lineRule="auto"/>
              <w:rPr>
                <w:rFonts w:ascii="Aptos Narrow" w:eastAsia="Times New Roman" w:hAnsi="Aptos Narrow" w:cs="Times New Roman"/>
                <w:b/>
                <w:bCs/>
                <w:color w:val="000000"/>
                <w:sz w:val="20"/>
                <w:szCs w:val="20"/>
              </w:rPr>
            </w:pPr>
            <w:r w:rsidRPr="005936D8">
              <w:rPr>
                <w:rFonts w:ascii="Aptos Narrow" w:eastAsia="Times New Roman" w:hAnsi="Aptos Narrow" w:cs="Times New Roman"/>
                <w:b/>
                <w:bCs/>
                <w:color w:val="000000"/>
                <w:sz w:val="20"/>
                <w:szCs w:val="20"/>
              </w:rPr>
              <w:t>Total</w:t>
            </w:r>
          </w:p>
        </w:tc>
        <w:tc>
          <w:tcPr>
            <w:tcW w:w="1068" w:type="dxa"/>
            <w:tcBorders>
              <w:top w:val="nil"/>
              <w:left w:val="single" w:sz="4" w:space="0" w:color="808080"/>
              <w:bottom w:val="single" w:sz="4" w:space="0" w:color="808080"/>
              <w:right w:val="nil"/>
            </w:tcBorders>
            <w:shd w:val="clear" w:color="000000" w:fill="DAE9F8"/>
            <w:noWrap/>
            <w:vAlign w:val="bottom"/>
            <w:hideMark/>
          </w:tcPr>
          <w:p w14:paraId="42F64229" w14:textId="77777777" w:rsidR="007E4665" w:rsidRPr="005936D8" w:rsidRDefault="007E4665" w:rsidP="001374A3">
            <w:pPr>
              <w:spacing w:after="0" w:line="240" w:lineRule="auto"/>
              <w:jc w:val="center"/>
              <w:rPr>
                <w:rFonts w:ascii="Aptos Narrow" w:eastAsia="Times New Roman" w:hAnsi="Aptos Narrow" w:cs="Times New Roman"/>
                <w:b/>
                <w:bCs/>
                <w:color w:val="000000"/>
                <w:sz w:val="20"/>
                <w:szCs w:val="20"/>
              </w:rPr>
            </w:pPr>
            <w:r w:rsidRPr="005936D8">
              <w:rPr>
                <w:rFonts w:ascii="Aptos Narrow" w:eastAsia="Times New Roman" w:hAnsi="Aptos Narrow" w:cs="Times New Roman"/>
                <w:b/>
                <w:bCs/>
                <w:color w:val="000000"/>
                <w:sz w:val="20"/>
                <w:szCs w:val="20"/>
              </w:rPr>
              <w:t>78</w:t>
            </w:r>
          </w:p>
        </w:tc>
        <w:tc>
          <w:tcPr>
            <w:tcW w:w="1068" w:type="dxa"/>
            <w:tcBorders>
              <w:top w:val="nil"/>
              <w:left w:val="nil"/>
              <w:bottom w:val="single" w:sz="4" w:space="0" w:color="808080"/>
              <w:right w:val="nil"/>
            </w:tcBorders>
            <w:shd w:val="clear" w:color="000000" w:fill="DAE9F8"/>
            <w:noWrap/>
            <w:vAlign w:val="bottom"/>
            <w:hideMark/>
          </w:tcPr>
          <w:p w14:paraId="7C54E5B3" w14:textId="77777777" w:rsidR="007E4665" w:rsidRPr="005936D8" w:rsidRDefault="007E4665" w:rsidP="001374A3">
            <w:pPr>
              <w:spacing w:after="0" w:line="240" w:lineRule="auto"/>
              <w:jc w:val="center"/>
              <w:rPr>
                <w:rFonts w:ascii="Aptos Narrow" w:eastAsia="Times New Roman" w:hAnsi="Aptos Narrow" w:cs="Times New Roman"/>
                <w:b/>
                <w:bCs/>
                <w:color w:val="000000"/>
                <w:sz w:val="20"/>
                <w:szCs w:val="20"/>
              </w:rPr>
            </w:pPr>
            <w:r w:rsidRPr="005936D8">
              <w:rPr>
                <w:rFonts w:ascii="Aptos Narrow" w:eastAsia="Times New Roman" w:hAnsi="Aptos Narrow" w:cs="Times New Roman"/>
                <w:b/>
                <w:bCs/>
                <w:color w:val="000000"/>
                <w:sz w:val="20"/>
                <w:szCs w:val="20"/>
              </w:rPr>
              <w:t>128</w:t>
            </w:r>
          </w:p>
        </w:tc>
        <w:tc>
          <w:tcPr>
            <w:tcW w:w="1138" w:type="dxa"/>
            <w:tcBorders>
              <w:top w:val="nil"/>
              <w:left w:val="nil"/>
              <w:bottom w:val="single" w:sz="4" w:space="0" w:color="808080"/>
              <w:right w:val="single" w:sz="4" w:space="0" w:color="808080"/>
            </w:tcBorders>
            <w:shd w:val="clear" w:color="000000" w:fill="DAE9F8"/>
            <w:noWrap/>
            <w:vAlign w:val="bottom"/>
            <w:hideMark/>
          </w:tcPr>
          <w:p w14:paraId="5FFCF6D1" w14:textId="77777777" w:rsidR="007E4665" w:rsidRPr="005936D8" w:rsidRDefault="007E4665" w:rsidP="001374A3">
            <w:pPr>
              <w:spacing w:after="0" w:line="240" w:lineRule="auto"/>
              <w:jc w:val="center"/>
              <w:rPr>
                <w:rFonts w:ascii="Aptos Narrow" w:eastAsia="Times New Roman" w:hAnsi="Aptos Narrow" w:cs="Times New Roman"/>
                <w:b/>
                <w:bCs/>
                <w:color w:val="000000"/>
                <w:sz w:val="20"/>
                <w:szCs w:val="20"/>
              </w:rPr>
            </w:pPr>
            <w:r w:rsidRPr="005936D8">
              <w:rPr>
                <w:rFonts w:ascii="Aptos Narrow" w:eastAsia="Times New Roman" w:hAnsi="Aptos Narrow" w:cs="Times New Roman"/>
                <w:b/>
                <w:bCs/>
                <w:color w:val="000000"/>
                <w:sz w:val="20"/>
                <w:szCs w:val="20"/>
              </w:rPr>
              <w:t>61%</w:t>
            </w:r>
          </w:p>
        </w:tc>
        <w:tc>
          <w:tcPr>
            <w:tcW w:w="1058" w:type="dxa"/>
            <w:tcBorders>
              <w:top w:val="single" w:sz="4" w:space="0" w:color="808080"/>
              <w:left w:val="nil"/>
              <w:bottom w:val="single" w:sz="4" w:space="0" w:color="808080"/>
              <w:right w:val="nil"/>
            </w:tcBorders>
            <w:shd w:val="clear" w:color="000000" w:fill="DAE9F8"/>
            <w:noWrap/>
            <w:vAlign w:val="bottom"/>
            <w:hideMark/>
          </w:tcPr>
          <w:p w14:paraId="06959442" w14:textId="77777777" w:rsidR="007E4665" w:rsidRPr="005936D8" w:rsidRDefault="007E4665" w:rsidP="001374A3">
            <w:pPr>
              <w:spacing w:after="0" w:line="240" w:lineRule="auto"/>
              <w:jc w:val="right"/>
              <w:rPr>
                <w:rFonts w:ascii="Aptos Narrow" w:eastAsia="Times New Roman" w:hAnsi="Aptos Narrow" w:cs="Times New Roman"/>
                <w:b/>
                <w:bCs/>
                <w:color w:val="000000"/>
                <w:sz w:val="20"/>
                <w:szCs w:val="20"/>
              </w:rPr>
            </w:pPr>
            <w:r w:rsidRPr="005936D8">
              <w:rPr>
                <w:rFonts w:ascii="Aptos Narrow" w:eastAsia="Times New Roman" w:hAnsi="Aptos Narrow" w:cs="Times New Roman"/>
                <w:b/>
                <w:bCs/>
                <w:color w:val="000000"/>
                <w:sz w:val="20"/>
                <w:szCs w:val="20"/>
              </w:rPr>
              <w:t>964,616</w:t>
            </w:r>
          </w:p>
        </w:tc>
        <w:tc>
          <w:tcPr>
            <w:tcW w:w="1128" w:type="dxa"/>
            <w:tcBorders>
              <w:top w:val="single" w:sz="4" w:space="0" w:color="808080"/>
              <w:left w:val="nil"/>
              <w:bottom w:val="single" w:sz="4" w:space="0" w:color="808080"/>
              <w:right w:val="nil"/>
            </w:tcBorders>
            <w:shd w:val="clear" w:color="000000" w:fill="DAE9F8"/>
            <w:noWrap/>
            <w:vAlign w:val="bottom"/>
            <w:hideMark/>
          </w:tcPr>
          <w:p w14:paraId="336563C5" w14:textId="77777777" w:rsidR="007E4665" w:rsidRPr="005936D8" w:rsidRDefault="007E4665" w:rsidP="001374A3">
            <w:pPr>
              <w:spacing w:after="0" w:line="240" w:lineRule="auto"/>
              <w:jc w:val="right"/>
              <w:rPr>
                <w:rFonts w:ascii="Aptos Narrow" w:eastAsia="Times New Roman" w:hAnsi="Aptos Narrow" w:cs="Times New Roman"/>
                <w:b/>
                <w:bCs/>
                <w:color w:val="000000"/>
                <w:sz w:val="20"/>
                <w:szCs w:val="20"/>
              </w:rPr>
            </w:pPr>
            <w:r w:rsidRPr="005936D8">
              <w:rPr>
                <w:rFonts w:ascii="Aptos Narrow" w:eastAsia="Times New Roman" w:hAnsi="Aptos Narrow" w:cs="Times New Roman"/>
                <w:b/>
                <w:bCs/>
                <w:color w:val="000000"/>
                <w:sz w:val="20"/>
                <w:szCs w:val="20"/>
              </w:rPr>
              <w:t>1,395,722</w:t>
            </w:r>
          </w:p>
        </w:tc>
        <w:tc>
          <w:tcPr>
            <w:tcW w:w="1172" w:type="dxa"/>
            <w:tcBorders>
              <w:top w:val="single" w:sz="4" w:space="0" w:color="808080"/>
              <w:left w:val="nil"/>
              <w:bottom w:val="single" w:sz="4" w:space="0" w:color="808080"/>
              <w:right w:val="nil"/>
            </w:tcBorders>
            <w:shd w:val="clear" w:color="000000" w:fill="DAE9F8"/>
            <w:noWrap/>
            <w:vAlign w:val="bottom"/>
            <w:hideMark/>
          </w:tcPr>
          <w:p w14:paraId="53B15475" w14:textId="77777777" w:rsidR="007E4665" w:rsidRPr="005936D8" w:rsidRDefault="007E4665" w:rsidP="001374A3">
            <w:pPr>
              <w:spacing w:after="0" w:line="240" w:lineRule="auto"/>
              <w:jc w:val="center"/>
              <w:rPr>
                <w:rFonts w:ascii="Aptos Narrow" w:eastAsia="Times New Roman" w:hAnsi="Aptos Narrow" w:cs="Times New Roman"/>
                <w:b/>
                <w:bCs/>
                <w:color w:val="000000"/>
                <w:sz w:val="20"/>
                <w:szCs w:val="20"/>
              </w:rPr>
            </w:pPr>
            <w:r w:rsidRPr="005936D8">
              <w:rPr>
                <w:rFonts w:ascii="Aptos Narrow" w:eastAsia="Times New Roman" w:hAnsi="Aptos Narrow" w:cs="Times New Roman"/>
                <w:b/>
                <w:bCs/>
                <w:color w:val="000000"/>
                <w:sz w:val="20"/>
                <w:szCs w:val="20"/>
              </w:rPr>
              <w:t>69%</w:t>
            </w:r>
          </w:p>
        </w:tc>
      </w:tr>
    </w:tbl>
    <w:p w14:paraId="525BD428" w14:textId="77777777" w:rsidR="007E4665" w:rsidRDefault="007E4665" w:rsidP="009727EC"/>
    <w:p w14:paraId="525E232D" w14:textId="7A82C9C1" w:rsidR="009727EC" w:rsidRDefault="009727EC" w:rsidP="009727EC">
      <w:r>
        <w:t xml:space="preserve">As of September 30, </w:t>
      </w:r>
      <w:proofErr w:type="gramStart"/>
      <w:r>
        <w:t>2025,Maine’s</w:t>
      </w:r>
      <w:proofErr w:type="gramEnd"/>
      <w:r>
        <w:t xml:space="preserve"> two most populous counties—Cumberland and York—had high </w:t>
      </w:r>
      <w:proofErr w:type="spellStart"/>
      <w:r>
        <w:t>eCitation</w:t>
      </w:r>
      <w:proofErr w:type="spellEnd"/>
      <w:r>
        <w:t xml:space="preserve"> use (87% and 88%, respectively) and even higher population representation (98% and 94%). In contrast, the third most populous county, Penobscot, had moderate </w:t>
      </w:r>
      <w:proofErr w:type="spellStart"/>
      <w:r>
        <w:t>eCitation</w:t>
      </w:r>
      <w:proofErr w:type="spellEnd"/>
      <w:r>
        <w:t xml:space="preserve"> use with 64% of agencies using the system; however, those agencies </w:t>
      </w:r>
      <w:r w:rsidR="00F35EAA">
        <w:t xml:space="preserve">collectively </w:t>
      </w:r>
      <w:r>
        <w:t>covered only 35% of the county’s population. Additionally, Androscoggin County</w:t>
      </w:r>
      <w:r w:rsidR="00F17DD8">
        <w:t>—</w:t>
      </w:r>
      <w:r>
        <w:t xml:space="preserve">one of Maine’s largest and </w:t>
      </w:r>
      <w:r w:rsidR="00F17DD8">
        <w:t xml:space="preserve">most </w:t>
      </w:r>
      <w:r>
        <w:t>diverse counties</w:t>
      </w:r>
      <w:r w:rsidR="00F17DD8">
        <w:t>—</w:t>
      </w:r>
      <w:r>
        <w:t xml:space="preserve">is </w:t>
      </w:r>
      <w:r w:rsidR="00CA2B54">
        <w:t>largely absent</w:t>
      </w:r>
      <w:r>
        <w:t xml:space="preserve"> from the current dataset with just under half (43%) of agencies</w:t>
      </w:r>
      <w:r w:rsidR="00284626">
        <w:t xml:space="preserve"> using </w:t>
      </w:r>
      <w:proofErr w:type="spellStart"/>
      <w:r w:rsidR="00284626">
        <w:t>eCitation</w:t>
      </w:r>
      <w:proofErr w:type="spellEnd"/>
      <w:r w:rsidR="006F0270">
        <w:t>, representing</w:t>
      </w:r>
      <w:r>
        <w:t xml:space="preserve"> only 16% of the county’s population. Therefore, </w:t>
      </w:r>
      <w:r w:rsidRPr="00035AE9">
        <w:rPr>
          <w:b/>
          <w:bCs/>
        </w:rPr>
        <w:t xml:space="preserve">while a comparison of traffic stops to </w:t>
      </w:r>
      <w:r>
        <w:rPr>
          <w:b/>
          <w:bCs/>
        </w:rPr>
        <w:t xml:space="preserve">state </w:t>
      </w:r>
      <w:r w:rsidRPr="00035AE9">
        <w:rPr>
          <w:b/>
          <w:bCs/>
        </w:rPr>
        <w:t xml:space="preserve">population-level characteristics is included in the findings, it </w:t>
      </w:r>
      <w:r w:rsidR="003A4780" w:rsidRPr="00035AE9">
        <w:rPr>
          <w:b/>
          <w:bCs/>
        </w:rPr>
        <w:t xml:space="preserve">is </w:t>
      </w:r>
      <w:r w:rsidRPr="00035AE9">
        <w:rPr>
          <w:b/>
          <w:bCs/>
        </w:rPr>
        <w:t>imperative to keep the above limitations in mind when interpreting th</w:t>
      </w:r>
      <w:r w:rsidR="00B43442">
        <w:rPr>
          <w:b/>
          <w:bCs/>
        </w:rPr>
        <w:t>e</w:t>
      </w:r>
      <w:r w:rsidRPr="00035AE9">
        <w:rPr>
          <w:b/>
          <w:bCs/>
        </w:rPr>
        <w:t xml:space="preserve"> data.</w:t>
      </w:r>
    </w:p>
    <w:p w14:paraId="00786046" w14:textId="77777777" w:rsidR="009727EC" w:rsidRDefault="009727EC" w:rsidP="009727EC">
      <w:pPr>
        <w:rPr>
          <w:rFonts w:eastAsiaTheme="majorEastAsia" w:cstheme="majorBidi"/>
          <w:color w:val="77206D" w:themeColor="accent5" w:themeShade="BF"/>
          <w:sz w:val="24"/>
          <w:szCs w:val="24"/>
        </w:rPr>
      </w:pPr>
      <w:r>
        <w:br w:type="page"/>
      </w:r>
    </w:p>
    <w:p w14:paraId="15DF3DA4" w14:textId="77777777" w:rsidR="00F4073F" w:rsidRDefault="00F4073F" w:rsidP="00F4073F">
      <w:pPr>
        <w:pStyle w:val="Heading2"/>
      </w:pPr>
      <w:bookmarkStart w:id="8" w:name="_Toc219294208"/>
      <w:r>
        <w:lastRenderedPageBreak/>
        <w:t>Reason for traffic stop</w:t>
      </w:r>
      <w:bookmarkEnd w:id="8"/>
    </w:p>
    <w:p w14:paraId="304C6890" w14:textId="230B98A0" w:rsidR="00F4073F" w:rsidRPr="00CD4369" w:rsidRDefault="00F4073F" w:rsidP="00F4073F">
      <w:r>
        <w:t>In addition to reporting information about perceived demographics, law enforcement officers are also required to report the reason for the traffic stop</w:t>
      </w:r>
      <w:r w:rsidR="00126225">
        <w:t xml:space="preserve">. </w:t>
      </w:r>
      <w:r>
        <w:t xml:space="preserve">Within </w:t>
      </w:r>
      <w:proofErr w:type="spellStart"/>
      <w:r>
        <w:t>eCitation</w:t>
      </w:r>
      <w:proofErr w:type="spellEnd"/>
      <w:r>
        <w:t>, officers are provided a list of statutes accompanied by a description of the violation and can report one reason for each stop</w:t>
      </w:r>
      <w:r w:rsidR="00126225">
        <w:t xml:space="preserve">. </w:t>
      </w:r>
      <w:r>
        <w:t xml:space="preserve">Analysis found that two out of five traffic stops were due to </w:t>
      </w:r>
      <w:r w:rsidRPr="002D0203">
        <w:rPr>
          <w:i/>
          <w:iCs/>
        </w:rPr>
        <w:t>speeding</w:t>
      </w:r>
      <w:r>
        <w:t xml:space="preserve"> (42</w:t>
      </w:r>
      <w:proofErr w:type="gramStart"/>
      <w:r>
        <w:t>% )</w:t>
      </w:r>
      <w:proofErr w:type="gramEnd"/>
      <w:r>
        <w:t xml:space="preserve"> while </w:t>
      </w:r>
      <w:r>
        <w:rPr>
          <w:i/>
          <w:iCs/>
        </w:rPr>
        <w:t>operation of vehicle without certificate of inspection</w:t>
      </w:r>
      <w:r>
        <w:t xml:space="preserve"> was the next most frequent reason at 19%. All other reasons accounted for 5% or less of traffic stops</w:t>
      </w:r>
      <w:r w:rsidR="00126225">
        <w:t xml:space="preserve">. </w:t>
      </w:r>
      <w:r>
        <w:t xml:space="preserve">The top 10 statutory reasons shown in Table </w:t>
      </w:r>
      <w:r w:rsidR="003159AF">
        <w:t>3</w:t>
      </w:r>
      <w:r>
        <w:t xml:space="preserve"> accounted for 87% of all traffic stops.</w:t>
      </w:r>
      <w:r>
        <w:rPr>
          <w:rStyle w:val="FootnoteReference"/>
        </w:rPr>
        <w:footnoteReference w:id="9"/>
      </w:r>
      <w:r>
        <w:t xml:space="preserve">  </w:t>
      </w:r>
    </w:p>
    <w:tbl>
      <w:tblPr>
        <w:tblW w:w="5920" w:type="dxa"/>
        <w:jc w:val="center"/>
        <w:tblLook w:val="04A0" w:firstRow="1" w:lastRow="0" w:firstColumn="1" w:lastColumn="0" w:noHBand="0" w:noVBand="1"/>
      </w:tblPr>
      <w:tblGrid>
        <w:gridCol w:w="3920"/>
        <w:gridCol w:w="1008"/>
        <w:gridCol w:w="1008"/>
      </w:tblGrid>
      <w:tr w:rsidR="00F4073F" w:rsidRPr="004535D0" w14:paraId="38F107AC" w14:textId="77777777" w:rsidTr="0000311F">
        <w:trPr>
          <w:trHeight w:val="288"/>
          <w:jc w:val="center"/>
        </w:trPr>
        <w:tc>
          <w:tcPr>
            <w:tcW w:w="5920" w:type="dxa"/>
            <w:gridSpan w:val="3"/>
            <w:tcBorders>
              <w:top w:val="nil"/>
              <w:left w:val="nil"/>
              <w:bottom w:val="nil"/>
              <w:right w:val="nil"/>
            </w:tcBorders>
            <w:noWrap/>
            <w:tcMar>
              <w:left w:w="0" w:type="dxa"/>
              <w:right w:w="0" w:type="dxa"/>
            </w:tcMar>
            <w:vAlign w:val="bottom"/>
            <w:hideMark/>
          </w:tcPr>
          <w:p w14:paraId="7D8380CC" w14:textId="56C9658C" w:rsidR="00F4073F" w:rsidRPr="004535D0" w:rsidRDefault="00F4073F" w:rsidP="00F61F3B">
            <w:pPr>
              <w:spacing w:after="0" w:line="240" w:lineRule="auto"/>
              <w:rPr>
                <w:rFonts w:ascii="Aptos Narrow" w:eastAsia="Times New Roman" w:hAnsi="Aptos Narrow" w:cs="Times New Roman"/>
                <w:color w:val="000000"/>
                <w:sz w:val="20"/>
                <w:szCs w:val="20"/>
              </w:rPr>
            </w:pPr>
            <w:r w:rsidRPr="004535D0">
              <w:rPr>
                <w:rFonts w:ascii="Aptos Narrow" w:eastAsia="Times New Roman" w:hAnsi="Aptos Narrow" w:cs="Times New Roman"/>
                <w:b/>
                <w:bCs/>
                <w:color w:val="000000"/>
                <w:sz w:val="20"/>
                <w:szCs w:val="20"/>
              </w:rPr>
              <w:t xml:space="preserve">Table </w:t>
            </w:r>
            <w:r w:rsidR="003159AF">
              <w:rPr>
                <w:rFonts w:ascii="Aptos Narrow" w:eastAsia="Times New Roman" w:hAnsi="Aptos Narrow" w:cs="Times New Roman"/>
                <w:b/>
                <w:bCs/>
                <w:color w:val="000000"/>
                <w:sz w:val="20"/>
                <w:szCs w:val="20"/>
              </w:rPr>
              <w:t>3</w:t>
            </w:r>
            <w:r w:rsidRPr="004535D0">
              <w:rPr>
                <w:rFonts w:ascii="Aptos Narrow" w:eastAsia="Times New Roman" w:hAnsi="Aptos Narrow" w:cs="Times New Roman"/>
                <w:b/>
                <w:bCs/>
                <w:color w:val="000000"/>
                <w:sz w:val="20"/>
                <w:szCs w:val="20"/>
              </w:rPr>
              <w:t>.</w:t>
            </w:r>
            <w:r w:rsidRPr="004535D0">
              <w:rPr>
                <w:rFonts w:ascii="Aptos Narrow" w:eastAsia="Times New Roman" w:hAnsi="Aptos Narrow" w:cs="Times New Roman"/>
                <w:color w:val="000000"/>
                <w:sz w:val="20"/>
                <w:szCs w:val="20"/>
              </w:rPr>
              <w:t xml:space="preserve"> Top ten statutory reasons for traffic stop</w:t>
            </w:r>
          </w:p>
        </w:tc>
      </w:tr>
      <w:tr w:rsidR="00F4073F" w:rsidRPr="004535D0" w14:paraId="63974BD0" w14:textId="77777777" w:rsidTr="0000311F">
        <w:trPr>
          <w:trHeight w:val="300"/>
          <w:jc w:val="center"/>
        </w:trPr>
        <w:tc>
          <w:tcPr>
            <w:tcW w:w="3904" w:type="dxa"/>
            <w:tcBorders>
              <w:top w:val="nil"/>
              <w:left w:val="nil"/>
              <w:bottom w:val="nil"/>
              <w:right w:val="nil"/>
            </w:tcBorders>
            <w:shd w:val="clear" w:color="000000" w:fill="156082"/>
            <w:noWrap/>
            <w:tcMar>
              <w:left w:w="0" w:type="dxa"/>
              <w:right w:w="0" w:type="dxa"/>
            </w:tcMar>
            <w:vAlign w:val="bottom"/>
            <w:hideMark/>
          </w:tcPr>
          <w:p w14:paraId="11C02B2D" w14:textId="77777777" w:rsidR="00F4073F" w:rsidRPr="004535D0" w:rsidRDefault="00F4073F" w:rsidP="00F61F3B">
            <w:pPr>
              <w:spacing w:after="0" w:line="240" w:lineRule="auto"/>
              <w:jc w:val="right"/>
              <w:rPr>
                <w:rFonts w:ascii="Aptos Narrow" w:eastAsia="Times New Roman" w:hAnsi="Aptos Narrow" w:cs="Times New Roman"/>
                <w:b/>
                <w:bCs/>
                <w:color w:val="FFFFFF"/>
                <w:sz w:val="20"/>
                <w:szCs w:val="20"/>
              </w:rPr>
            </w:pPr>
          </w:p>
        </w:tc>
        <w:tc>
          <w:tcPr>
            <w:tcW w:w="1008" w:type="dxa"/>
            <w:tcBorders>
              <w:top w:val="nil"/>
              <w:left w:val="nil"/>
              <w:bottom w:val="nil"/>
              <w:right w:val="nil"/>
            </w:tcBorders>
            <w:shd w:val="clear" w:color="000000" w:fill="156082"/>
            <w:noWrap/>
            <w:vAlign w:val="bottom"/>
            <w:hideMark/>
          </w:tcPr>
          <w:p w14:paraId="14452116" w14:textId="77777777" w:rsidR="00F4073F" w:rsidRPr="004535D0" w:rsidRDefault="00F4073F" w:rsidP="00F61F3B">
            <w:pPr>
              <w:spacing w:after="0" w:line="240" w:lineRule="auto"/>
              <w:jc w:val="right"/>
              <w:rPr>
                <w:rFonts w:ascii="Aptos Narrow" w:eastAsia="Times New Roman" w:hAnsi="Aptos Narrow" w:cs="Times New Roman"/>
                <w:b/>
                <w:bCs/>
                <w:color w:val="FFFFFF"/>
                <w:sz w:val="20"/>
                <w:szCs w:val="20"/>
              </w:rPr>
            </w:pPr>
            <w:r w:rsidRPr="004535D0">
              <w:rPr>
                <w:rFonts w:ascii="Aptos Narrow" w:eastAsia="Times New Roman" w:hAnsi="Aptos Narrow" w:cs="Times New Roman"/>
                <w:b/>
                <w:bCs/>
                <w:color w:val="FFFFFF"/>
                <w:sz w:val="20"/>
                <w:szCs w:val="20"/>
              </w:rPr>
              <w:t>Number</w:t>
            </w:r>
          </w:p>
        </w:tc>
        <w:tc>
          <w:tcPr>
            <w:tcW w:w="1008" w:type="dxa"/>
            <w:tcBorders>
              <w:top w:val="nil"/>
              <w:left w:val="nil"/>
              <w:bottom w:val="nil"/>
              <w:right w:val="nil"/>
            </w:tcBorders>
            <w:shd w:val="clear" w:color="000000" w:fill="156082"/>
            <w:noWrap/>
            <w:vAlign w:val="bottom"/>
            <w:hideMark/>
          </w:tcPr>
          <w:p w14:paraId="3B130443" w14:textId="77777777" w:rsidR="00F4073F" w:rsidRPr="004535D0" w:rsidRDefault="00F4073F" w:rsidP="00F61F3B">
            <w:pPr>
              <w:spacing w:after="0" w:line="240" w:lineRule="auto"/>
              <w:jc w:val="right"/>
              <w:rPr>
                <w:rFonts w:ascii="Aptos Narrow" w:eastAsia="Times New Roman" w:hAnsi="Aptos Narrow" w:cs="Times New Roman"/>
                <w:b/>
                <w:bCs/>
                <w:color w:val="FFFFFF"/>
                <w:sz w:val="20"/>
                <w:szCs w:val="20"/>
              </w:rPr>
            </w:pPr>
            <w:r w:rsidRPr="004535D0">
              <w:rPr>
                <w:rFonts w:ascii="Aptos Narrow" w:eastAsia="Times New Roman" w:hAnsi="Aptos Narrow" w:cs="Times New Roman"/>
                <w:b/>
                <w:bCs/>
                <w:color w:val="FFFFFF"/>
                <w:sz w:val="20"/>
                <w:szCs w:val="20"/>
              </w:rPr>
              <w:t>Percent</w:t>
            </w:r>
          </w:p>
        </w:tc>
      </w:tr>
      <w:tr w:rsidR="00F4073F" w:rsidRPr="004535D0" w14:paraId="7A72FE5D" w14:textId="77777777" w:rsidTr="0000311F">
        <w:trPr>
          <w:trHeight w:val="285"/>
          <w:jc w:val="center"/>
        </w:trPr>
        <w:tc>
          <w:tcPr>
            <w:tcW w:w="3904" w:type="dxa"/>
            <w:tcBorders>
              <w:top w:val="nil"/>
              <w:left w:val="nil"/>
              <w:bottom w:val="nil"/>
              <w:right w:val="nil"/>
            </w:tcBorders>
            <w:vAlign w:val="center"/>
            <w:hideMark/>
          </w:tcPr>
          <w:p w14:paraId="3E4463B9" w14:textId="77777777" w:rsidR="00F4073F" w:rsidRPr="004535D0" w:rsidRDefault="00F4073F" w:rsidP="00F61F3B">
            <w:pPr>
              <w:spacing w:after="0" w:line="216" w:lineRule="auto"/>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Speeding</w:t>
            </w:r>
          </w:p>
        </w:tc>
        <w:tc>
          <w:tcPr>
            <w:tcW w:w="1008" w:type="dxa"/>
            <w:tcBorders>
              <w:top w:val="nil"/>
              <w:left w:val="nil"/>
              <w:bottom w:val="nil"/>
              <w:right w:val="nil"/>
            </w:tcBorders>
            <w:noWrap/>
            <w:vAlign w:val="center"/>
            <w:hideMark/>
          </w:tcPr>
          <w:p w14:paraId="60B27F08"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78,377</w:t>
            </w:r>
          </w:p>
        </w:tc>
        <w:tc>
          <w:tcPr>
            <w:tcW w:w="1008" w:type="dxa"/>
            <w:tcBorders>
              <w:top w:val="nil"/>
              <w:left w:val="nil"/>
              <w:bottom w:val="nil"/>
              <w:right w:val="nil"/>
            </w:tcBorders>
            <w:noWrap/>
            <w:vAlign w:val="center"/>
            <w:hideMark/>
          </w:tcPr>
          <w:p w14:paraId="3AC0330B"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42%</w:t>
            </w:r>
          </w:p>
        </w:tc>
      </w:tr>
      <w:tr w:rsidR="00F4073F" w:rsidRPr="004535D0" w14:paraId="3704569B" w14:textId="77777777" w:rsidTr="0000311F">
        <w:trPr>
          <w:trHeight w:val="540"/>
          <w:jc w:val="center"/>
        </w:trPr>
        <w:tc>
          <w:tcPr>
            <w:tcW w:w="3904" w:type="dxa"/>
            <w:tcBorders>
              <w:top w:val="nil"/>
              <w:left w:val="nil"/>
              <w:bottom w:val="nil"/>
              <w:right w:val="nil"/>
            </w:tcBorders>
            <w:vAlign w:val="center"/>
            <w:hideMark/>
          </w:tcPr>
          <w:p w14:paraId="28954008" w14:textId="77777777" w:rsidR="00F4073F" w:rsidRPr="004535D0" w:rsidRDefault="00F4073F" w:rsidP="00F61F3B">
            <w:pPr>
              <w:spacing w:after="0" w:line="216" w:lineRule="auto"/>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Operation of vehicle without certificate of inspection</w:t>
            </w:r>
          </w:p>
        </w:tc>
        <w:tc>
          <w:tcPr>
            <w:tcW w:w="1008" w:type="dxa"/>
            <w:tcBorders>
              <w:top w:val="nil"/>
              <w:left w:val="nil"/>
              <w:bottom w:val="nil"/>
              <w:right w:val="nil"/>
            </w:tcBorders>
            <w:noWrap/>
            <w:vAlign w:val="center"/>
            <w:hideMark/>
          </w:tcPr>
          <w:p w14:paraId="00C62B55"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35,998</w:t>
            </w:r>
          </w:p>
        </w:tc>
        <w:tc>
          <w:tcPr>
            <w:tcW w:w="1008" w:type="dxa"/>
            <w:tcBorders>
              <w:top w:val="nil"/>
              <w:left w:val="nil"/>
              <w:bottom w:val="nil"/>
              <w:right w:val="nil"/>
            </w:tcBorders>
            <w:noWrap/>
            <w:vAlign w:val="center"/>
            <w:hideMark/>
          </w:tcPr>
          <w:p w14:paraId="4D7906BD"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19%</w:t>
            </w:r>
          </w:p>
        </w:tc>
      </w:tr>
      <w:tr w:rsidR="00F4073F" w:rsidRPr="004535D0" w14:paraId="7B3BE108" w14:textId="77777777" w:rsidTr="0000311F">
        <w:trPr>
          <w:trHeight w:val="270"/>
          <w:jc w:val="center"/>
        </w:trPr>
        <w:tc>
          <w:tcPr>
            <w:tcW w:w="3904" w:type="dxa"/>
            <w:tcBorders>
              <w:top w:val="nil"/>
              <w:left w:val="nil"/>
              <w:bottom w:val="nil"/>
              <w:right w:val="nil"/>
            </w:tcBorders>
            <w:vAlign w:val="center"/>
            <w:hideMark/>
          </w:tcPr>
          <w:p w14:paraId="3C7B445D" w14:textId="77777777" w:rsidR="00F4073F" w:rsidRPr="004535D0" w:rsidRDefault="00F4073F" w:rsidP="00F61F3B">
            <w:pPr>
              <w:spacing w:after="0" w:line="216" w:lineRule="auto"/>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Headlights</w:t>
            </w:r>
          </w:p>
        </w:tc>
        <w:tc>
          <w:tcPr>
            <w:tcW w:w="1008" w:type="dxa"/>
            <w:tcBorders>
              <w:top w:val="nil"/>
              <w:left w:val="nil"/>
              <w:bottom w:val="nil"/>
              <w:right w:val="nil"/>
            </w:tcBorders>
            <w:noWrap/>
            <w:vAlign w:val="center"/>
            <w:hideMark/>
          </w:tcPr>
          <w:p w14:paraId="5FFA6545"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9,532</w:t>
            </w:r>
          </w:p>
        </w:tc>
        <w:tc>
          <w:tcPr>
            <w:tcW w:w="1008" w:type="dxa"/>
            <w:tcBorders>
              <w:top w:val="nil"/>
              <w:left w:val="nil"/>
              <w:bottom w:val="nil"/>
              <w:right w:val="nil"/>
            </w:tcBorders>
            <w:noWrap/>
            <w:vAlign w:val="center"/>
            <w:hideMark/>
          </w:tcPr>
          <w:p w14:paraId="240BFED4"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5%</w:t>
            </w:r>
          </w:p>
        </w:tc>
      </w:tr>
      <w:tr w:rsidR="00F4073F" w:rsidRPr="004535D0" w14:paraId="0269C491" w14:textId="77777777" w:rsidTr="0000311F">
        <w:trPr>
          <w:trHeight w:val="270"/>
          <w:jc w:val="center"/>
        </w:trPr>
        <w:tc>
          <w:tcPr>
            <w:tcW w:w="3904" w:type="dxa"/>
            <w:tcBorders>
              <w:top w:val="nil"/>
              <w:left w:val="nil"/>
              <w:bottom w:val="nil"/>
              <w:right w:val="nil"/>
            </w:tcBorders>
            <w:vAlign w:val="center"/>
            <w:hideMark/>
          </w:tcPr>
          <w:p w14:paraId="4334DDD4" w14:textId="77777777" w:rsidR="00F4073F" w:rsidRPr="004535D0" w:rsidRDefault="00F4073F" w:rsidP="00F61F3B">
            <w:pPr>
              <w:spacing w:after="0" w:line="216" w:lineRule="auto"/>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Residents required to register</w:t>
            </w:r>
          </w:p>
        </w:tc>
        <w:tc>
          <w:tcPr>
            <w:tcW w:w="1008" w:type="dxa"/>
            <w:tcBorders>
              <w:top w:val="nil"/>
              <w:left w:val="nil"/>
              <w:bottom w:val="nil"/>
              <w:right w:val="nil"/>
            </w:tcBorders>
            <w:noWrap/>
            <w:vAlign w:val="center"/>
            <w:hideMark/>
          </w:tcPr>
          <w:p w14:paraId="5E2ED379"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8,391</w:t>
            </w:r>
          </w:p>
        </w:tc>
        <w:tc>
          <w:tcPr>
            <w:tcW w:w="1008" w:type="dxa"/>
            <w:tcBorders>
              <w:top w:val="nil"/>
              <w:left w:val="nil"/>
              <w:bottom w:val="nil"/>
              <w:right w:val="nil"/>
            </w:tcBorders>
            <w:noWrap/>
            <w:vAlign w:val="center"/>
            <w:hideMark/>
          </w:tcPr>
          <w:p w14:paraId="4573B168"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5%</w:t>
            </w:r>
          </w:p>
        </w:tc>
      </w:tr>
      <w:tr w:rsidR="00F4073F" w:rsidRPr="004535D0" w14:paraId="30F6EAEB" w14:textId="77777777" w:rsidTr="0000311F">
        <w:trPr>
          <w:trHeight w:val="270"/>
          <w:jc w:val="center"/>
        </w:trPr>
        <w:tc>
          <w:tcPr>
            <w:tcW w:w="3904" w:type="dxa"/>
            <w:tcBorders>
              <w:top w:val="nil"/>
              <w:left w:val="nil"/>
              <w:bottom w:val="nil"/>
              <w:right w:val="nil"/>
            </w:tcBorders>
            <w:vAlign w:val="center"/>
            <w:hideMark/>
          </w:tcPr>
          <w:p w14:paraId="2EA6A3BA" w14:textId="77777777" w:rsidR="00F4073F" w:rsidRPr="004535D0" w:rsidRDefault="00F4073F" w:rsidP="00F61F3B">
            <w:pPr>
              <w:spacing w:after="0" w:line="216" w:lineRule="auto"/>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Failure to obey traffic control devices</w:t>
            </w:r>
          </w:p>
        </w:tc>
        <w:tc>
          <w:tcPr>
            <w:tcW w:w="1008" w:type="dxa"/>
            <w:tcBorders>
              <w:top w:val="nil"/>
              <w:left w:val="nil"/>
              <w:bottom w:val="nil"/>
              <w:right w:val="nil"/>
            </w:tcBorders>
            <w:noWrap/>
            <w:vAlign w:val="center"/>
            <w:hideMark/>
          </w:tcPr>
          <w:p w14:paraId="49E3E120"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7,269</w:t>
            </w:r>
          </w:p>
        </w:tc>
        <w:tc>
          <w:tcPr>
            <w:tcW w:w="1008" w:type="dxa"/>
            <w:tcBorders>
              <w:top w:val="nil"/>
              <w:left w:val="nil"/>
              <w:bottom w:val="nil"/>
              <w:right w:val="nil"/>
            </w:tcBorders>
            <w:noWrap/>
            <w:vAlign w:val="center"/>
            <w:hideMark/>
          </w:tcPr>
          <w:p w14:paraId="46406F34"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4%</w:t>
            </w:r>
          </w:p>
        </w:tc>
      </w:tr>
      <w:tr w:rsidR="00F4073F" w:rsidRPr="004535D0" w14:paraId="6710EF57" w14:textId="77777777" w:rsidTr="0000311F">
        <w:trPr>
          <w:trHeight w:val="270"/>
          <w:jc w:val="center"/>
        </w:trPr>
        <w:tc>
          <w:tcPr>
            <w:tcW w:w="3904" w:type="dxa"/>
            <w:tcBorders>
              <w:top w:val="nil"/>
              <w:left w:val="nil"/>
              <w:bottom w:val="nil"/>
              <w:right w:val="nil"/>
            </w:tcBorders>
            <w:vAlign w:val="center"/>
            <w:hideMark/>
          </w:tcPr>
          <w:p w14:paraId="0B9F08B9" w14:textId="77777777" w:rsidR="00F4073F" w:rsidRPr="004535D0" w:rsidRDefault="00F4073F" w:rsidP="00F61F3B">
            <w:pPr>
              <w:spacing w:after="0" w:line="216" w:lineRule="auto"/>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Rear/break lights</w:t>
            </w:r>
          </w:p>
        </w:tc>
        <w:tc>
          <w:tcPr>
            <w:tcW w:w="1008" w:type="dxa"/>
            <w:tcBorders>
              <w:top w:val="nil"/>
              <w:left w:val="nil"/>
              <w:bottom w:val="nil"/>
              <w:right w:val="nil"/>
            </w:tcBorders>
            <w:noWrap/>
            <w:vAlign w:val="center"/>
            <w:hideMark/>
          </w:tcPr>
          <w:p w14:paraId="6F1E6264"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6,220</w:t>
            </w:r>
          </w:p>
        </w:tc>
        <w:tc>
          <w:tcPr>
            <w:tcW w:w="1008" w:type="dxa"/>
            <w:tcBorders>
              <w:top w:val="nil"/>
              <w:left w:val="nil"/>
              <w:bottom w:val="nil"/>
              <w:right w:val="nil"/>
            </w:tcBorders>
            <w:noWrap/>
            <w:vAlign w:val="center"/>
            <w:hideMark/>
          </w:tcPr>
          <w:p w14:paraId="7BB19793"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3%</w:t>
            </w:r>
          </w:p>
        </w:tc>
      </w:tr>
      <w:tr w:rsidR="00F4073F" w:rsidRPr="004535D0" w14:paraId="2345012D" w14:textId="77777777" w:rsidTr="0000311F">
        <w:trPr>
          <w:trHeight w:val="540"/>
          <w:jc w:val="center"/>
        </w:trPr>
        <w:tc>
          <w:tcPr>
            <w:tcW w:w="3904" w:type="dxa"/>
            <w:tcBorders>
              <w:top w:val="nil"/>
              <w:left w:val="nil"/>
              <w:bottom w:val="nil"/>
              <w:right w:val="nil"/>
            </w:tcBorders>
            <w:vAlign w:val="center"/>
            <w:hideMark/>
          </w:tcPr>
          <w:p w14:paraId="0FBAD013" w14:textId="77777777" w:rsidR="00F4073F" w:rsidRPr="004535D0" w:rsidRDefault="00F4073F" w:rsidP="00F61F3B">
            <w:pPr>
              <w:spacing w:after="0" w:line="216" w:lineRule="auto"/>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Use of handheld electronic devices while operating</w:t>
            </w:r>
            <w:r>
              <w:rPr>
                <w:rFonts w:ascii="Aptos Narrow" w:eastAsia="Times New Roman" w:hAnsi="Aptos Narrow" w:cs="Times New Roman"/>
                <w:color w:val="000000"/>
                <w:sz w:val="20"/>
                <w:szCs w:val="20"/>
              </w:rPr>
              <w:t xml:space="preserve"> motor vehicle</w:t>
            </w:r>
          </w:p>
        </w:tc>
        <w:tc>
          <w:tcPr>
            <w:tcW w:w="1008" w:type="dxa"/>
            <w:tcBorders>
              <w:top w:val="nil"/>
              <w:left w:val="nil"/>
              <w:bottom w:val="nil"/>
              <w:right w:val="nil"/>
            </w:tcBorders>
            <w:noWrap/>
            <w:vAlign w:val="center"/>
            <w:hideMark/>
          </w:tcPr>
          <w:p w14:paraId="0CCD18DC"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5,579</w:t>
            </w:r>
          </w:p>
        </w:tc>
        <w:tc>
          <w:tcPr>
            <w:tcW w:w="1008" w:type="dxa"/>
            <w:tcBorders>
              <w:top w:val="nil"/>
              <w:left w:val="nil"/>
              <w:bottom w:val="nil"/>
              <w:right w:val="nil"/>
            </w:tcBorders>
            <w:noWrap/>
            <w:vAlign w:val="center"/>
            <w:hideMark/>
          </w:tcPr>
          <w:p w14:paraId="333F6CFD"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3%</w:t>
            </w:r>
          </w:p>
        </w:tc>
      </w:tr>
      <w:tr w:rsidR="00F4073F" w:rsidRPr="004535D0" w14:paraId="047F5676" w14:textId="77777777" w:rsidTr="0000311F">
        <w:trPr>
          <w:trHeight w:val="270"/>
          <w:jc w:val="center"/>
        </w:trPr>
        <w:tc>
          <w:tcPr>
            <w:tcW w:w="3904" w:type="dxa"/>
            <w:tcBorders>
              <w:top w:val="nil"/>
              <w:left w:val="nil"/>
              <w:bottom w:val="nil"/>
              <w:right w:val="nil"/>
            </w:tcBorders>
            <w:vAlign w:val="center"/>
            <w:hideMark/>
          </w:tcPr>
          <w:p w14:paraId="294AD7F7" w14:textId="77777777" w:rsidR="00F4073F" w:rsidRPr="004535D0" w:rsidRDefault="00F4073F" w:rsidP="00F61F3B">
            <w:pPr>
              <w:spacing w:after="0" w:line="216" w:lineRule="auto"/>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Registration lamp</w:t>
            </w:r>
          </w:p>
        </w:tc>
        <w:tc>
          <w:tcPr>
            <w:tcW w:w="1008" w:type="dxa"/>
            <w:tcBorders>
              <w:top w:val="nil"/>
              <w:left w:val="nil"/>
              <w:bottom w:val="nil"/>
              <w:right w:val="nil"/>
            </w:tcBorders>
            <w:noWrap/>
            <w:vAlign w:val="center"/>
            <w:hideMark/>
          </w:tcPr>
          <w:p w14:paraId="374BF68C"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4,454</w:t>
            </w:r>
          </w:p>
        </w:tc>
        <w:tc>
          <w:tcPr>
            <w:tcW w:w="1008" w:type="dxa"/>
            <w:tcBorders>
              <w:top w:val="nil"/>
              <w:left w:val="nil"/>
              <w:bottom w:val="nil"/>
              <w:right w:val="nil"/>
            </w:tcBorders>
            <w:noWrap/>
            <w:vAlign w:val="center"/>
            <w:hideMark/>
          </w:tcPr>
          <w:p w14:paraId="783E2E33"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2%</w:t>
            </w:r>
          </w:p>
        </w:tc>
      </w:tr>
      <w:tr w:rsidR="00F4073F" w:rsidRPr="004535D0" w14:paraId="53774ABD" w14:textId="77777777" w:rsidTr="0000311F">
        <w:trPr>
          <w:trHeight w:val="270"/>
          <w:jc w:val="center"/>
        </w:trPr>
        <w:tc>
          <w:tcPr>
            <w:tcW w:w="3904" w:type="dxa"/>
            <w:tcBorders>
              <w:top w:val="nil"/>
              <w:left w:val="nil"/>
              <w:bottom w:val="nil"/>
              <w:right w:val="nil"/>
            </w:tcBorders>
            <w:vAlign w:val="center"/>
            <w:hideMark/>
          </w:tcPr>
          <w:p w14:paraId="2424B121" w14:textId="77777777" w:rsidR="00F4073F" w:rsidRPr="004535D0" w:rsidRDefault="00F4073F" w:rsidP="00F61F3B">
            <w:pPr>
              <w:spacing w:after="0" w:line="216" w:lineRule="auto"/>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Failure to produce insurance</w:t>
            </w:r>
          </w:p>
        </w:tc>
        <w:tc>
          <w:tcPr>
            <w:tcW w:w="1008" w:type="dxa"/>
            <w:tcBorders>
              <w:top w:val="nil"/>
              <w:left w:val="nil"/>
              <w:bottom w:val="nil"/>
              <w:right w:val="nil"/>
            </w:tcBorders>
            <w:noWrap/>
            <w:vAlign w:val="center"/>
            <w:hideMark/>
          </w:tcPr>
          <w:p w14:paraId="2EAC04AC"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3,306</w:t>
            </w:r>
          </w:p>
        </w:tc>
        <w:tc>
          <w:tcPr>
            <w:tcW w:w="1008" w:type="dxa"/>
            <w:tcBorders>
              <w:top w:val="nil"/>
              <w:left w:val="nil"/>
              <w:bottom w:val="nil"/>
              <w:right w:val="nil"/>
            </w:tcBorders>
            <w:noWrap/>
            <w:vAlign w:val="center"/>
            <w:hideMark/>
          </w:tcPr>
          <w:p w14:paraId="183C117B"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2%</w:t>
            </w:r>
          </w:p>
        </w:tc>
      </w:tr>
      <w:tr w:rsidR="00F4073F" w:rsidRPr="004535D0" w14:paraId="1023CB67" w14:textId="77777777" w:rsidTr="0000311F">
        <w:trPr>
          <w:trHeight w:val="270"/>
          <w:jc w:val="center"/>
        </w:trPr>
        <w:tc>
          <w:tcPr>
            <w:tcW w:w="3904" w:type="dxa"/>
            <w:tcBorders>
              <w:top w:val="nil"/>
              <w:left w:val="nil"/>
              <w:bottom w:val="single" w:sz="4" w:space="0" w:color="808080"/>
              <w:right w:val="nil"/>
            </w:tcBorders>
            <w:vAlign w:val="center"/>
            <w:hideMark/>
          </w:tcPr>
          <w:p w14:paraId="227B1133" w14:textId="77777777" w:rsidR="00F4073F" w:rsidRPr="004535D0" w:rsidRDefault="00F4073F" w:rsidP="00F61F3B">
            <w:pPr>
              <w:spacing w:after="0" w:line="216" w:lineRule="auto"/>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Operation of defective vehicle</w:t>
            </w:r>
          </w:p>
        </w:tc>
        <w:tc>
          <w:tcPr>
            <w:tcW w:w="1008" w:type="dxa"/>
            <w:tcBorders>
              <w:top w:val="nil"/>
              <w:left w:val="nil"/>
              <w:bottom w:val="single" w:sz="4" w:space="0" w:color="808080"/>
              <w:right w:val="nil"/>
            </w:tcBorders>
            <w:noWrap/>
            <w:vAlign w:val="center"/>
            <w:hideMark/>
          </w:tcPr>
          <w:p w14:paraId="664F9184"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2,169</w:t>
            </w:r>
          </w:p>
        </w:tc>
        <w:tc>
          <w:tcPr>
            <w:tcW w:w="1008" w:type="dxa"/>
            <w:tcBorders>
              <w:top w:val="nil"/>
              <w:left w:val="nil"/>
              <w:bottom w:val="single" w:sz="4" w:space="0" w:color="808080"/>
              <w:right w:val="nil"/>
            </w:tcBorders>
            <w:noWrap/>
            <w:vAlign w:val="center"/>
            <w:hideMark/>
          </w:tcPr>
          <w:p w14:paraId="158E5371" w14:textId="77777777" w:rsidR="00F4073F" w:rsidRPr="004535D0" w:rsidRDefault="00F4073F" w:rsidP="00F61F3B">
            <w:pPr>
              <w:spacing w:after="0" w:line="240" w:lineRule="auto"/>
              <w:jc w:val="right"/>
              <w:rPr>
                <w:rFonts w:ascii="Aptos Narrow" w:eastAsia="Times New Roman" w:hAnsi="Aptos Narrow" w:cs="Times New Roman"/>
                <w:color w:val="000000"/>
                <w:sz w:val="20"/>
                <w:szCs w:val="20"/>
              </w:rPr>
            </w:pPr>
            <w:r w:rsidRPr="004535D0">
              <w:rPr>
                <w:rFonts w:ascii="Aptos Narrow" w:eastAsia="Times New Roman" w:hAnsi="Aptos Narrow" w:cs="Times New Roman"/>
                <w:color w:val="000000"/>
                <w:sz w:val="20"/>
                <w:szCs w:val="20"/>
              </w:rPr>
              <w:t>1%</w:t>
            </w:r>
          </w:p>
        </w:tc>
      </w:tr>
    </w:tbl>
    <w:p w14:paraId="483EEE7B" w14:textId="77777777" w:rsidR="00F4073F" w:rsidRPr="003430F0" w:rsidRDefault="00F4073F" w:rsidP="00F4073F">
      <w:pPr>
        <w:jc w:val="center"/>
      </w:pPr>
    </w:p>
    <w:p w14:paraId="29540373" w14:textId="77777777" w:rsidR="008D6565" w:rsidRDefault="008D6565" w:rsidP="008D6565">
      <w:pPr>
        <w:rPr>
          <w:rFonts w:asciiTheme="majorHAnsi" w:eastAsiaTheme="majorEastAsia" w:hAnsiTheme="majorHAnsi" w:cstheme="majorBidi"/>
          <w:color w:val="0F4761" w:themeColor="accent1" w:themeShade="BF"/>
          <w:sz w:val="28"/>
          <w:szCs w:val="28"/>
        </w:rPr>
      </w:pPr>
      <w:r>
        <w:br w:type="page"/>
      </w:r>
    </w:p>
    <w:p w14:paraId="251218A0" w14:textId="77777777" w:rsidR="009727EC" w:rsidRDefault="009727EC" w:rsidP="00DB4F0F">
      <w:pPr>
        <w:pStyle w:val="Heading2"/>
      </w:pPr>
      <w:bookmarkStart w:id="9" w:name="_Toc219294209"/>
      <w:r>
        <w:lastRenderedPageBreak/>
        <w:t>Perceived gender</w:t>
      </w:r>
      <w:bookmarkEnd w:id="9"/>
    </w:p>
    <w:p w14:paraId="424778A2" w14:textId="7266C45D" w:rsidR="009727EC" w:rsidRPr="00512067" w:rsidRDefault="009727EC" w:rsidP="009727EC">
      <w:pPr>
        <w:spacing w:after="120"/>
      </w:pPr>
      <w:r>
        <w:t xml:space="preserve">When entering perceived characteristics data, law enforcement officers are given three gender categories to choose from: </w:t>
      </w:r>
      <w:r w:rsidRPr="006A286C">
        <w:rPr>
          <w:i/>
          <w:iCs/>
        </w:rPr>
        <w:t>male</w:t>
      </w:r>
      <w:r>
        <w:t xml:space="preserve">, </w:t>
      </w:r>
      <w:r w:rsidRPr="006A286C">
        <w:rPr>
          <w:i/>
          <w:iCs/>
        </w:rPr>
        <w:t>female</w:t>
      </w:r>
      <w:r>
        <w:t xml:space="preserve">, and </w:t>
      </w:r>
      <w:r w:rsidRPr="006A286C">
        <w:rPr>
          <w:i/>
          <w:iCs/>
        </w:rPr>
        <w:t>non-binary or other gender</w:t>
      </w:r>
      <w:r>
        <w:t xml:space="preserve">. </w:t>
      </w:r>
      <w:r w:rsidRPr="006A286C">
        <w:t>In</w:t>
      </w:r>
      <w:r>
        <w:t xml:space="preserve"> nearly two-thirds of traffic stops (63%), the driver’s perceived gender was </w:t>
      </w:r>
      <w:r w:rsidRPr="00477FEE">
        <w:t>male</w:t>
      </w:r>
      <w:r>
        <w:t xml:space="preserve">. This is markedly higher than the Maine average, where 49% of the population is male, yet is </w:t>
      </w:r>
      <w:proofErr w:type="gramStart"/>
      <w:r>
        <w:t>similar to</w:t>
      </w:r>
      <w:proofErr w:type="gramEnd"/>
      <w:r>
        <w:t xml:space="preserve"> the national trend that men are more likely to be pulled over than women. Only 0.3% of traffic stops included a driver perceived as </w:t>
      </w:r>
      <w:r w:rsidRPr="00477FEE">
        <w:t>non-binary or other gender.</w:t>
      </w:r>
    </w:p>
    <w:p w14:paraId="4AEBC145" w14:textId="6D85834A" w:rsidR="009727EC" w:rsidRDefault="006F604F" w:rsidP="009727EC">
      <w:pPr>
        <w:jc w:val="center"/>
      </w:pPr>
      <w:r>
        <w:rPr>
          <w:noProof/>
        </w:rPr>
        <w:drawing>
          <wp:inline distT="0" distB="0" distL="0" distR="0" wp14:anchorId="360AA851" wp14:editId="0CF986AC">
            <wp:extent cx="4572000" cy="2286000"/>
            <wp:effectExtent l="0" t="0" r="0" b="0"/>
            <wp:docPr id="478745521" name="Chart 1">
              <a:extLst xmlns:a="http://schemas.openxmlformats.org/drawingml/2006/main">
                <a:ext uri="{FF2B5EF4-FFF2-40B4-BE49-F238E27FC236}">
                  <a16:creationId xmlns:a16="http://schemas.microsoft.com/office/drawing/2014/main" id="{DB4BBBE1-98FF-A468-87B1-C49B16936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625120" w14:textId="77777777" w:rsidR="009727EC" w:rsidRPr="00504712" w:rsidRDefault="009727EC" w:rsidP="00DB4F0F">
      <w:pPr>
        <w:pStyle w:val="Heading2"/>
      </w:pPr>
      <w:bookmarkStart w:id="10" w:name="_Toc219294210"/>
      <w:r>
        <w:t>Perceived age</w:t>
      </w:r>
      <w:bookmarkEnd w:id="10"/>
    </w:p>
    <w:p w14:paraId="43CF2964" w14:textId="70E39947" w:rsidR="009727EC" w:rsidRPr="00AB5C05" w:rsidRDefault="009727EC" w:rsidP="009727EC">
      <w:pPr>
        <w:spacing w:after="320"/>
      </w:pPr>
      <w:r>
        <w:t>Law enforcement officers are asked to enter, in years and as a whole number, the p</w:t>
      </w:r>
      <w:r w:rsidRPr="00FF4CF2">
        <w:t xml:space="preserve">erceived </w:t>
      </w:r>
      <w:r w:rsidRPr="009B1BB2">
        <w:t>age</w:t>
      </w:r>
      <w:r w:rsidRPr="00FF4CF2">
        <w:t xml:space="preserve"> of </w:t>
      </w:r>
      <w:r>
        <w:t xml:space="preserve">a </w:t>
      </w:r>
      <w:r w:rsidRPr="00FF4CF2">
        <w:t>person stopped for</w:t>
      </w:r>
      <w:r>
        <w:t xml:space="preserve"> a</w:t>
      </w:r>
      <w:r w:rsidRPr="00FF4CF2">
        <w:t xml:space="preserve"> traffic infraction</w:t>
      </w:r>
      <w:r>
        <w:t xml:space="preserve">. The median age of drivers stopped between October 1, </w:t>
      </w:r>
      <w:proofErr w:type="gramStart"/>
      <w:r>
        <w:t>2024</w:t>
      </w:r>
      <w:proofErr w:type="gramEnd"/>
      <w:r>
        <w:t xml:space="preserve"> and September 30, 2025, was 35 years old. When the ages were grouped into categories, the age ranges followed a normal distribution with the middle ranges </w:t>
      </w:r>
      <w:r w:rsidRPr="003B107E">
        <w:t>(</w:t>
      </w:r>
      <w:r w:rsidRPr="00146EF6">
        <w:t>25–34</w:t>
      </w:r>
      <w:r w:rsidRPr="00B9415D">
        <w:rPr>
          <w:i/>
          <w:iCs/>
        </w:rPr>
        <w:t xml:space="preserve"> </w:t>
      </w:r>
      <w:r w:rsidRPr="00B9415D">
        <w:t>and</w:t>
      </w:r>
      <w:r w:rsidRPr="00B9415D">
        <w:rPr>
          <w:i/>
          <w:iCs/>
        </w:rPr>
        <w:t xml:space="preserve"> </w:t>
      </w:r>
      <w:r w:rsidRPr="00146EF6">
        <w:t>35–44</w:t>
      </w:r>
      <w:r w:rsidRPr="003B107E">
        <w:t xml:space="preserve">) representing the highest proportions and the outer ranges </w:t>
      </w:r>
      <w:r w:rsidRPr="00146EF6">
        <w:t>(≤17 and 65+)</w:t>
      </w:r>
      <w:r>
        <w:t xml:space="preserve"> representing the lowest proportions.</w:t>
      </w:r>
      <w:r>
        <w:rPr>
          <w:rStyle w:val="FootnoteReference"/>
        </w:rPr>
        <w:footnoteReference w:id="10"/>
      </w:r>
    </w:p>
    <w:p w14:paraId="7D73C953" w14:textId="4E9A7579" w:rsidR="009727EC" w:rsidRDefault="0045217D" w:rsidP="009727EC">
      <w:pPr>
        <w:jc w:val="center"/>
      </w:pPr>
      <w:r>
        <w:rPr>
          <w:noProof/>
        </w:rPr>
        <w:drawing>
          <wp:inline distT="0" distB="0" distL="0" distR="0" wp14:anchorId="16998411" wp14:editId="00D4E12C">
            <wp:extent cx="4572000" cy="2468880"/>
            <wp:effectExtent l="0" t="0" r="0" b="7620"/>
            <wp:docPr id="1551513304" name="Chart 1">
              <a:extLst xmlns:a="http://schemas.openxmlformats.org/drawingml/2006/main">
                <a:ext uri="{FF2B5EF4-FFF2-40B4-BE49-F238E27FC236}">
                  <a16:creationId xmlns:a16="http://schemas.microsoft.com/office/drawing/2014/main" id="{0244EA9B-3BA6-23FC-957A-58454970D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FF79D9" w14:textId="77777777" w:rsidR="009727EC" w:rsidRDefault="009727EC" w:rsidP="00DB4F0F">
      <w:pPr>
        <w:pStyle w:val="Heading2"/>
      </w:pPr>
      <w:bookmarkStart w:id="11" w:name="_Toc219294211"/>
      <w:r>
        <w:lastRenderedPageBreak/>
        <w:t>Perceived racial characteristics</w:t>
      </w:r>
      <w:bookmarkEnd w:id="11"/>
    </w:p>
    <w:p w14:paraId="6B7491A2" w14:textId="5324E07F" w:rsidR="009727EC" w:rsidRPr="009559A3" w:rsidRDefault="009727EC" w:rsidP="009727EC">
      <w:r>
        <w:t xml:space="preserve">In </w:t>
      </w:r>
      <w:proofErr w:type="spellStart"/>
      <w:r>
        <w:t>eCitation</w:t>
      </w:r>
      <w:proofErr w:type="spellEnd"/>
      <w:r>
        <w:t>, law enforcement officers are asked three questions about the driver’s race/ethnicity: the driver’s perceived color, perceived race, and perceived ethnicity. For each of these questions, officers can only select one category.</w:t>
      </w:r>
      <w:r w:rsidR="003A4780">
        <w:t xml:space="preserve"> </w:t>
      </w:r>
      <w:r>
        <w:t xml:space="preserve">In regard to perceived color, law enforcement officers are given four categories to choose from: </w:t>
      </w:r>
      <w:r w:rsidRPr="006C64FE">
        <w:rPr>
          <w:i/>
          <w:iCs/>
        </w:rPr>
        <w:t>Black</w:t>
      </w:r>
      <w:r>
        <w:t xml:space="preserve">, </w:t>
      </w:r>
      <w:r w:rsidRPr="006C64FE">
        <w:rPr>
          <w:i/>
          <w:iCs/>
        </w:rPr>
        <w:t>Brown</w:t>
      </w:r>
      <w:r>
        <w:t xml:space="preserve">, </w:t>
      </w:r>
      <w:r>
        <w:rPr>
          <w:i/>
          <w:iCs/>
        </w:rPr>
        <w:t>White</w:t>
      </w:r>
      <w:r>
        <w:t xml:space="preserve">, and </w:t>
      </w:r>
      <w:proofErr w:type="gramStart"/>
      <w:r w:rsidRPr="006C64FE">
        <w:rPr>
          <w:i/>
          <w:iCs/>
        </w:rPr>
        <w:t>Other</w:t>
      </w:r>
      <w:proofErr w:type="gramEnd"/>
      <w:r w:rsidRPr="006C64FE">
        <w:rPr>
          <w:i/>
          <w:iCs/>
        </w:rPr>
        <w:t xml:space="preserve"> non-</w:t>
      </w:r>
      <w:r>
        <w:rPr>
          <w:i/>
          <w:iCs/>
        </w:rPr>
        <w:t>W</w:t>
      </w:r>
      <w:r w:rsidRPr="006C64FE">
        <w:rPr>
          <w:i/>
          <w:iCs/>
        </w:rPr>
        <w:t>hite</w:t>
      </w:r>
      <w:r>
        <w:t xml:space="preserve">. </w:t>
      </w:r>
      <w:r w:rsidRPr="003B107E">
        <w:t>As shown below,</w:t>
      </w:r>
      <w:r w:rsidR="000976B4">
        <w:t xml:space="preserve"> </w:t>
      </w:r>
      <w:r w:rsidRPr="003B107E">
        <w:t>91.</w:t>
      </w:r>
      <w:r>
        <w:t>0</w:t>
      </w:r>
      <w:r w:rsidRPr="003B107E">
        <w:t xml:space="preserve">% of drivers were perceived as being White, </w:t>
      </w:r>
      <w:r>
        <w:t>6</w:t>
      </w:r>
      <w:r w:rsidRPr="003B107E">
        <w:t xml:space="preserve">.3% Black, and the remaining </w:t>
      </w:r>
      <w:r>
        <w:t>2.8</w:t>
      </w:r>
      <w:r w:rsidRPr="003B107E">
        <w:t xml:space="preserve">% as Brown or </w:t>
      </w:r>
      <w:r w:rsidR="0021605D">
        <w:t>O</w:t>
      </w:r>
      <w:r w:rsidRPr="003B107E">
        <w:t xml:space="preserve">ther </w:t>
      </w:r>
      <w:proofErr w:type="gramStart"/>
      <w:r w:rsidRPr="003B107E">
        <w:t>non-White</w:t>
      </w:r>
      <w:proofErr w:type="gramEnd"/>
      <w:r w:rsidRPr="003B107E">
        <w:t>.</w:t>
      </w:r>
    </w:p>
    <w:p w14:paraId="7203D46E" w14:textId="7CBC7621" w:rsidR="009727EC" w:rsidRDefault="0076046F" w:rsidP="009727EC">
      <w:pPr>
        <w:jc w:val="center"/>
      </w:pPr>
      <w:r>
        <w:rPr>
          <w:noProof/>
        </w:rPr>
        <w:drawing>
          <wp:inline distT="0" distB="0" distL="0" distR="0" wp14:anchorId="650CBB22" wp14:editId="4642B1DB">
            <wp:extent cx="4572000" cy="2743200"/>
            <wp:effectExtent l="0" t="0" r="0" b="0"/>
            <wp:docPr id="2119161139" name="Chart 1">
              <a:extLst xmlns:a="http://schemas.openxmlformats.org/drawingml/2006/main">
                <a:ext uri="{FF2B5EF4-FFF2-40B4-BE49-F238E27FC236}">
                  <a16:creationId xmlns:a16="http://schemas.microsoft.com/office/drawing/2014/main" id="{35EE21ED-5C77-B2AC-7446-258A44BD4E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F98569" w14:textId="77777777" w:rsidR="009727EC" w:rsidRPr="0040265F" w:rsidRDefault="009727EC" w:rsidP="009727EC">
      <w:r>
        <w:t xml:space="preserve">Perceived race offers five categories: </w:t>
      </w:r>
      <w:r w:rsidRPr="003B022D">
        <w:rPr>
          <w:i/>
          <w:iCs/>
        </w:rPr>
        <w:t>American Indian</w:t>
      </w:r>
      <w:r>
        <w:rPr>
          <w:i/>
          <w:iCs/>
        </w:rPr>
        <w:t xml:space="preserve"> or Alaska Native</w:t>
      </w:r>
      <w:r w:rsidRPr="003B022D">
        <w:t xml:space="preserve">, </w:t>
      </w:r>
      <w:r w:rsidRPr="003B022D">
        <w:rPr>
          <w:i/>
          <w:iCs/>
        </w:rPr>
        <w:t>Asian</w:t>
      </w:r>
      <w:r w:rsidRPr="003B022D">
        <w:t xml:space="preserve">, </w:t>
      </w:r>
      <w:r w:rsidRPr="003B022D">
        <w:rPr>
          <w:i/>
          <w:iCs/>
        </w:rPr>
        <w:t>Black or African American</w:t>
      </w:r>
      <w:r w:rsidRPr="003B022D">
        <w:t xml:space="preserve">, </w:t>
      </w:r>
      <w:r w:rsidRPr="00CA1D65">
        <w:rPr>
          <w:i/>
          <w:iCs/>
        </w:rPr>
        <w:t>Native Hawaiian or Other Pacific Islander</w:t>
      </w:r>
      <w:r w:rsidRPr="003B022D">
        <w:t>,</w:t>
      </w:r>
      <w:r>
        <w:t xml:space="preserve"> and</w:t>
      </w:r>
      <w:r w:rsidRPr="003B022D">
        <w:t xml:space="preserve"> </w:t>
      </w:r>
      <w:r w:rsidRPr="00CA1D65">
        <w:rPr>
          <w:i/>
          <w:iCs/>
        </w:rPr>
        <w:t>White</w:t>
      </w:r>
      <w:r>
        <w:t xml:space="preserve">. The perceived race data closely aligned with the perceived color data with 91.3% of drivers being perceived as White and 6.5% as Black or African American. </w:t>
      </w:r>
      <w:r w:rsidRPr="003B107E">
        <w:t>Perceived Asian, Native Hawaiians or Other Pacific Islander, and American Indian or Alaska Native only account</w:t>
      </w:r>
      <w:r>
        <w:t>ed</w:t>
      </w:r>
      <w:r w:rsidRPr="003B107E">
        <w:t xml:space="preserve"> for 2.</w:t>
      </w:r>
      <w:r>
        <w:t>2</w:t>
      </w:r>
      <w:r w:rsidRPr="003B107E">
        <w:t>% of drivers</w:t>
      </w:r>
      <w:r>
        <w:t>.</w:t>
      </w:r>
    </w:p>
    <w:p w14:paraId="5A7FD3F3" w14:textId="7F6315FC" w:rsidR="009727EC" w:rsidRDefault="0076046F" w:rsidP="009727EC">
      <w:pPr>
        <w:jc w:val="center"/>
      </w:pPr>
      <w:r>
        <w:rPr>
          <w:noProof/>
        </w:rPr>
        <w:drawing>
          <wp:inline distT="0" distB="0" distL="0" distR="0" wp14:anchorId="174F6EA4" wp14:editId="1F664AC2">
            <wp:extent cx="4572000" cy="2743200"/>
            <wp:effectExtent l="0" t="0" r="0" b="0"/>
            <wp:docPr id="723760861" name="Chart 1">
              <a:extLst xmlns:a="http://schemas.openxmlformats.org/drawingml/2006/main">
                <a:ext uri="{FF2B5EF4-FFF2-40B4-BE49-F238E27FC236}">
                  <a16:creationId xmlns:a16="http://schemas.microsoft.com/office/drawing/2014/main" id="{203D99BE-81E4-47C3-941B-DFB7F7BB4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F30411" w14:textId="79A384A5" w:rsidR="009727EC" w:rsidRPr="00C95282" w:rsidRDefault="009727EC" w:rsidP="009727EC">
      <w:r>
        <w:lastRenderedPageBreak/>
        <w:t>The perceived ethnicity of persons stopped for traffic infraction</w:t>
      </w:r>
      <w:r w:rsidR="006625FA">
        <w:t>s</w:t>
      </w:r>
      <w:r>
        <w:t xml:space="preserve"> could be recorded as either </w:t>
      </w:r>
      <w:r w:rsidRPr="0027662C">
        <w:rPr>
          <w:i/>
          <w:iCs/>
        </w:rPr>
        <w:t>Hispanic or Latino(a)</w:t>
      </w:r>
      <w:r>
        <w:rPr>
          <w:i/>
          <w:iCs/>
        </w:rPr>
        <w:t xml:space="preserve"> </w:t>
      </w:r>
      <w:r w:rsidRPr="00183372">
        <w:t xml:space="preserve">or </w:t>
      </w:r>
      <w:r w:rsidRPr="00183372">
        <w:rPr>
          <w:i/>
          <w:iCs/>
        </w:rPr>
        <w:t>non-Hispanic or Latino(a)</w:t>
      </w:r>
      <w:r>
        <w:t xml:space="preserve">. The perceived ethnicity data showed that almost all drivers (97.6%) were perceived to be </w:t>
      </w:r>
      <w:r w:rsidRPr="0092096C">
        <w:t>Non-Hispanic or Latino(a)</w:t>
      </w:r>
      <w:r w:rsidR="002D3DE3">
        <w:t>,</w:t>
      </w:r>
      <w:r>
        <w:rPr>
          <w:i/>
          <w:iCs/>
        </w:rPr>
        <w:t xml:space="preserve"> </w:t>
      </w:r>
      <w:r w:rsidRPr="00C95282">
        <w:t>whereas</w:t>
      </w:r>
      <w:r>
        <w:rPr>
          <w:i/>
          <w:iCs/>
        </w:rPr>
        <w:t xml:space="preserve"> </w:t>
      </w:r>
      <w:r w:rsidRPr="0092096C">
        <w:t>Hispanic or Latino(a)</w:t>
      </w:r>
      <w:r>
        <w:rPr>
          <w:i/>
          <w:iCs/>
        </w:rPr>
        <w:t xml:space="preserve"> </w:t>
      </w:r>
      <w:r>
        <w:t>accounted for only 2.4% of stopped persons.</w:t>
      </w:r>
    </w:p>
    <w:p w14:paraId="29EFE482" w14:textId="015708FA" w:rsidR="009727EC" w:rsidRDefault="0076046F" w:rsidP="009727EC">
      <w:pPr>
        <w:jc w:val="center"/>
      </w:pPr>
      <w:r>
        <w:rPr>
          <w:noProof/>
        </w:rPr>
        <w:drawing>
          <wp:inline distT="0" distB="0" distL="0" distR="0" wp14:anchorId="03002136" wp14:editId="4FB008D1">
            <wp:extent cx="4572000" cy="2468880"/>
            <wp:effectExtent l="0" t="0" r="0" b="7620"/>
            <wp:docPr id="815513528" name="Chart 1">
              <a:extLst xmlns:a="http://schemas.openxmlformats.org/drawingml/2006/main">
                <a:ext uri="{FF2B5EF4-FFF2-40B4-BE49-F238E27FC236}">
                  <a16:creationId xmlns:a16="http://schemas.microsoft.com/office/drawing/2014/main" id="{B1DE7B37-8921-FFF7-267C-932AAF54C6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7DE41C" w14:textId="77777777" w:rsidR="009727EC" w:rsidRDefault="009727EC" w:rsidP="00DB4F0F">
      <w:pPr>
        <w:pStyle w:val="Heading3"/>
      </w:pPr>
      <w:r>
        <w:t>Perceived race/ethnicity</w:t>
      </w:r>
    </w:p>
    <w:p w14:paraId="23A4BF92" w14:textId="77777777" w:rsidR="009727EC" w:rsidRDefault="009727EC" w:rsidP="009727EC">
      <w:r>
        <w:t xml:space="preserve">To better understand the interaction between perceived race and perceived ethnicity, a new measure was computed that combined the two characteristics. The figure below shows that adding the Hispanic or Latino(a) to perceived racial characteristics reduced the proportion of drivers who were identified as White from 91.3% to 89.4%. This indicates that most drivers perceived as Hispanic or Latino(a) were also identified as White. </w:t>
      </w:r>
    </w:p>
    <w:p w14:paraId="0255FCC4" w14:textId="3BF1574E" w:rsidR="009727EC" w:rsidRDefault="00B95081" w:rsidP="009727EC">
      <w:pPr>
        <w:jc w:val="center"/>
      </w:pPr>
      <w:r>
        <w:rPr>
          <w:noProof/>
        </w:rPr>
        <w:drawing>
          <wp:inline distT="0" distB="0" distL="0" distR="0" wp14:anchorId="34AF2780" wp14:editId="48072BC1">
            <wp:extent cx="4846320" cy="2743200"/>
            <wp:effectExtent l="0" t="0" r="0" b="0"/>
            <wp:docPr id="959381198" name="Chart 1">
              <a:extLst xmlns:a="http://schemas.openxmlformats.org/drawingml/2006/main">
                <a:ext uri="{FF2B5EF4-FFF2-40B4-BE49-F238E27FC236}">
                  <a16:creationId xmlns:a16="http://schemas.microsoft.com/office/drawing/2014/main" id="{662F809C-C101-4B5C-BA0C-9FB9A3AB16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F9AA0A" w14:textId="77777777" w:rsidR="00B95081" w:rsidRDefault="00B95081">
      <w:r>
        <w:br w:type="page"/>
      </w:r>
    </w:p>
    <w:p w14:paraId="37CE8B93" w14:textId="516496CA" w:rsidR="009727EC" w:rsidRDefault="009727EC" w:rsidP="009727EC">
      <w:pPr>
        <w:spacing w:after="240"/>
      </w:pPr>
      <w:r>
        <w:lastRenderedPageBreak/>
        <w:t xml:space="preserve">Further analysis showed this to be true, as 79% of drivers perceived as Hispanic or Latino(a) were reported as White. The next highest race category for Hispanic or Latino(a) drivers was Black or African American at 9.9% followed by Native Hawaiian/OPI at 6.4%. The Native Hawaiian/OPI finding is noteworthy because (as shown in the </w:t>
      </w:r>
      <w:r w:rsidRPr="0030389E">
        <w:rPr>
          <w:i/>
          <w:iCs/>
        </w:rPr>
        <w:t>perceived race</w:t>
      </w:r>
      <w:r>
        <w:t xml:space="preserve"> chart) the category accounts for only 0.6% of perceived races. Further investigation found that over a quarter (27%) of drivers perceived as being Native Hawaiian/OPI were also perceived as being Hispanic or Latino(a).</w:t>
      </w:r>
    </w:p>
    <w:p w14:paraId="09CD4BDE" w14:textId="4002666A" w:rsidR="009727EC" w:rsidRDefault="009D1AAB" w:rsidP="009727EC">
      <w:pPr>
        <w:jc w:val="center"/>
        <w:rPr>
          <w:rFonts w:eastAsiaTheme="majorEastAsia" w:cstheme="majorBidi"/>
          <w:color w:val="77206D" w:themeColor="accent5" w:themeShade="BF"/>
          <w:sz w:val="24"/>
          <w:szCs w:val="24"/>
        </w:rPr>
      </w:pPr>
      <w:r>
        <w:rPr>
          <w:noProof/>
        </w:rPr>
        <w:drawing>
          <wp:inline distT="0" distB="0" distL="0" distR="0" wp14:anchorId="371FCC4C" wp14:editId="3C554F00">
            <wp:extent cx="4572000" cy="2743200"/>
            <wp:effectExtent l="0" t="0" r="0" b="0"/>
            <wp:docPr id="10492794" name="Chart 1">
              <a:extLst xmlns:a="http://schemas.openxmlformats.org/drawingml/2006/main">
                <a:ext uri="{FF2B5EF4-FFF2-40B4-BE49-F238E27FC236}">
                  <a16:creationId xmlns:a16="http://schemas.microsoft.com/office/drawing/2014/main" id="{B3A2C837-644B-4978-B4A3-B7600360C3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E43660" w14:textId="1A3B91E1" w:rsidR="009727EC" w:rsidRDefault="009727EC" w:rsidP="009727EC">
      <w:pPr>
        <w:pStyle w:val="NoSpacing"/>
      </w:pPr>
      <w:r>
        <w:t>To further examine perceived Hispanic or Latino(a) ethnicity by race, the perceived color of Hispanic or Latino(a) drivers was analyzed. Results found that, even though 79% of perceived Hispanic or Latino(a) drivers had a perceived</w:t>
      </w:r>
      <w:r w:rsidRPr="00AD272E">
        <w:rPr>
          <w:i/>
          <w:iCs/>
        </w:rPr>
        <w:t xml:space="preserve"> race</w:t>
      </w:r>
      <w:r>
        <w:t xml:space="preserve"> of White, only 50% of these drivers had a perceived </w:t>
      </w:r>
      <w:r w:rsidRPr="00EE5BDF">
        <w:rPr>
          <w:i/>
          <w:iCs/>
        </w:rPr>
        <w:t>color</w:t>
      </w:r>
      <w:r>
        <w:t xml:space="preserve"> of White. Altogether, the discrepancies found in Native Hawaiian/OPI and White suggests confusion when determining</w:t>
      </w:r>
      <w:r w:rsidR="009C6EA0">
        <w:t>,</w:t>
      </w:r>
      <w:r>
        <w:t xml:space="preserve"> and subsequently reporting</w:t>
      </w:r>
      <w:r w:rsidR="009C6EA0">
        <w:t>,</w:t>
      </w:r>
      <w:r>
        <w:t xml:space="preserve"> perceived ethnicity separate from perceived race.</w:t>
      </w:r>
    </w:p>
    <w:p w14:paraId="28C1F3FC" w14:textId="77777777" w:rsidR="00F3635B" w:rsidRDefault="00F3635B">
      <w:pPr>
        <w:rPr>
          <w:rFonts w:eastAsiaTheme="majorEastAsia" w:cstheme="majorBidi"/>
          <w:color w:val="77206D" w:themeColor="accent5" w:themeShade="BF"/>
          <w:sz w:val="24"/>
          <w:szCs w:val="24"/>
        </w:rPr>
      </w:pPr>
      <w:r>
        <w:br w:type="page"/>
      </w:r>
    </w:p>
    <w:p w14:paraId="0506D998" w14:textId="2A876F34" w:rsidR="009727EC" w:rsidRDefault="009727EC" w:rsidP="00C325F7">
      <w:pPr>
        <w:pStyle w:val="Heading3"/>
      </w:pPr>
      <w:r>
        <w:lastRenderedPageBreak/>
        <w:t>Perceived person of color</w:t>
      </w:r>
    </w:p>
    <w:p w14:paraId="72D65217" w14:textId="6173E949" w:rsidR="009727EC" w:rsidRDefault="009727EC" w:rsidP="009727EC">
      <w:r>
        <w:t>A new variable was created to capture whether the driver was perceived as a person of color, meaning identified as non-White in any of the color, race, and ethnicity questions. When combined this way, the data showed that 11.0% of drivers were perceived as being a person of color. This combined data showed a larger percent of people being perceived as something non-White compared to when looking at race and color alone, which accounted for 8.7% and 9.0% respectively. However, the proportion of drivers who are a person of color is very similar to the computed perceived race/ethnicity findings (10.6%).</w:t>
      </w:r>
      <w:r w:rsidR="000976B4">
        <w:t xml:space="preserve"> </w:t>
      </w:r>
    </w:p>
    <w:p w14:paraId="23182D33" w14:textId="7D7DF3B4" w:rsidR="009727EC" w:rsidRDefault="006324D7" w:rsidP="009727EC">
      <w:pPr>
        <w:jc w:val="center"/>
      </w:pPr>
      <w:r>
        <w:rPr>
          <w:noProof/>
        </w:rPr>
        <w:drawing>
          <wp:inline distT="0" distB="0" distL="0" distR="0" wp14:anchorId="63FB3461" wp14:editId="2101D0DE">
            <wp:extent cx="4572000" cy="2743200"/>
            <wp:effectExtent l="0" t="0" r="0" b="0"/>
            <wp:docPr id="1123710030" name="Chart 1">
              <a:extLst xmlns:a="http://schemas.openxmlformats.org/drawingml/2006/main">
                <a:ext uri="{FF2B5EF4-FFF2-40B4-BE49-F238E27FC236}">
                  <a16:creationId xmlns:a16="http://schemas.microsoft.com/office/drawing/2014/main" id="{11B9D44C-2F06-3686-0467-24470EE955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ABDD2A9" w14:textId="004D37D2" w:rsidR="009727EC" w:rsidRDefault="00191F3F" w:rsidP="009727EC">
      <w:r>
        <w:t xml:space="preserve">Because </w:t>
      </w:r>
      <w:r w:rsidR="002D3DE3">
        <w:t xml:space="preserve">the </w:t>
      </w:r>
      <w:r>
        <w:t>perceived person of color variable captures all motorists identified as non-White and/or Hispanic, it is used to assess whether, and to what extent, racial bias influences traffic stops.</w:t>
      </w:r>
    </w:p>
    <w:p w14:paraId="4CC68377" w14:textId="5F3D7EA5" w:rsidR="0089483E" w:rsidRDefault="0089483E" w:rsidP="0089483E">
      <w:pPr>
        <w:pStyle w:val="Heading4"/>
        <w:rPr>
          <w:noProof/>
        </w:rPr>
      </w:pPr>
      <w:r>
        <w:rPr>
          <w:noProof/>
        </w:rPr>
        <w:t xml:space="preserve">Persons of color </w:t>
      </w:r>
      <w:r>
        <w:t>by month</w:t>
      </w:r>
    </w:p>
    <w:p w14:paraId="76AE44DE" w14:textId="3D48AC1E" w:rsidR="0089483E" w:rsidRDefault="0089483E" w:rsidP="0089483E">
      <w:pPr>
        <w:rPr>
          <w:noProof/>
        </w:rPr>
      </w:pPr>
      <w:r>
        <w:rPr>
          <w:noProof/>
        </w:rPr>
        <w:t xml:space="preserve">One of the long-term objectives of this project is to conduct a </w:t>
      </w:r>
      <w:r>
        <w:rPr>
          <w:i/>
          <w:iCs/>
          <w:noProof/>
        </w:rPr>
        <w:t>veil of darkness</w:t>
      </w:r>
      <w:r>
        <w:rPr>
          <w:noProof/>
        </w:rPr>
        <w:t xml:space="preserve"> analysis, a type of study that examines the timing of traffic stops to assess the extent to which racial bias may influence stops. The underlying hypothesis is that during night time traffic stops, when a motorist’s race is less visible, racial bias would be less likely to affect stop decisions. If bias is present, the data would show fewer motorists of color being stopped at night compared to daylight hours.</w:t>
      </w:r>
    </w:p>
    <w:p w14:paraId="1694F448" w14:textId="0715FDB6" w:rsidR="0089483E" w:rsidRDefault="0089483E" w:rsidP="0089483E">
      <w:pPr>
        <w:rPr>
          <w:noProof/>
        </w:rPr>
      </w:pPr>
      <w:r>
        <w:rPr>
          <w:noProof/>
        </w:rPr>
        <w:t>Due to the incompleteness of this dataset, analysts do not anticipate being able to conduct a veil of darkness analysis until the 2027 report. However, Maine’s signigicant seasonal variation in daylight hours provides an opportunity for a preliminary examination. By analyzing traffic stop data by month, it is possible to generate a cursory snapshot of whether time of day is associated with the perceived color of the motorist.</w:t>
      </w:r>
    </w:p>
    <w:p w14:paraId="32696673" w14:textId="4825F403" w:rsidR="0089483E" w:rsidRPr="003A169A" w:rsidRDefault="0089483E" w:rsidP="0089483E">
      <w:r>
        <w:rPr>
          <w:noProof/>
        </w:rPr>
        <w:t xml:space="preserve">The chart below displays the rate of stopped drivers perceived as persons of color alongside the total number of daylight hours in each month. Seasonal patterns for the person of color rate appear across the </w:t>
      </w:r>
      <w:r w:rsidRPr="00305919">
        <w:rPr>
          <w:i/>
          <w:iCs/>
          <w:noProof/>
        </w:rPr>
        <w:t>October–December</w:t>
      </w:r>
      <w:r>
        <w:rPr>
          <w:noProof/>
        </w:rPr>
        <w:t xml:space="preserve">, </w:t>
      </w:r>
      <w:r w:rsidRPr="00305919">
        <w:rPr>
          <w:i/>
          <w:iCs/>
          <w:noProof/>
        </w:rPr>
        <w:t>January–May</w:t>
      </w:r>
      <w:r>
        <w:rPr>
          <w:noProof/>
        </w:rPr>
        <w:t xml:space="preserve">, and </w:t>
      </w:r>
      <w:r w:rsidRPr="00305919">
        <w:rPr>
          <w:i/>
          <w:iCs/>
          <w:noProof/>
        </w:rPr>
        <w:t>June–September</w:t>
      </w:r>
      <w:r>
        <w:rPr>
          <w:noProof/>
        </w:rPr>
        <w:t xml:space="preserve"> periods. For instance, the rates between </w:t>
      </w:r>
      <w:r w:rsidRPr="00305919">
        <w:rPr>
          <w:i/>
          <w:iCs/>
          <w:noProof/>
        </w:rPr>
        <w:t>October–December</w:t>
      </w:r>
      <w:r>
        <w:rPr>
          <w:noProof/>
        </w:rPr>
        <w:t xml:space="preserve"> are relatively elevated, ranging between 11.2% and 11.7%. In January, </w:t>
      </w:r>
      <w:r>
        <w:rPr>
          <w:noProof/>
        </w:rPr>
        <w:lastRenderedPageBreak/>
        <w:t>the rate declines sharply by a full percentage point to 10.2%, then increases</w:t>
      </w:r>
      <w:r w:rsidR="00E41D23">
        <w:rPr>
          <w:noProof/>
        </w:rPr>
        <w:t xml:space="preserve"> </w:t>
      </w:r>
      <w:r>
        <w:rPr>
          <w:noProof/>
        </w:rPr>
        <w:t xml:space="preserve">steadily through the spring until reaching 11.5% in May. The rate decreases again in June, falling to 10.6% before plateauing just above 11% during July and </w:t>
      </w:r>
      <w:r w:rsidRPr="003A169A">
        <w:rPr>
          <w:noProof/>
        </w:rPr>
        <w:t xml:space="preserve">September. </w:t>
      </w:r>
    </w:p>
    <w:p w14:paraId="108C1F6C" w14:textId="77777777" w:rsidR="0089483E" w:rsidRDefault="0089483E" w:rsidP="0089483E">
      <w:r>
        <w:rPr>
          <w:noProof/>
        </w:rPr>
        <w:drawing>
          <wp:inline distT="0" distB="0" distL="0" distR="0" wp14:anchorId="53A3000D" wp14:editId="51AC4EBB">
            <wp:extent cx="5908963" cy="3222048"/>
            <wp:effectExtent l="0" t="0" r="0" b="0"/>
            <wp:docPr id="1948023577" name="Chart 1">
              <a:extLst xmlns:a="http://schemas.openxmlformats.org/drawingml/2006/main">
                <a:ext uri="{FF2B5EF4-FFF2-40B4-BE49-F238E27FC236}">
                  <a16:creationId xmlns:a16="http://schemas.microsoft.com/office/drawing/2014/main" id="{224E143A-8C64-B69F-5E9A-F27256ABB8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A9E3D4F" w14:textId="2C8381AB" w:rsidR="0089483E" w:rsidRDefault="00C64749" w:rsidP="0089483E">
      <w:r>
        <w:t>T</w:t>
      </w:r>
      <w:r w:rsidR="0089483E">
        <w:t xml:space="preserve">hese seasonal patterns do not consistently align with the number of daylight hours. The </w:t>
      </w:r>
      <w:r w:rsidR="0089483E" w:rsidRPr="00B178DB">
        <w:rPr>
          <w:i/>
          <w:iCs/>
        </w:rPr>
        <w:t>October–December</w:t>
      </w:r>
      <w:r w:rsidR="0089483E">
        <w:t xml:space="preserve"> period has the highest proportion of drivers perceived as persons of color (11.4% overall) despite having the fewest daylight hours relative</w:t>
      </w:r>
      <w:r w:rsidR="0089483E" w:rsidRPr="00DF6C2B">
        <w:t xml:space="preserve"> </w:t>
      </w:r>
      <w:r w:rsidR="0089483E">
        <w:t xml:space="preserve">to other quarters. Between </w:t>
      </w:r>
      <w:r w:rsidR="0089483E" w:rsidRPr="00B178DB">
        <w:rPr>
          <w:i/>
          <w:iCs/>
        </w:rPr>
        <w:t>January–May</w:t>
      </w:r>
      <w:r w:rsidR="0089483E">
        <w:t xml:space="preserve">, the increasing person of color rate generally aligns with the increased number of daylight hours; however, between </w:t>
      </w:r>
      <w:r w:rsidR="0089483E" w:rsidRPr="00B178DB">
        <w:rPr>
          <w:i/>
          <w:iCs/>
        </w:rPr>
        <w:t>June–September</w:t>
      </w:r>
      <w:r w:rsidR="0089483E">
        <w:t>, the rate diverges noticeably from the daylight hour pattern. Nonetheless, month of stop does appear to have some impact on the observed person</w:t>
      </w:r>
      <w:r w:rsidR="007B0A12">
        <w:t xml:space="preserve"> </w:t>
      </w:r>
      <w:r w:rsidR="0089483E">
        <w:t>of color rate but does not meet the level of statistical significance needed to state so with certainty.</w:t>
      </w:r>
      <w:r w:rsidR="0089483E">
        <w:rPr>
          <w:rStyle w:val="FootnoteReference"/>
        </w:rPr>
        <w:footnoteReference w:id="11"/>
      </w:r>
      <w:r w:rsidR="0089483E">
        <w:t xml:space="preserve"> </w:t>
      </w:r>
    </w:p>
    <w:p w14:paraId="6C93102F" w14:textId="77777777" w:rsidR="00E505D6" w:rsidRDefault="00E505D6">
      <w:pPr>
        <w:rPr>
          <w:rFonts w:asciiTheme="majorHAnsi" w:eastAsiaTheme="majorEastAsia" w:hAnsiTheme="majorHAnsi" w:cstheme="majorBidi"/>
          <w:color w:val="0F4761" w:themeColor="accent1" w:themeShade="BF"/>
          <w:sz w:val="28"/>
          <w:szCs w:val="28"/>
        </w:rPr>
      </w:pPr>
      <w:r>
        <w:br w:type="page"/>
      </w:r>
    </w:p>
    <w:p w14:paraId="6927AD2C" w14:textId="77777777" w:rsidR="00CC329C" w:rsidRDefault="00CC329C" w:rsidP="00CC329C">
      <w:pPr>
        <w:pStyle w:val="Heading3"/>
      </w:pPr>
      <w:r>
        <w:lastRenderedPageBreak/>
        <w:t>Comparison to state-level racial characteristics</w:t>
      </w:r>
    </w:p>
    <w:p w14:paraId="322B6FFD" w14:textId="07B716C2" w:rsidR="00CC329C" w:rsidRDefault="00CC329C" w:rsidP="00CC329C">
      <w:r>
        <w:t xml:space="preserve">To determine whether a racial/ethnic group was disproportionally represented among traffic stops, the study population needs to be compared to the overall state population. Unfortunately, because Maine is the least racially diverse state in the county, finding disparities amongst specific racial identities (e.g., comparing the study’s proportion of perceived Black or African American drivers to the state’s proportion of Black or African Americans) is challenging. </w:t>
      </w:r>
    </w:p>
    <w:tbl>
      <w:tblPr>
        <w:tblpPr w:leftFromText="187" w:rightFromText="187" w:topFromText="360" w:bottomFromText="360" w:vertAnchor="text" w:horzAnchor="margin" w:tblpXSpec="right" w:tblpY="606"/>
        <w:tblOverlap w:val="never"/>
        <w:tblW w:w="5616" w:type="dxa"/>
        <w:tblLayout w:type="fixed"/>
        <w:tblLook w:val="04A0" w:firstRow="1" w:lastRow="0" w:firstColumn="1" w:lastColumn="0" w:noHBand="0" w:noVBand="1"/>
      </w:tblPr>
      <w:tblGrid>
        <w:gridCol w:w="3168"/>
        <w:gridCol w:w="1296"/>
        <w:gridCol w:w="1152"/>
      </w:tblGrid>
      <w:tr w:rsidR="00CC329C" w:rsidRPr="0050641C" w14:paraId="4AEA3D4F" w14:textId="77777777" w:rsidTr="00F61F3B">
        <w:trPr>
          <w:trHeight w:val="270"/>
        </w:trPr>
        <w:tc>
          <w:tcPr>
            <w:tcW w:w="5616" w:type="dxa"/>
            <w:gridSpan w:val="3"/>
            <w:tcBorders>
              <w:top w:val="nil"/>
              <w:left w:val="nil"/>
              <w:bottom w:val="single" w:sz="4" w:space="0" w:color="808080"/>
              <w:right w:val="nil"/>
            </w:tcBorders>
            <w:noWrap/>
            <w:tcMar>
              <w:left w:w="0" w:type="dxa"/>
              <w:right w:w="0" w:type="dxa"/>
            </w:tcMar>
            <w:vAlign w:val="bottom"/>
            <w:hideMark/>
          </w:tcPr>
          <w:p w14:paraId="4774122E" w14:textId="64F0FCE4" w:rsidR="00CC329C" w:rsidRPr="0050641C" w:rsidRDefault="00CC329C" w:rsidP="00F61F3B">
            <w:pPr>
              <w:spacing w:after="0" w:line="240" w:lineRule="auto"/>
              <w:rPr>
                <w:rFonts w:ascii="Aptos Narrow" w:eastAsia="Times New Roman" w:hAnsi="Aptos Narrow" w:cs="Times New Roman"/>
                <w:color w:val="000000"/>
                <w:sz w:val="20"/>
                <w:szCs w:val="20"/>
              </w:rPr>
            </w:pPr>
            <w:r w:rsidRPr="0050641C">
              <w:rPr>
                <w:rFonts w:ascii="Aptos Narrow" w:eastAsia="Times New Roman" w:hAnsi="Aptos Narrow" w:cs="Times New Roman"/>
                <w:b/>
                <w:bCs/>
                <w:color w:val="000000"/>
                <w:sz w:val="20"/>
                <w:szCs w:val="20"/>
              </w:rPr>
              <w:t xml:space="preserve">Table </w:t>
            </w:r>
            <w:r w:rsidR="003159AF">
              <w:rPr>
                <w:rFonts w:ascii="Aptos Narrow" w:eastAsia="Times New Roman" w:hAnsi="Aptos Narrow" w:cs="Times New Roman"/>
                <w:b/>
                <w:bCs/>
                <w:color w:val="000000"/>
                <w:sz w:val="20"/>
                <w:szCs w:val="20"/>
              </w:rPr>
              <w:t>4</w:t>
            </w:r>
            <w:r w:rsidRPr="0050641C">
              <w:rPr>
                <w:rFonts w:ascii="Aptos Narrow" w:eastAsia="Times New Roman" w:hAnsi="Aptos Narrow" w:cs="Times New Roman"/>
                <w:b/>
                <w:bCs/>
                <w:color w:val="000000"/>
                <w:sz w:val="20"/>
                <w:szCs w:val="20"/>
              </w:rPr>
              <w:t>.</w:t>
            </w:r>
            <w:r w:rsidRPr="0050641C">
              <w:rPr>
                <w:rFonts w:ascii="Aptos Narrow" w:eastAsia="Times New Roman" w:hAnsi="Aptos Narrow" w:cs="Times New Roman"/>
                <w:color w:val="000000"/>
                <w:sz w:val="20"/>
                <w:szCs w:val="20"/>
              </w:rPr>
              <w:t xml:space="preserve"> Maine race/ethnicity characteristics</w:t>
            </w:r>
          </w:p>
        </w:tc>
      </w:tr>
      <w:tr w:rsidR="00CC329C" w:rsidRPr="0050641C" w14:paraId="3AAC1376" w14:textId="77777777" w:rsidTr="00F61F3B">
        <w:trPr>
          <w:trHeight w:val="270"/>
        </w:trPr>
        <w:tc>
          <w:tcPr>
            <w:tcW w:w="3168" w:type="dxa"/>
            <w:tcBorders>
              <w:top w:val="nil"/>
              <w:left w:val="nil"/>
              <w:bottom w:val="single" w:sz="4" w:space="0" w:color="808080"/>
              <w:right w:val="nil"/>
            </w:tcBorders>
            <w:shd w:val="clear" w:color="000000" w:fill="156082"/>
            <w:noWrap/>
            <w:vAlign w:val="bottom"/>
            <w:hideMark/>
          </w:tcPr>
          <w:p w14:paraId="173EEE4C" w14:textId="77777777" w:rsidR="00CC329C" w:rsidRPr="0050641C" w:rsidRDefault="00CC329C" w:rsidP="00F61F3B">
            <w:pPr>
              <w:spacing w:after="0" w:line="240" w:lineRule="auto"/>
              <w:rPr>
                <w:rFonts w:ascii="Aptos Narrow" w:eastAsia="Times New Roman" w:hAnsi="Aptos Narrow" w:cs="Times New Roman"/>
                <w:b/>
                <w:bCs/>
                <w:color w:val="FFFFFF"/>
                <w:sz w:val="20"/>
                <w:szCs w:val="20"/>
              </w:rPr>
            </w:pPr>
            <w:r w:rsidRPr="0050641C">
              <w:rPr>
                <w:rFonts w:ascii="Aptos Narrow" w:eastAsia="Times New Roman" w:hAnsi="Aptos Narrow" w:cs="Times New Roman"/>
                <w:b/>
                <w:bCs/>
                <w:color w:val="FFFFFF"/>
                <w:sz w:val="20"/>
                <w:szCs w:val="20"/>
              </w:rPr>
              <w:t> </w:t>
            </w:r>
          </w:p>
        </w:tc>
        <w:tc>
          <w:tcPr>
            <w:tcW w:w="1296" w:type="dxa"/>
            <w:tcBorders>
              <w:top w:val="nil"/>
              <w:left w:val="nil"/>
              <w:bottom w:val="single" w:sz="4" w:space="0" w:color="808080"/>
              <w:right w:val="nil"/>
            </w:tcBorders>
            <w:shd w:val="clear" w:color="000000" w:fill="156082"/>
            <w:noWrap/>
            <w:vAlign w:val="bottom"/>
            <w:hideMark/>
          </w:tcPr>
          <w:p w14:paraId="644890FB" w14:textId="77777777" w:rsidR="00CC329C" w:rsidRPr="0050641C" w:rsidRDefault="00CC329C" w:rsidP="00F61F3B">
            <w:pPr>
              <w:spacing w:after="0" w:line="240" w:lineRule="auto"/>
              <w:jc w:val="right"/>
              <w:rPr>
                <w:rFonts w:ascii="Aptos Narrow" w:eastAsia="Times New Roman" w:hAnsi="Aptos Narrow" w:cs="Times New Roman"/>
                <w:b/>
                <w:bCs/>
                <w:color w:val="FFFFFF"/>
                <w:sz w:val="20"/>
                <w:szCs w:val="20"/>
              </w:rPr>
            </w:pPr>
            <w:r w:rsidRPr="0050641C">
              <w:rPr>
                <w:rFonts w:ascii="Aptos Narrow" w:eastAsia="Times New Roman" w:hAnsi="Aptos Narrow" w:cs="Times New Roman"/>
                <w:b/>
                <w:bCs/>
                <w:color w:val="FFFFFF"/>
                <w:sz w:val="20"/>
                <w:szCs w:val="20"/>
              </w:rPr>
              <w:t>Number</w:t>
            </w:r>
          </w:p>
        </w:tc>
        <w:tc>
          <w:tcPr>
            <w:tcW w:w="1152" w:type="dxa"/>
            <w:tcBorders>
              <w:top w:val="nil"/>
              <w:left w:val="nil"/>
              <w:bottom w:val="single" w:sz="4" w:space="0" w:color="808080"/>
              <w:right w:val="nil"/>
            </w:tcBorders>
            <w:shd w:val="clear" w:color="000000" w:fill="156082"/>
            <w:noWrap/>
            <w:vAlign w:val="bottom"/>
            <w:hideMark/>
          </w:tcPr>
          <w:p w14:paraId="4EEECFF0" w14:textId="77777777" w:rsidR="00CC329C" w:rsidRPr="0050641C" w:rsidRDefault="00CC329C" w:rsidP="00F61F3B">
            <w:pPr>
              <w:spacing w:after="0" w:line="240" w:lineRule="auto"/>
              <w:jc w:val="right"/>
              <w:rPr>
                <w:rFonts w:ascii="Aptos Narrow" w:eastAsia="Times New Roman" w:hAnsi="Aptos Narrow" w:cs="Times New Roman"/>
                <w:b/>
                <w:bCs/>
                <w:color w:val="FFFFFF"/>
                <w:sz w:val="20"/>
                <w:szCs w:val="20"/>
              </w:rPr>
            </w:pPr>
            <w:r w:rsidRPr="0050641C">
              <w:rPr>
                <w:rFonts w:ascii="Aptos Narrow" w:eastAsia="Times New Roman" w:hAnsi="Aptos Narrow" w:cs="Times New Roman"/>
                <w:b/>
                <w:bCs/>
                <w:color w:val="FFFFFF"/>
                <w:sz w:val="20"/>
                <w:szCs w:val="20"/>
              </w:rPr>
              <w:t>Percent</w:t>
            </w:r>
          </w:p>
        </w:tc>
      </w:tr>
      <w:tr w:rsidR="00CC329C" w:rsidRPr="0050641C" w14:paraId="3E32974C" w14:textId="77777777" w:rsidTr="00F61F3B">
        <w:trPr>
          <w:trHeight w:val="270"/>
        </w:trPr>
        <w:tc>
          <w:tcPr>
            <w:tcW w:w="3168" w:type="dxa"/>
            <w:tcBorders>
              <w:top w:val="nil"/>
              <w:left w:val="nil"/>
              <w:bottom w:val="nil"/>
              <w:right w:val="nil"/>
            </w:tcBorders>
            <w:shd w:val="clear" w:color="000000" w:fill="DAE9F8"/>
            <w:noWrap/>
            <w:vAlign w:val="bottom"/>
            <w:hideMark/>
          </w:tcPr>
          <w:p w14:paraId="76737792" w14:textId="77777777" w:rsidR="00CC329C" w:rsidRPr="0050641C" w:rsidRDefault="00CC329C" w:rsidP="00F61F3B">
            <w:pPr>
              <w:spacing w:after="0" w:line="240" w:lineRule="auto"/>
              <w:rPr>
                <w:rFonts w:ascii="Aptos Narrow" w:eastAsia="Times New Roman" w:hAnsi="Aptos Narrow" w:cs="Times New Roman"/>
                <w:b/>
                <w:bCs/>
                <w:color w:val="000000"/>
                <w:sz w:val="20"/>
                <w:szCs w:val="20"/>
              </w:rPr>
            </w:pPr>
            <w:r>
              <w:rPr>
                <w:rFonts w:ascii="Aptos Narrow" w:hAnsi="Aptos Narrow"/>
                <w:b/>
                <w:bCs/>
                <w:color w:val="000000"/>
                <w:sz w:val="20"/>
                <w:szCs w:val="20"/>
              </w:rPr>
              <w:t>Race</w:t>
            </w:r>
          </w:p>
        </w:tc>
        <w:tc>
          <w:tcPr>
            <w:tcW w:w="1296" w:type="dxa"/>
            <w:tcBorders>
              <w:top w:val="nil"/>
              <w:left w:val="nil"/>
              <w:bottom w:val="nil"/>
              <w:right w:val="nil"/>
            </w:tcBorders>
            <w:shd w:val="clear" w:color="000000" w:fill="DAE9F8"/>
            <w:noWrap/>
            <w:vAlign w:val="bottom"/>
            <w:hideMark/>
          </w:tcPr>
          <w:p w14:paraId="46BF16D9" w14:textId="77777777" w:rsidR="00CC329C" w:rsidRPr="0050641C" w:rsidRDefault="00CC329C" w:rsidP="00F61F3B">
            <w:pPr>
              <w:spacing w:after="0" w:line="240" w:lineRule="auto"/>
              <w:jc w:val="right"/>
              <w:rPr>
                <w:rFonts w:ascii="Aptos Narrow" w:eastAsia="Times New Roman" w:hAnsi="Aptos Narrow" w:cs="Times New Roman"/>
                <w:b/>
                <w:bCs/>
                <w:color w:val="000000"/>
                <w:sz w:val="20"/>
                <w:szCs w:val="20"/>
              </w:rPr>
            </w:pPr>
            <w:r>
              <w:rPr>
                <w:rFonts w:ascii="Aptos Narrow" w:hAnsi="Aptos Narrow"/>
                <w:b/>
                <w:bCs/>
                <w:color w:val="000000"/>
                <w:sz w:val="20"/>
                <w:szCs w:val="20"/>
              </w:rPr>
              <w:t>1,377,400</w:t>
            </w:r>
          </w:p>
        </w:tc>
        <w:tc>
          <w:tcPr>
            <w:tcW w:w="1152" w:type="dxa"/>
            <w:tcBorders>
              <w:top w:val="nil"/>
              <w:left w:val="nil"/>
              <w:bottom w:val="nil"/>
              <w:right w:val="nil"/>
            </w:tcBorders>
            <w:shd w:val="clear" w:color="000000" w:fill="DAE9F8"/>
            <w:noWrap/>
            <w:vAlign w:val="bottom"/>
            <w:hideMark/>
          </w:tcPr>
          <w:p w14:paraId="2BDC5195" w14:textId="77777777" w:rsidR="00CC329C" w:rsidRPr="0050641C" w:rsidRDefault="00CC329C" w:rsidP="00F61F3B">
            <w:pPr>
              <w:spacing w:after="0" w:line="240" w:lineRule="auto"/>
              <w:jc w:val="right"/>
              <w:rPr>
                <w:rFonts w:ascii="Aptos Narrow" w:eastAsia="Times New Roman" w:hAnsi="Aptos Narrow" w:cs="Times New Roman"/>
                <w:b/>
                <w:bCs/>
                <w:color w:val="000000"/>
                <w:sz w:val="20"/>
                <w:szCs w:val="20"/>
              </w:rPr>
            </w:pPr>
            <w:r>
              <w:rPr>
                <w:rFonts w:ascii="Aptos Narrow" w:hAnsi="Aptos Narrow"/>
                <w:b/>
                <w:bCs/>
                <w:color w:val="000000"/>
                <w:sz w:val="20"/>
                <w:szCs w:val="20"/>
              </w:rPr>
              <w:t>100.0%</w:t>
            </w:r>
          </w:p>
        </w:tc>
      </w:tr>
      <w:tr w:rsidR="00CC329C" w:rsidRPr="0050641C" w14:paraId="1A356217" w14:textId="77777777" w:rsidTr="00F61F3B">
        <w:trPr>
          <w:trHeight w:val="270"/>
        </w:trPr>
        <w:tc>
          <w:tcPr>
            <w:tcW w:w="3168" w:type="dxa"/>
            <w:tcBorders>
              <w:top w:val="nil"/>
              <w:left w:val="nil"/>
              <w:bottom w:val="nil"/>
              <w:right w:val="nil"/>
            </w:tcBorders>
            <w:noWrap/>
            <w:vAlign w:val="bottom"/>
            <w:hideMark/>
          </w:tcPr>
          <w:p w14:paraId="35E3141A"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White alone</w:t>
            </w:r>
          </w:p>
        </w:tc>
        <w:tc>
          <w:tcPr>
            <w:tcW w:w="1296" w:type="dxa"/>
            <w:tcBorders>
              <w:top w:val="nil"/>
              <w:left w:val="nil"/>
              <w:bottom w:val="nil"/>
              <w:right w:val="nil"/>
            </w:tcBorders>
            <w:noWrap/>
            <w:vAlign w:val="bottom"/>
            <w:hideMark/>
          </w:tcPr>
          <w:p w14:paraId="63870CF3"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1,258,133</w:t>
            </w:r>
          </w:p>
        </w:tc>
        <w:tc>
          <w:tcPr>
            <w:tcW w:w="1152" w:type="dxa"/>
            <w:tcBorders>
              <w:top w:val="nil"/>
              <w:left w:val="nil"/>
              <w:bottom w:val="nil"/>
              <w:right w:val="nil"/>
            </w:tcBorders>
            <w:noWrap/>
            <w:vAlign w:val="bottom"/>
            <w:hideMark/>
          </w:tcPr>
          <w:p w14:paraId="4F08A882"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91.3%</w:t>
            </w:r>
          </w:p>
        </w:tc>
      </w:tr>
      <w:tr w:rsidR="00CC329C" w:rsidRPr="0050641C" w14:paraId="7D0F7E5F" w14:textId="77777777" w:rsidTr="00F61F3B">
        <w:trPr>
          <w:trHeight w:val="270"/>
        </w:trPr>
        <w:tc>
          <w:tcPr>
            <w:tcW w:w="3168" w:type="dxa"/>
            <w:tcBorders>
              <w:top w:val="nil"/>
              <w:left w:val="nil"/>
              <w:bottom w:val="nil"/>
              <w:right w:val="nil"/>
            </w:tcBorders>
            <w:noWrap/>
            <w:vAlign w:val="bottom"/>
            <w:hideMark/>
          </w:tcPr>
          <w:p w14:paraId="0D00BE30"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Black or African American alone</w:t>
            </w:r>
          </w:p>
        </w:tc>
        <w:tc>
          <w:tcPr>
            <w:tcW w:w="1296" w:type="dxa"/>
            <w:tcBorders>
              <w:top w:val="nil"/>
              <w:left w:val="nil"/>
              <w:bottom w:val="nil"/>
              <w:right w:val="nil"/>
            </w:tcBorders>
            <w:noWrap/>
            <w:vAlign w:val="bottom"/>
            <w:hideMark/>
          </w:tcPr>
          <w:p w14:paraId="708CE2E5"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22,934</w:t>
            </w:r>
          </w:p>
        </w:tc>
        <w:tc>
          <w:tcPr>
            <w:tcW w:w="1152" w:type="dxa"/>
            <w:tcBorders>
              <w:top w:val="nil"/>
              <w:left w:val="nil"/>
              <w:bottom w:val="nil"/>
              <w:right w:val="nil"/>
            </w:tcBorders>
            <w:noWrap/>
            <w:vAlign w:val="bottom"/>
            <w:hideMark/>
          </w:tcPr>
          <w:p w14:paraId="67E95284"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1.7%</w:t>
            </w:r>
          </w:p>
        </w:tc>
      </w:tr>
      <w:tr w:rsidR="00CC329C" w:rsidRPr="0050641C" w14:paraId="1D8773B9" w14:textId="77777777" w:rsidTr="00F61F3B">
        <w:trPr>
          <w:trHeight w:val="270"/>
        </w:trPr>
        <w:tc>
          <w:tcPr>
            <w:tcW w:w="3168" w:type="dxa"/>
            <w:tcBorders>
              <w:top w:val="nil"/>
              <w:left w:val="nil"/>
              <w:bottom w:val="nil"/>
              <w:right w:val="nil"/>
            </w:tcBorders>
            <w:noWrap/>
            <w:vAlign w:val="bottom"/>
            <w:hideMark/>
          </w:tcPr>
          <w:p w14:paraId="566FFC58"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American Indian alone</w:t>
            </w:r>
          </w:p>
        </w:tc>
        <w:tc>
          <w:tcPr>
            <w:tcW w:w="1296" w:type="dxa"/>
            <w:tcBorders>
              <w:top w:val="nil"/>
              <w:left w:val="nil"/>
              <w:bottom w:val="nil"/>
              <w:right w:val="nil"/>
            </w:tcBorders>
            <w:noWrap/>
            <w:vAlign w:val="bottom"/>
            <w:hideMark/>
          </w:tcPr>
          <w:p w14:paraId="2130A34C"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6,215</w:t>
            </w:r>
          </w:p>
        </w:tc>
        <w:tc>
          <w:tcPr>
            <w:tcW w:w="1152" w:type="dxa"/>
            <w:tcBorders>
              <w:top w:val="nil"/>
              <w:left w:val="nil"/>
              <w:bottom w:val="nil"/>
              <w:right w:val="nil"/>
            </w:tcBorders>
            <w:noWrap/>
            <w:vAlign w:val="bottom"/>
            <w:hideMark/>
          </w:tcPr>
          <w:p w14:paraId="61F56097"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0.5%</w:t>
            </w:r>
          </w:p>
        </w:tc>
      </w:tr>
      <w:tr w:rsidR="00CC329C" w:rsidRPr="0050641C" w14:paraId="366ED536" w14:textId="77777777" w:rsidTr="00F61F3B">
        <w:trPr>
          <w:trHeight w:val="270"/>
        </w:trPr>
        <w:tc>
          <w:tcPr>
            <w:tcW w:w="3168" w:type="dxa"/>
            <w:tcBorders>
              <w:top w:val="nil"/>
              <w:left w:val="nil"/>
              <w:bottom w:val="nil"/>
              <w:right w:val="nil"/>
            </w:tcBorders>
            <w:noWrap/>
            <w:vAlign w:val="bottom"/>
            <w:hideMark/>
          </w:tcPr>
          <w:p w14:paraId="706F4523"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Asian alone</w:t>
            </w:r>
          </w:p>
        </w:tc>
        <w:tc>
          <w:tcPr>
            <w:tcW w:w="1296" w:type="dxa"/>
            <w:tcBorders>
              <w:top w:val="nil"/>
              <w:left w:val="nil"/>
              <w:bottom w:val="nil"/>
              <w:right w:val="nil"/>
            </w:tcBorders>
            <w:noWrap/>
            <w:vAlign w:val="bottom"/>
            <w:hideMark/>
          </w:tcPr>
          <w:p w14:paraId="77BC541C"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15,194</w:t>
            </w:r>
          </w:p>
        </w:tc>
        <w:tc>
          <w:tcPr>
            <w:tcW w:w="1152" w:type="dxa"/>
            <w:tcBorders>
              <w:top w:val="nil"/>
              <w:left w:val="nil"/>
              <w:bottom w:val="nil"/>
              <w:right w:val="nil"/>
            </w:tcBorders>
            <w:noWrap/>
            <w:vAlign w:val="bottom"/>
            <w:hideMark/>
          </w:tcPr>
          <w:p w14:paraId="0EF3B4E1"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1.1%</w:t>
            </w:r>
          </w:p>
        </w:tc>
      </w:tr>
      <w:tr w:rsidR="00CC329C" w:rsidRPr="0050641C" w14:paraId="62CDE91E" w14:textId="77777777" w:rsidTr="00F61F3B">
        <w:trPr>
          <w:trHeight w:val="270"/>
        </w:trPr>
        <w:tc>
          <w:tcPr>
            <w:tcW w:w="3168" w:type="dxa"/>
            <w:tcBorders>
              <w:top w:val="nil"/>
              <w:left w:val="nil"/>
              <w:bottom w:val="nil"/>
              <w:right w:val="nil"/>
            </w:tcBorders>
            <w:noWrap/>
            <w:vAlign w:val="bottom"/>
            <w:hideMark/>
          </w:tcPr>
          <w:p w14:paraId="54F6384E"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Native Hawaiian/OPI alone</w:t>
            </w:r>
          </w:p>
        </w:tc>
        <w:tc>
          <w:tcPr>
            <w:tcW w:w="1296" w:type="dxa"/>
            <w:tcBorders>
              <w:top w:val="nil"/>
              <w:left w:val="nil"/>
              <w:bottom w:val="nil"/>
              <w:right w:val="nil"/>
            </w:tcBorders>
            <w:noWrap/>
            <w:vAlign w:val="bottom"/>
            <w:hideMark/>
          </w:tcPr>
          <w:p w14:paraId="04DAF150"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321</w:t>
            </w:r>
          </w:p>
        </w:tc>
        <w:tc>
          <w:tcPr>
            <w:tcW w:w="1152" w:type="dxa"/>
            <w:tcBorders>
              <w:top w:val="nil"/>
              <w:left w:val="nil"/>
              <w:bottom w:val="nil"/>
              <w:right w:val="nil"/>
            </w:tcBorders>
            <w:noWrap/>
            <w:vAlign w:val="bottom"/>
            <w:hideMark/>
          </w:tcPr>
          <w:p w14:paraId="5E684FE5"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0.0%</w:t>
            </w:r>
          </w:p>
        </w:tc>
      </w:tr>
      <w:tr w:rsidR="00CC329C" w:rsidRPr="0050641C" w14:paraId="78B84DD6" w14:textId="77777777" w:rsidTr="00F61F3B">
        <w:trPr>
          <w:trHeight w:val="270"/>
        </w:trPr>
        <w:tc>
          <w:tcPr>
            <w:tcW w:w="3168" w:type="dxa"/>
            <w:tcBorders>
              <w:top w:val="nil"/>
              <w:left w:val="nil"/>
              <w:bottom w:val="nil"/>
              <w:right w:val="nil"/>
            </w:tcBorders>
            <w:noWrap/>
            <w:vAlign w:val="bottom"/>
            <w:hideMark/>
          </w:tcPr>
          <w:p w14:paraId="10751771"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Some other race alone</w:t>
            </w:r>
          </w:p>
        </w:tc>
        <w:tc>
          <w:tcPr>
            <w:tcW w:w="1296" w:type="dxa"/>
            <w:tcBorders>
              <w:top w:val="nil"/>
              <w:left w:val="nil"/>
              <w:bottom w:val="nil"/>
              <w:right w:val="nil"/>
            </w:tcBorders>
            <w:noWrap/>
            <w:vAlign w:val="bottom"/>
            <w:hideMark/>
          </w:tcPr>
          <w:p w14:paraId="771100F8"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8,740</w:t>
            </w:r>
          </w:p>
        </w:tc>
        <w:tc>
          <w:tcPr>
            <w:tcW w:w="1152" w:type="dxa"/>
            <w:tcBorders>
              <w:top w:val="nil"/>
              <w:left w:val="nil"/>
              <w:bottom w:val="nil"/>
              <w:right w:val="nil"/>
            </w:tcBorders>
            <w:noWrap/>
            <w:vAlign w:val="bottom"/>
            <w:hideMark/>
          </w:tcPr>
          <w:p w14:paraId="625F2FC4"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0.6%</w:t>
            </w:r>
          </w:p>
        </w:tc>
      </w:tr>
      <w:tr w:rsidR="00CC329C" w:rsidRPr="0050641C" w14:paraId="5FE3D577" w14:textId="77777777" w:rsidTr="00F61F3B">
        <w:trPr>
          <w:trHeight w:val="270"/>
        </w:trPr>
        <w:tc>
          <w:tcPr>
            <w:tcW w:w="3168" w:type="dxa"/>
            <w:tcBorders>
              <w:top w:val="nil"/>
              <w:left w:val="nil"/>
              <w:bottom w:val="nil"/>
              <w:right w:val="nil"/>
            </w:tcBorders>
            <w:noWrap/>
            <w:vAlign w:val="bottom"/>
            <w:hideMark/>
          </w:tcPr>
          <w:p w14:paraId="518F1090"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Two or more races</w:t>
            </w:r>
          </w:p>
        </w:tc>
        <w:tc>
          <w:tcPr>
            <w:tcW w:w="1296" w:type="dxa"/>
            <w:tcBorders>
              <w:top w:val="nil"/>
              <w:left w:val="nil"/>
              <w:bottom w:val="nil"/>
              <w:right w:val="nil"/>
            </w:tcBorders>
            <w:noWrap/>
            <w:vAlign w:val="bottom"/>
            <w:hideMark/>
          </w:tcPr>
          <w:p w14:paraId="787B4E08"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65,863</w:t>
            </w:r>
          </w:p>
        </w:tc>
        <w:tc>
          <w:tcPr>
            <w:tcW w:w="1152" w:type="dxa"/>
            <w:tcBorders>
              <w:top w:val="nil"/>
              <w:left w:val="nil"/>
              <w:bottom w:val="nil"/>
              <w:right w:val="nil"/>
            </w:tcBorders>
            <w:noWrap/>
            <w:vAlign w:val="bottom"/>
            <w:hideMark/>
          </w:tcPr>
          <w:p w14:paraId="2D6D946D"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4.8%</w:t>
            </w:r>
          </w:p>
        </w:tc>
      </w:tr>
      <w:tr w:rsidR="00CC329C" w:rsidRPr="0050641C" w14:paraId="6B0F9989" w14:textId="77777777" w:rsidTr="00F61F3B">
        <w:trPr>
          <w:trHeight w:val="270"/>
        </w:trPr>
        <w:tc>
          <w:tcPr>
            <w:tcW w:w="3168" w:type="dxa"/>
            <w:tcBorders>
              <w:top w:val="nil"/>
              <w:left w:val="nil"/>
              <w:bottom w:val="nil"/>
              <w:right w:val="nil"/>
            </w:tcBorders>
            <w:shd w:val="clear" w:color="000000" w:fill="DAE9F8"/>
            <w:noWrap/>
            <w:vAlign w:val="bottom"/>
            <w:hideMark/>
          </w:tcPr>
          <w:p w14:paraId="42811517" w14:textId="77777777" w:rsidR="00CC329C" w:rsidRPr="0050641C" w:rsidRDefault="00CC329C" w:rsidP="00F61F3B">
            <w:pPr>
              <w:spacing w:after="0" w:line="240" w:lineRule="auto"/>
              <w:rPr>
                <w:rFonts w:ascii="Aptos Narrow" w:eastAsia="Times New Roman" w:hAnsi="Aptos Narrow" w:cs="Times New Roman"/>
                <w:b/>
                <w:bCs/>
                <w:color w:val="000000"/>
                <w:sz w:val="20"/>
                <w:szCs w:val="20"/>
              </w:rPr>
            </w:pPr>
            <w:r>
              <w:rPr>
                <w:rFonts w:ascii="Aptos Narrow" w:hAnsi="Aptos Narrow"/>
                <w:b/>
                <w:bCs/>
                <w:color w:val="000000"/>
                <w:sz w:val="20"/>
                <w:szCs w:val="20"/>
              </w:rPr>
              <w:t>Ethnicity</w:t>
            </w:r>
          </w:p>
        </w:tc>
        <w:tc>
          <w:tcPr>
            <w:tcW w:w="1296" w:type="dxa"/>
            <w:tcBorders>
              <w:top w:val="nil"/>
              <w:left w:val="nil"/>
              <w:bottom w:val="nil"/>
              <w:right w:val="nil"/>
            </w:tcBorders>
            <w:shd w:val="clear" w:color="000000" w:fill="DAE9F8"/>
            <w:noWrap/>
            <w:vAlign w:val="bottom"/>
            <w:hideMark/>
          </w:tcPr>
          <w:p w14:paraId="6D12EB8B" w14:textId="77777777" w:rsidR="00CC329C" w:rsidRPr="0050641C" w:rsidRDefault="00CC329C" w:rsidP="00F61F3B">
            <w:pPr>
              <w:spacing w:after="0" w:line="240" w:lineRule="auto"/>
              <w:jc w:val="right"/>
              <w:rPr>
                <w:rFonts w:ascii="Aptos Narrow" w:eastAsia="Times New Roman" w:hAnsi="Aptos Narrow" w:cs="Times New Roman"/>
                <w:b/>
                <w:bCs/>
                <w:color w:val="000000"/>
                <w:sz w:val="20"/>
                <w:szCs w:val="20"/>
              </w:rPr>
            </w:pPr>
            <w:r>
              <w:rPr>
                <w:rFonts w:ascii="Aptos Narrow" w:hAnsi="Aptos Narrow"/>
                <w:b/>
                <w:bCs/>
                <w:color w:val="000000"/>
                <w:sz w:val="20"/>
                <w:szCs w:val="20"/>
              </w:rPr>
              <w:t>1,377,400</w:t>
            </w:r>
          </w:p>
        </w:tc>
        <w:tc>
          <w:tcPr>
            <w:tcW w:w="1152" w:type="dxa"/>
            <w:tcBorders>
              <w:top w:val="nil"/>
              <w:left w:val="nil"/>
              <w:bottom w:val="nil"/>
              <w:right w:val="nil"/>
            </w:tcBorders>
            <w:shd w:val="clear" w:color="000000" w:fill="DAE9F8"/>
            <w:noWrap/>
            <w:vAlign w:val="bottom"/>
            <w:hideMark/>
          </w:tcPr>
          <w:p w14:paraId="09E32BAF" w14:textId="77777777" w:rsidR="00CC329C" w:rsidRPr="0050641C" w:rsidRDefault="00CC329C" w:rsidP="00F61F3B">
            <w:pPr>
              <w:spacing w:after="0" w:line="240" w:lineRule="auto"/>
              <w:jc w:val="right"/>
              <w:rPr>
                <w:rFonts w:ascii="Aptos Narrow" w:eastAsia="Times New Roman" w:hAnsi="Aptos Narrow" w:cs="Times New Roman"/>
                <w:b/>
                <w:bCs/>
                <w:color w:val="000000"/>
                <w:sz w:val="20"/>
                <w:szCs w:val="20"/>
              </w:rPr>
            </w:pPr>
            <w:r>
              <w:rPr>
                <w:rFonts w:ascii="Aptos Narrow" w:hAnsi="Aptos Narrow"/>
                <w:b/>
                <w:bCs/>
                <w:color w:val="000000"/>
                <w:sz w:val="20"/>
                <w:szCs w:val="20"/>
              </w:rPr>
              <w:t>100.0%</w:t>
            </w:r>
          </w:p>
        </w:tc>
      </w:tr>
      <w:tr w:rsidR="00CC329C" w:rsidRPr="0050641C" w14:paraId="0F232284" w14:textId="77777777" w:rsidTr="00F61F3B">
        <w:trPr>
          <w:trHeight w:val="270"/>
        </w:trPr>
        <w:tc>
          <w:tcPr>
            <w:tcW w:w="3168" w:type="dxa"/>
            <w:tcBorders>
              <w:top w:val="nil"/>
              <w:left w:val="nil"/>
              <w:bottom w:val="nil"/>
              <w:right w:val="nil"/>
            </w:tcBorders>
            <w:noWrap/>
            <w:vAlign w:val="bottom"/>
            <w:hideMark/>
          </w:tcPr>
          <w:p w14:paraId="5082091D"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Not Hispanic/Latino</w:t>
            </w:r>
          </w:p>
        </w:tc>
        <w:tc>
          <w:tcPr>
            <w:tcW w:w="1296" w:type="dxa"/>
            <w:tcBorders>
              <w:top w:val="nil"/>
              <w:left w:val="nil"/>
              <w:bottom w:val="nil"/>
              <w:right w:val="nil"/>
            </w:tcBorders>
            <w:noWrap/>
            <w:vAlign w:val="bottom"/>
            <w:hideMark/>
          </w:tcPr>
          <w:p w14:paraId="27A4908D"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1,348,758</w:t>
            </w:r>
          </w:p>
        </w:tc>
        <w:tc>
          <w:tcPr>
            <w:tcW w:w="1152" w:type="dxa"/>
            <w:tcBorders>
              <w:top w:val="nil"/>
              <w:left w:val="nil"/>
              <w:bottom w:val="nil"/>
              <w:right w:val="nil"/>
            </w:tcBorders>
            <w:noWrap/>
            <w:vAlign w:val="bottom"/>
            <w:hideMark/>
          </w:tcPr>
          <w:p w14:paraId="6F4A4417"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97.9%</w:t>
            </w:r>
          </w:p>
        </w:tc>
      </w:tr>
      <w:tr w:rsidR="00CC329C" w:rsidRPr="0050641C" w14:paraId="3F4934CC" w14:textId="77777777" w:rsidTr="00F61F3B">
        <w:trPr>
          <w:trHeight w:val="270"/>
        </w:trPr>
        <w:tc>
          <w:tcPr>
            <w:tcW w:w="3168" w:type="dxa"/>
            <w:tcBorders>
              <w:top w:val="nil"/>
              <w:left w:val="nil"/>
              <w:bottom w:val="nil"/>
              <w:right w:val="nil"/>
            </w:tcBorders>
            <w:noWrap/>
            <w:vAlign w:val="bottom"/>
            <w:hideMark/>
          </w:tcPr>
          <w:p w14:paraId="51EFD4AE"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Hispanic/Latino</w:t>
            </w:r>
          </w:p>
        </w:tc>
        <w:tc>
          <w:tcPr>
            <w:tcW w:w="1296" w:type="dxa"/>
            <w:tcBorders>
              <w:top w:val="nil"/>
              <w:left w:val="nil"/>
              <w:bottom w:val="nil"/>
              <w:right w:val="nil"/>
            </w:tcBorders>
            <w:noWrap/>
            <w:vAlign w:val="bottom"/>
            <w:hideMark/>
          </w:tcPr>
          <w:p w14:paraId="78BEEFEC"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28,642</w:t>
            </w:r>
          </w:p>
        </w:tc>
        <w:tc>
          <w:tcPr>
            <w:tcW w:w="1152" w:type="dxa"/>
            <w:tcBorders>
              <w:top w:val="nil"/>
              <w:left w:val="nil"/>
              <w:bottom w:val="nil"/>
              <w:right w:val="nil"/>
            </w:tcBorders>
            <w:noWrap/>
            <w:vAlign w:val="bottom"/>
            <w:hideMark/>
          </w:tcPr>
          <w:p w14:paraId="50073355"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2.1%</w:t>
            </w:r>
          </w:p>
        </w:tc>
      </w:tr>
      <w:tr w:rsidR="00CC329C" w:rsidRPr="0050641C" w14:paraId="02809784" w14:textId="77777777" w:rsidTr="00F61F3B">
        <w:trPr>
          <w:trHeight w:val="270"/>
        </w:trPr>
        <w:tc>
          <w:tcPr>
            <w:tcW w:w="3168" w:type="dxa"/>
            <w:tcBorders>
              <w:top w:val="nil"/>
              <w:left w:val="nil"/>
              <w:bottom w:val="nil"/>
              <w:right w:val="nil"/>
            </w:tcBorders>
            <w:shd w:val="clear" w:color="auto" w:fill="DAE9F7" w:themeFill="text2" w:themeFillTint="1A"/>
            <w:noWrap/>
            <w:vAlign w:val="bottom"/>
          </w:tcPr>
          <w:p w14:paraId="767B45AE" w14:textId="77777777" w:rsidR="00CC329C" w:rsidRPr="00D6780E" w:rsidRDefault="00CC329C" w:rsidP="00F61F3B">
            <w:pPr>
              <w:spacing w:after="0" w:line="240" w:lineRule="auto"/>
              <w:rPr>
                <w:rFonts w:ascii="Aptos Narrow" w:hAnsi="Aptos Narrow"/>
                <w:b/>
                <w:bCs/>
                <w:color w:val="000000"/>
                <w:sz w:val="20"/>
                <w:szCs w:val="20"/>
              </w:rPr>
            </w:pPr>
            <w:r>
              <w:rPr>
                <w:rFonts w:ascii="Aptos Narrow" w:hAnsi="Aptos Narrow"/>
                <w:b/>
                <w:bCs/>
                <w:color w:val="000000"/>
                <w:sz w:val="20"/>
                <w:szCs w:val="20"/>
              </w:rPr>
              <w:t>Race/ethnicity</w:t>
            </w:r>
          </w:p>
        </w:tc>
        <w:tc>
          <w:tcPr>
            <w:tcW w:w="1296" w:type="dxa"/>
            <w:tcBorders>
              <w:top w:val="nil"/>
              <w:left w:val="nil"/>
              <w:bottom w:val="nil"/>
              <w:right w:val="nil"/>
            </w:tcBorders>
            <w:shd w:val="clear" w:color="auto" w:fill="DAE9F7" w:themeFill="text2" w:themeFillTint="1A"/>
            <w:noWrap/>
            <w:vAlign w:val="bottom"/>
          </w:tcPr>
          <w:p w14:paraId="722D20AA" w14:textId="77777777" w:rsidR="00CC329C" w:rsidRPr="00D6780E" w:rsidRDefault="00CC329C" w:rsidP="00F61F3B">
            <w:pPr>
              <w:spacing w:after="0" w:line="240" w:lineRule="auto"/>
              <w:jc w:val="right"/>
              <w:rPr>
                <w:rFonts w:ascii="Aptos Narrow" w:hAnsi="Aptos Narrow"/>
                <w:b/>
                <w:bCs/>
                <w:color w:val="000000"/>
                <w:sz w:val="20"/>
                <w:szCs w:val="20"/>
              </w:rPr>
            </w:pPr>
            <w:r>
              <w:rPr>
                <w:rFonts w:ascii="Aptos Narrow" w:hAnsi="Aptos Narrow"/>
                <w:b/>
                <w:bCs/>
                <w:color w:val="000000"/>
                <w:sz w:val="20"/>
                <w:szCs w:val="20"/>
              </w:rPr>
              <w:t>1,377,400</w:t>
            </w:r>
          </w:p>
        </w:tc>
        <w:tc>
          <w:tcPr>
            <w:tcW w:w="1152" w:type="dxa"/>
            <w:tcBorders>
              <w:top w:val="nil"/>
              <w:left w:val="nil"/>
              <w:bottom w:val="nil"/>
              <w:right w:val="nil"/>
            </w:tcBorders>
            <w:shd w:val="clear" w:color="auto" w:fill="DAE9F7" w:themeFill="text2" w:themeFillTint="1A"/>
            <w:noWrap/>
            <w:vAlign w:val="bottom"/>
          </w:tcPr>
          <w:p w14:paraId="484B0EB8" w14:textId="77777777" w:rsidR="00CC329C" w:rsidRPr="00D6780E" w:rsidRDefault="00CC329C" w:rsidP="00F61F3B">
            <w:pPr>
              <w:spacing w:after="0" w:line="240" w:lineRule="auto"/>
              <w:jc w:val="right"/>
              <w:rPr>
                <w:rFonts w:ascii="Aptos Narrow" w:hAnsi="Aptos Narrow"/>
                <w:b/>
                <w:bCs/>
                <w:color w:val="000000"/>
                <w:sz w:val="20"/>
                <w:szCs w:val="20"/>
              </w:rPr>
            </w:pPr>
            <w:r>
              <w:rPr>
                <w:rFonts w:ascii="Aptos Narrow" w:hAnsi="Aptos Narrow"/>
                <w:b/>
                <w:bCs/>
                <w:color w:val="000000"/>
                <w:sz w:val="20"/>
                <w:szCs w:val="20"/>
              </w:rPr>
              <w:t>100.0%</w:t>
            </w:r>
          </w:p>
        </w:tc>
      </w:tr>
      <w:tr w:rsidR="00CC329C" w:rsidRPr="0050641C" w14:paraId="2B4FC173" w14:textId="77777777" w:rsidTr="00F61F3B">
        <w:trPr>
          <w:trHeight w:val="270"/>
        </w:trPr>
        <w:tc>
          <w:tcPr>
            <w:tcW w:w="3168" w:type="dxa"/>
            <w:tcBorders>
              <w:top w:val="nil"/>
              <w:left w:val="nil"/>
              <w:bottom w:val="nil"/>
              <w:right w:val="nil"/>
            </w:tcBorders>
            <w:noWrap/>
            <w:vAlign w:val="bottom"/>
          </w:tcPr>
          <w:p w14:paraId="1A41614C"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White alone, not Hispanic/Latino</w:t>
            </w:r>
          </w:p>
        </w:tc>
        <w:tc>
          <w:tcPr>
            <w:tcW w:w="1296" w:type="dxa"/>
            <w:tcBorders>
              <w:top w:val="nil"/>
              <w:left w:val="nil"/>
              <w:bottom w:val="nil"/>
              <w:right w:val="nil"/>
            </w:tcBorders>
            <w:noWrap/>
            <w:vAlign w:val="bottom"/>
          </w:tcPr>
          <w:p w14:paraId="593E58E2"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1,247,649</w:t>
            </w:r>
          </w:p>
        </w:tc>
        <w:tc>
          <w:tcPr>
            <w:tcW w:w="1152" w:type="dxa"/>
            <w:tcBorders>
              <w:top w:val="nil"/>
              <w:left w:val="nil"/>
              <w:bottom w:val="nil"/>
              <w:right w:val="nil"/>
            </w:tcBorders>
            <w:noWrap/>
            <w:vAlign w:val="bottom"/>
          </w:tcPr>
          <w:p w14:paraId="47E4B064"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90.6%</w:t>
            </w:r>
          </w:p>
        </w:tc>
      </w:tr>
      <w:tr w:rsidR="00CC329C" w:rsidRPr="0050641C" w14:paraId="567B648E" w14:textId="77777777" w:rsidTr="00F61F3B">
        <w:trPr>
          <w:trHeight w:val="270"/>
        </w:trPr>
        <w:tc>
          <w:tcPr>
            <w:tcW w:w="3168" w:type="dxa"/>
            <w:tcBorders>
              <w:top w:val="nil"/>
              <w:left w:val="nil"/>
              <w:bottom w:val="single" w:sz="4" w:space="0" w:color="808080"/>
              <w:right w:val="nil"/>
            </w:tcBorders>
            <w:noWrap/>
            <w:vAlign w:val="bottom"/>
          </w:tcPr>
          <w:p w14:paraId="2DBD1971" w14:textId="77777777" w:rsidR="00CC329C" w:rsidRPr="0050641C" w:rsidRDefault="00CC329C" w:rsidP="00F61F3B">
            <w:pPr>
              <w:spacing w:after="0" w:line="240" w:lineRule="auto"/>
              <w:ind w:firstLineChars="127" w:firstLine="254"/>
              <w:rPr>
                <w:rFonts w:ascii="Aptos Narrow" w:eastAsia="Times New Roman" w:hAnsi="Aptos Narrow" w:cs="Times New Roman"/>
                <w:color w:val="000000"/>
                <w:sz w:val="20"/>
                <w:szCs w:val="20"/>
              </w:rPr>
            </w:pPr>
            <w:r>
              <w:rPr>
                <w:rFonts w:ascii="Aptos Narrow" w:hAnsi="Aptos Narrow"/>
                <w:color w:val="000000"/>
                <w:sz w:val="20"/>
                <w:szCs w:val="20"/>
              </w:rPr>
              <w:t>Person of color</w:t>
            </w:r>
          </w:p>
        </w:tc>
        <w:tc>
          <w:tcPr>
            <w:tcW w:w="1296" w:type="dxa"/>
            <w:tcBorders>
              <w:top w:val="nil"/>
              <w:left w:val="nil"/>
              <w:bottom w:val="single" w:sz="4" w:space="0" w:color="808080"/>
              <w:right w:val="nil"/>
            </w:tcBorders>
            <w:noWrap/>
            <w:vAlign w:val="bottom"/>
          </w:tcPr>
          <w:p w14:paraId="4A85D486"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129,751</w:t>
            </w:r>
          </w:p>
        </w:tc>
        <w:tc>
          <w:tcPr>
            <w:tcW w:w="1152" w:type="dxa"/>
            <w:tcBorders>
              <w:top w:val="nil"/>
              <w:left w:val="nil"/>
              <w:bottom w:val="single" w:sz="4" w:space="0" w:color="808080"/>
              <w:right w:val="nil"/>
            </w:tcBorders>
            <w:noWrap/>
            <w:vAlign w:val="bottom"/>
          </w:tcPr>
          <w:p w14:paraId="0B36F5AB" w14:textId="77777777" w:rsidR="00CC329C" w:rsidRPr="0050641C" w:rsidRDefault="00CC329C" w:rsidP="00F61F3B">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9.4%</w:t>
            </w:r>
          </w:p>
        </w:tc>
      </w:tr>
    </w:tbl>
    <w:p w14:paraId="56CD87B5" w14:textId="712BDB8B" w:rsidR="00CC329C" w:rsidRDefault="00CC329C" w:rsidP="00CC329C">
      <w:r>
        <w:t xml:space="preserve">This challenge is illustrated in Table </w:t>
      </w:r>
      <w:r w:rsidR="003159AF">
        <w:t>4</w:t>
      </w:r>
      <w:r>
        <w:t xml:space="preserve">, which contains the </w:t>
      </w:r>
      <w:r w:rsidR="00621746">
        <w:t xml:space="preserve">2023 </w:t>
      </w:r>
      <w:r>
        <w:t>American Community Survey’s 5-year estimates for race and ethnicity characteristics in Maine.</w:t>
      </w:r>
      <w:r>
        <w:rPr>
          <w:rStyle w:val="FootnoteReference"/>
        </w:rPr>
        <w:footnoteReference w:id="12"/>
      </w:r>
      <w:r>
        <w:t xml:space="preserve"> As shown, the two or more races category is nearly three times the amount of the next highest non-White category, Black or African American. Consequently, the non-White races presented in Table </w:t>
      </w:r>
      <w:r w:rsidR="006E2CC6">
        <w:t>4</w:t>
      </w:r>
      <w:r>
        <w:t xml:space="preserve"> are being subsumed into two or more races. Therefore, when researchers analyze unduplicated race data —meaning </w:t>
      </w:r>
      <w:r w:rsidR="00E301CD">
        <w:t xml:space="preserve">a person can only be reported </w:t>
      </w:r>
      <w:proofErr w:type="gramStart"/>
      <w:r w:rsidR="00E301CD">
        <w:t xml:space="preserve">as </w:t>
      </w:r>
      <w:r w:rsidR="007D12E3">
        <w:t xml:space="preserve"> </w:t>
      </w:r>
      <w:r>
        <w:t>one</w:t>
      </w:r>
      <w:proofErr w:type="gramEnd"/>
      <w:r>
        <w:t xml:space="preserve"> race— specific races </w:t>
      </w:r>
      <w:r w:rsidR="002B579E">
        <w:t xml:space="preserve">are </w:t>
      </w:r>
      <w:r>
        <w:t xml:space="preserve">not comparable to the general population. </w:t>
      </w:r>
    </w:p>
    <w:p w14:paraId="25DC08B7" w14:textId="5A4C6583" w:rsidR="00CC329C" w:rsidRDefault="00CC329C" w:rsidP="00CC329C">
      <w:r>
        <w:t>Due to these challenges, it is standard practice within the Maine Statistical Analysis Center to instead compare the persons of color rates (i.e., the proportion of the population that is Hispanic/Latino or non-White). In this instance, which means comparing the study populations rate of 11.0% persons of color to the state average of 9.4%</w:t>
      </w:r>
      <w:r w:rsidR="00BE4C98">
        <w:t>, the proportion of drivers who are people of color was 1.6 percentage points higher than the state rate</w:t>
      </w:r>
      <w:r>
        <w:t>. A binomial test determined the difference was statistically significant (p&lt;.001). However, due to the limitations previously described, a more comprehensive dataset is needed before conclusions can be drawn regarding this finding.</w:t>
      </w:r>
    </w:p>
    <w:p w14:paraId="33EEF85A" w14:textId="77777777" w:rsidR="00067882" w:rsidRDefault="00067882">
      <w:pPr>
        <w:rPr>
          <w:rFonts w:asciiTheme="majorHAnsi" w:eastAsiaTheme="majorEastAsia" w:hAnsiTheme="majorHAnsi" w:cstheme="majorBidi"/>
          <w:color w:val="0F4761" w:themeColor="accent1" w:themeShade="BF"/>
          <w:sz w:val="28"/>
          <w:szCs w:val="28"/>
        </w:rPr>
      </w:pPr>
      <w:r>
        <w:br w:type="page"/>
      </w:r>
    </w:p>
    <w:p w14:paraId="4CA59D59" w14:textId="77777777" w:rsidR="002753B4" w:rsidRDefault="002753B4" w:rsidP="002753B4">
      <w:pPr>
        <w:pStyle w:val="Heading4"/>
        <w:rPr>
          <w:noProof/>
        </w:rPr>
      </w:pPr>
      <w:r>
        <w:rPr>
          <w:noProof/>
        </w:rPr>
        <w:lastRenderedPageBreak/>
        <w:t>County-level comparison</w:t>
      </w:r>
    </w:p>
    <w:p w14:paraId="08924610" w14:textId="692B806D" w:rsidR="002753B4" w:rsidRDefault="002753B4" w:rsidP="002753B4">
      <w:r>
        <w:t xml:space="preserve">Table </w:t>
      </w:r>
      <w:r w:rsidR="00B55AE3">
        <w:t>5</w:t>
      </w:r>
      <w:r>
        <w:t xml:space="preserve"> presents analysis that was conducted to compare the rate at which persons of color are </w:t>
      </w:r>
      <w:proofErr w:type="gramStart"/>
      <w:r>
        <w:t>involved  in</w:t>
      </w:r>
      <w:proofErr w:type="gramEnd"/>
      <w:r>
        <w:t xml:space="preserve"> traffic stops to the proportion of people of color in the general population at the county level. Because missing data remains an outstanding issue, the traffic stop rate for persons of color was calculated only for counties where the dataset includes more than 80% of the jurisdiction’s population (see Table 2). The largest disparity between the two rates is Cumberland County, where 21.1% of stopped </w:t>
      </w:r>
      <w:proofErr w:type="gramStart"/>
      <w:r>
        <w:t>drivers  are</w:t>
      </w:r>
      <w:proofErr w:type="gramEnd"/>
      <w:r>
        <w:t xml:space="preserve"> perceived as  people of color. This rate is 7.8 percentage points higher than the county’s population rate of 13.3%. Hancock County shows the second largest difference (3.6 percentage points), with people of color representing 6.8% of the county’s population but 10.5% of traffic stops</w:t>
      </w:r>
      <w:r w:rsidR="00126225">
        <w:t xml:space="preserve">. </w:t>
      </w:r>
      <w:r>
        <w:t>All other differences between the person of color rates were less than 2.5 percentage points.</w:t>
      </w:r>
    </w:p>
    <w:tbl>
      <w:tblPr>
        <w:tblW w:w="8352" w:type="dxa"/>
        <w:jc w:val="center"/>
        <w:tblLayout w:type="fixed"/>
        <w:tblLook w:val="04A0" w:firstRow="1" w:lastRow="0" w:firstColumn="1" w:lastColumn="0" w:noHBand="0" w:noVBand="1"/>
      </w:tblPr>
      <w:tblGrid>
        <w:gridCol w:w="2160"/>
        <w:gridCol w:w="1008"/>
        <w:gridCol w:w="1008"/>
        <w:gridCol w:w="1008"/>
        <w:gridCol w:w="1152"/>
        <w:gridCol w:w="1008"/>
        <w:gridCol w:w="1008"/>
      </w:tblGrid>
      <w:tr w:rsidR="002753B4" w:rsidRPr="00AD476E" w14:paraId="1FFC119E" w14:textId="77777777" w:rsidTr="008A30C6">
        <w:trPr>
          <w:trHeight w:val="270"/>
          <w:jc w:val="center"/>
        </w:trPr>
        <w:tc>
          <w:tcPr>
            <w:tcW w:w="8352" w:type="dxa"/>
            <w:gridSpan w:val="7"/>
            <w:tcBorders>
              <w:top w:val="nil"/>
              <w:left w:val="nil"/>
              <w:bottom w:val="nil"/>
              <w:right w:val="nil"/>
            </w:tcBorders>
            <w:noWrap/>
            <w:tcMar>
              <w:left w:w="0" w:type="dxa"/>
              <w:right w:w="0" w:type="dxa"/>
            </w:tcMar>
            <w:vAlign w:val="bottom"/>
            <w:hideMark/>
          </w:tcPr>
          <w:p w14:paraId="6E968869" w14:textId="604C1564" w:rsidR="002753B4" w:rsidRPr="00AD476E" w:rsidRDefault="002753B4" w:rsidP="00F61F3B">
            <w:pPr>
              <w:spacing w:after="0" w:line="216" w:lineRule="auto"/>
              <w:rPr>
                <w:rFonts w:ascii="Aptos Narrow" w:eastAsia="Times New Roman" w:hAnsi="Aptos Narrow" w:cs="Times New Roman"/>
                <w:color w:val="000000"/>
                <w:sz w:val="20"/>
                <w:szCs w:val="20"/>
              </w:rPr>
            </w:pPr>
            <w:r w:rsidRPr="00AD476E">
              <w:rPr>
                <w:rFonts w:ascii="Aptos Narrow" w:eastAsia="Times New Roman" w:hAnsi="Aptos Narrow" w:cs="Times New Roman"/>
                <w:b/>
                <w:bCs/>
                <w:color w:val="000000"/>
                <w:sz w:val="20"/>
                <w:szCs w:val="20"/>
              </w:rPr>
              <w:t xml:space="preserve">Table </w:t>
            </w:r>
            <w:r w:rsidR="00B55AE3">
              <w:rPr>
                <w:rFonts w:ascii="Aptos Narrow" w:eastAsia="Times New Roman" w:hAnsi="Aptos Narrow" w:cs="Times New Roman"/>
                <w:b/>
                <w:bCs/>
                <w:color w:val="000000"/>
                <w:sz w:val="20"/>
                <w:szCs w:val="20"/>
              </w:rPr>
              <w:t>5</w:t>
            </w:r>
            <w:r w:rsidRPr="00AD476E">
              <w:rPr>
                <w:rFonts w:ascii="Aptos Narrow" w:eastAsia="Times New Roman" w:hAnsi="Aptos Narrow" w:cs="Times New Roman"/>
                <w:b/>
                <w:bCs/>
                <w:color w:val="000000"/>
                <w:sz w:val="20"/>
                <w:szCs w:val="20"/>
              </w:rPr>
              <w:t>.</w:t>
            </w:r>
            <w:r w:rsidRPr="00AD476E">
              <w:rPr>
                <w:rFonts w:ascii="Aptos Narrow" w:eastAsia="Times New Roman" w:hAnsi="Aptos Narrow" w:cs="Times New Roman"/>
                <w:color w:val="000000"/>
                <w:sz w:val="20"/>
                <w:szCs w:val="20"/>
              </w:rPr>
              <w:t xml:space="preserve"> Person of color rate in traffic stops compared to overall county population person of color rate</w:t>
            </w:r>
          </w:p>
        </w:tc>
      </w:tr>
      <w:tr w:rsidR="002753B4" w:rsidRPr="00AD476E" w14:paraId="49A7C850" w14:textId="77777777" w:rsidTr="008A30C6">
        <w:trPr>
          <w:trHeight w:val="270"/>
          <w:jc w:val="center"/>
        </w:trPr>
        <w:tc>
          <w:tcPr>
            <w:tcW w:w="2160" w:type="dxa"/>
            <w:tcBorders>
              <w:top w:val="nil"/>
              <w:left w:val="nil"/>
              <w:bottom w:val="nil"/>
              <w:right w:val="nil"/>
            </w:tcBorders>
            <w:shd w:val="clear" w:color="000000" w:fill="156082"/>
            <w:vAlign w:val="bottom"/>
            <w:hideMark/>
          </w:tcPr>
          <w:p w14:paraId="243C9C6A" w14:textId="77777777" w:rsidR="002753B4" w:rsidRPr="00AD476E" w:rsidRDefault="002753B4" w:rsidP="00F61F3B">
            <w:pPr>
              <w:spacing w:after="0" w:line="240" w:lineRule="auto"/>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 </w:t>
            </w:r>
          </w:p>
        </w:tc>
        <w:tc>
          <w:tcPr>
            <w:tcW w:w="3024" w:type="dxa"/>
            <w:gridSpan w:val="3"/>
            <w:tcBorders>
              <w:top w:val="nil"/>
              <w:left w:val="single" w:sz="4" w:space="0" w:color="808080"/>
              <w:bottom w:val="single" w:sz="4" w:space="0" w:color="808080"/>
              <w:right w:val="single" w:sz="4" w:space="0" w:color="808080"/>
            </w:tcBorders>
            <w:shd w:val="clear" w:color="000000" w:fill="156082"/>
            <w:noWrap/>
            <w:vAlign w:val="bottom"/>
            <w:hideMark/>
          </w:tcPr>
          <w:p w14:paraId="444942F5" w14:textId="77777777" w:rsidR="002753B4" w:rsidRPr="00AD476E" w:rsidRDefault="002753B4" w:rsidP="00F61F3B">
            <w:pPr>
              <w:spacing w:after="0" w:line="240" w:lineRule="auto"/>
              <w:jc w:val="center"/>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Traffic Stops</w:t>
            </w:r>
          </w:p>
        </w:tc>
        <w:tc>
          <w:tcPr>
            <w:tcW w:w="3168" w:type="dxa"/>
            <w:gridSpan w:val="3"/>
            <w:tcBorders>
              <w:top w:val="single" w:sz="4" w:space="0" w:color="808080"/>
              <w:left w:val="nil"/>
              <w:bottom w:val="single" w:sz="4" w:space="0" w:color="808080"/>
              <w:right w:val="nil"/>
            </w:tcBorders>
            <w:shd w:val="clear" w:color="000000" w:fill="156082"/>
            <w:vAlign w:val="bottom"/>
            <w:hideMark/>
          </w:tcPr>
          <w:p w14:paraId="499A908A" w14:textId="77777777" w:rsidR="002753B4" w:rsidRPr="00AD476E" w:rsidRDefault="002753B4" w:rsidP="00F61F3B">
            <w:pPr>
              <w:spacing w:after="0" w:line="240" w:lineRule="auto"/>
              <w:jc w:val="center"/>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County Population</w:t>
            </w:r>
            <w:r>
              <w:rPr>
                <w:rFonts w:ascii="Aptos Narrow" w:eastAsia="Times New Roman" w:hAnsi="Aptos Narrow" w:cs="Times New Roman"/>
                <w:b/>
                <w:bCs/>
                <w:color w:val="FFFFFF"/>
                <w:sz w:val="20"/>
                <w:szCs w:val="20"/>
              </w:rPr>
              <w:t>*</w:t>
            </w:r>
          </w:p>
        </w:tc>
      </w:tr>
      <w:tr w:rsidR="002753B4" w:rsidRPr="00AD476E" w14:paraId="378D1447" w14:textId="77777777" w:rsidTr="008A30C6">
        <w:trPr>
          <w:trHeight w:val="810"/>
          <w:jc w:val="center"/>
        </w:trPr>
        <w:tc>
          <w:tcPr>
            <w:tcW w:w="2160" w:type="dxa"/>
            <w:tcBorders>
              <w:top w:val="nil"/>
              <w:left w:val="nil"/>
              <w:bottom w:val="single" w:sz="4" w:space="0" w:color="808080"/>
              <w:right w:val="nil"/>
            </w:tcBorders>
            <w:shd w:val="clear" w:color="000000" w:fill="156082"/>
            <w:noWrap/>
            <w:vAlign w:val="bottom"/>
            <w:hideMark/>
          </w:tcPr>
          <w:p w14:paraId="44BC7828" w14:textId="77777777" w:rsidR="002753B4" w:rsidRPr="00AD476E" w:rsidRDefault="002753B4" w:rsidP="00F61F3B">
            <w:pPr>
              <w:spacing w:after="0" w:line="240" w:lineRule="auto"/>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 </w:t>
            </w:r>
          </w:p>
        </w:tc>
        <w:tc>
          <w:tcPr>
            <w:tcW w:w="1008" w:type="dxa"/>
            <w:tcBorders>
              <w:top w:val="nil"/>
              <w:left w:val="single" w:sz="4" w:space="0" w:color="808080"/>
              <w:bottom w:val="single" w:sz="4" w:space="0" w:color="808080"/>
              <w:right w:val="nil"/>
            </w:tcBorders>
            <w:shd w:val="clear" w:color="000000" w:fill="156082"/>
            <w:vAlign w:val="bottom"/>
            <w:hideMark/>
          </w:tcPr>
          <w:p w14:paraId="0D5A813C" w14:textId="77777777" w:rsidR="002753B4" w:rsidRPr="00AD476E" w:rsidRDefault="002753B4" w:rsidP="009E4929">
            <w:pPr>
              <w:spacing w:after="0" w:line="240" w:lineRule="auto"/>
              <w:jc w:val="right"/>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Total stops</w:t>
            </w:r>
          </w:p>
        </w:tc>
        <w:tc>
          <w:tcPr>
            <w:tcW w:w="1008" w:type="dxa"/>
            <w:tcBorders>
              <w:top w:val="nil"/>
              <w:left w:val="nil"/>
              <w:bottom w:val="single" w:sz="4" w:space="0" w:color="808080"/>
              <w:right w:val="nil"/>
            </w:tcBorders>
            <w:shd w:val="clear" w:color="000000" w:fill="156082"/>
            <w:vAlign w:val="bottom"/>
            <w:hideMark/>
          </w:tcPr>
          <w:p w14:paraId="40104945" w14:textId="77777777" w:rsidR="00FC413D" w:rsidRDefault="002753B4" w:rsidP="009E4929">
            <w:pPr>
              <w:spacing w:after="0" w:line="240" w:lineRule="auto"/>
              <w:jc w:val="right"/>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 xml:space="preserve">Person </w:t>
            </w:r>
          </w:p>
          <w:p w14:paraId="641C8115" w14:textId="167921BF" w:rsidR="002753B4" w:rsidRPr="00AD476E" w:rsidRDefault="002753B4" w:rsidP="009E4929">
            <w:pPr>
              <w:spacing w:after="0" w:line="240" w:lineRule="auto"/>
              <w:jc w:val="right"/>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of color</w:t>
            </w:r>
          </w:p>
        </w:tc>
        <w:tc>
          <w:tcPr>
            <w:tcW w:w="1008" w:type="dxa"/>
            <w:tcBorders>
              <w:top w:val="nil"/>
              <w:left w:val="nil"/>
              <w:bottom w:val="single" w:sz="4" w:space="0" w:color="808080"/>
              <w:right w:val="single" w:sz="4" w:space="0" w:color="808080"/>
            </w:tcBorders>
            <w:shd w:val="clear" w:color="000000" w:fill="156082"/>
            <w:vAlign w:val="bottom"/>
            <w:hideMark/>
          </w:tcPr>
          <w:p w14:paraId="3490FBDD" w14:textId="77777777" w:rsidR="002753B4" w:rsidRPr="00AD476E" w:rsidRDefault="002753B4" w:rsidP="00F61F3B">
            <w:pPr>
              <w:spacing w:after="0" w:line="240" w:lineRule="auto"/>
              <w:jc w:val="center"/>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 POC</w:t>
            </w:r>
          </w:p>
        </w:tc>
        <w:tc>
          <w:tcPr>
            <w:tcW w:w="1152" w:type="dxa"/>
            <w:tcBorders>
              <w:top w:val="nil"/>
              <w:left w:val="nil"/>
              <w:bottom w:val="single" w:sz="4" w:space="0" w:color="808080"/>
              <w:right w:val="nil"/>
            </w:tcBorders>
            <w:shd w:val="clear" w:color="000000" w:fill="156082"/>
            <w:vAlign w:val="bottom"/>
            <w:hideMark/>
          </w:tcPr>
          <w:p w14:paraId="391B2314" w14:textId="77777777" w:rsidR="002753B4" w:rsidRPr="00AD476E" w:rsidRDefault="002753B4" w:rsidP="009E4929">
            <w:pPr>
              <w:spacing w:after="0" w:line="240" w:lineRule="auto"/>
              <w:jc w:val="right"/>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Total population</w:t>
            </w:r>
          </w:p>
        </w:tc>
        <w:tc>
          <w:tcPr>
            <w:tcW w:w="1008" w:type="dxa"/>
            <w:tcBorders>
              <w:top w:val="nil"/>
              <w:left w:val="nil"/>
              <w:bottom w:val="single" w:sz="4" w:space="0" w:color="808080"/>
              <w:right w:val="nil"/>
            </w:tcBorders>
            <w:shd w:val="clear" w:color="000000" w:fill="156082"/>
            <w:vAlign w:val="bottom"/>
            <w:hideMark/>
          </w:tcPr>
          <w:p w14:paraId="27E1874A" w14:textId="77777777" w:rsidR="00FC413D" w:rsidRDefault="002753B4" w:rsidP="009E4929">
            <w:pPr>
              <w:spacing w:after="0" w:line="240" w:lineRule="auto"/>
              <w:jc w:val="right"/>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 xml:space="preserve">Person </w:t>
            </w:r>
          </w:p>
          <w:p w14:paraId="611D8F47" w14:textId="7EF8BFC3" w:rsidR="002753B4" w:rsidRPr="00AD476E" w:rsidRDefault="002753B4" w:rsidP="009E4929">
            <w:pPr>
              <w:spacing w:after="0" w:line="240" w:lineRule="auto"/>
              <w:jc w:val="right"/>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of color</w:t>
            </w:r>
          </w:p>
        </w:tc>
        <w:tc>
          <w:tcPr>
            <w:tcW w:w="1008" w:type="dxa"/>
            <w:tcBorders>
              <w:top w:val="nil"/>
              <w:left w:val="nil"/>
              <w:bottom w:val="single" w:sz="4" w:space="0" w:color="808080"/>
              <w:right w:val="nil"/>
            </w:tcBorders>
            <w:shd w:val="clear" w:color="000000" w:fill="156082"/>
            <w:vAlign w:val="bottom"/>
            <w:hideMark/>
          </w:tcPr>
          <w:p w14:paraId="460E8EE7" w14:textId="77777777" w:rsidR="002753B4" w:rsidRPr="00AD476E" w:rsidRDefault="002753B4" w:rsidP="00F61F3B">
            <w:pPr>
              <w:spacing w:after="0" w:line="240" w:lineRule="auto"/>
              <w:jc w:val="center"/>
              <w:rPr>
                <w:rFonts w:ascii="Aptos Narrow" w:eastAsia="Times New Roman" w:hAnsi="Aptos Narrow" w:cs="Times New Roman"/>
                <w:b/>
                <w:bCs/>
                <w:color w:val="FFFFFF"/>
                <w:sz w:val="20"/>
                <w:szCs w:val="20"/>
              </w:rPr>
            </w:pPr>
            <w:r w:rsidRPr="00AD476E">
              <w:rPr>
                <w:rFonts w:ascii="Aptos Narrow" w:eastAsia="Times New Roman" w:hAnsi="Aptos Narrow" w:cs="Times New Roman"/>
                <w:b/>
                <w:bCs/>
                <w:color w:val="FFFFFF"/>
                <w:sz w:val="20"/>
                <w:szCs w:val="20"/>
              </w:rPr>
              <w:t>% POC</w:t>
            </w:r>
          </w:p>
        </w:tc>
      </w:tr>
      <w:tr w:rsidR="002753B4" w:rsidRPr="00AD476E" w14:paraId="6F6033D7" w14:textId="77777777" w:rsidTr="008A30C6">
        <w:trPr>
          <w:trHeight w:val="270"/>
          <w:jc w:val="center"/>
        </w:trPr>
        <w:tc>
          <w:tcPr>
            <w:tcW w:w="2160" w:type="dxa"/>
            <w:tcBorders>
              <w:top w:val="nil"/>
              <w:left w:val="nil"/>
              <w:bottom w:val="nil"/>
              <w:right w:val="nil"/>
            </w:tcBorders>
            <w:noWrap/>
            <w:vAlign w:val="bottom"/>
            <w:hideMark/>
          </w:tcPr>
          <w:p w14:paraId="3A4FB1E6"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Androscoggin</w:t>
            </w:r>
          </w:p>
        </w:tc>
        <w:tc>
          <w:tcPr>
            <w:tcW w:w="1008" w:type="dxa"/>
            <w:tcBorders>
              <w:top w:val="nil"/>
              <w:left w:val="single" w:sz="4" w:space="0" w:color="808080"/>
              <w:bottom w:val="nil"/>
              <w:right w:val="nil"/>
            </w:tcBorders>
            <w:noWrap/>
            <w:vAlign w:val="bottom"/>
            <w:hideMark/>
          </w:tcPr>
          <w:p w14:paraId="1E6890AF"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nil"/>
            </w:tcBorders>
            <w:noWrap/>
            <w:vAlign w:val="bottom"/>
            <w:hideMark/>
          </w:tcPr>
          <w:p w14:paraId="2C835208"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single" w:sz="4" w:space="0" w:color="808080"/>
            </w:tcBorders>
            <w:noWrap/>
            <w:vAlign w:val="bottom"/>
            <w:hideMark/>
          </w:tcPr>
          <w:p w14:paraId="44EEC92F"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152" w:type="dxa"/>
            <w:tcBorders>
              <w:top w:val="nil"/>
              <w:left w:val="nil"/>
              <w:bottom w:val="nil"/>
              <w:right w:val="nil"/>
            </w:tcBorders>
            <w:noWrap/>
            <w:vAlign w:val="bottom"/>
            <w:hideMark/>
          </w:tcPr>
          <w:p w14:paraId="17A8E678"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112,323</w:t>
            </w:r>
          </w:p>
        </w:tc>
        <w:tc>
          <w:tcPr>
            <w:tcW w:w="1008" w:type="dxa"/>
            <w:tcBorders>
              <w:top w:val="nil"/>
              <w:left w:val="nil"/>
              <w:bottom w:val="nil"/>
              <w:right w:val="nil"/>
            </w:tcBorders>
            <w:noWrap/>
            <w:vAlign w:val="bottom"/>
            <w:hideMark/>
          </w:tcPr>
          <w:p w14:paraId="459E4DA1"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13,245</w:t>
            </w:r>
          </w:p>
        </w:tc>
        <w:tc>
          <w:tcPr>
            <w:tcW w:w="1008" w:type="dxa"/>
            <w:tcBorders>
              <w:top w:val="nil"/>
              <w:left w:val="nil"/>
              <w:bottom w:val="nil"/>
              <w:right w:val="nil"/>
            </w:tcBorders>
            <w:noWrap/>
            <w:vAlign w:val="bottom"/>
            <w:hideMark/>
          </w:tcPr>
          <w:p w14:paraId="6514F0A1"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11.8%</w:t>
            </w:r>
          </w:p>
        </w:tc>
      </w:tr>
      <w:tr w:rsidR="002753B4" w:rsidRPr="00AD476E" w14:paraId="119B03BC" w14:textId="77777777" w:rsidTr="008A30C6">
        <w:trPr>
          <w:trHeight w:val="270"/>
          <w:jc w:val="center"/>
        </w:trPr>
        <w:tc>
          <w:tcPr>
            <w:tcW w:w="2160" w:type="dxa"/>
            <w:tcBorders>
              <w:top w:val="nil"/>
              <w:left w:val="nil"/>
              <w:bottom w:val="nil"/>
              <w:right w:val="nil"/>
            </w:tcBorders>
            <w:noWrap/>
            <w:vAlign w:val="bottom"/>
            <w:hideMark/>
          </w:tcPr>
          <w:p w14:paraId="58B1B9C3"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Aroostook</w:t>
            </w:r>
          </w:p>
        </w:tc>
        <w:tc>
          <w:tcPr>
            <w:tcW w:w="1008" w:type="dxa"/>
            <w:tcBorders>
              <w:top w:val="nil"/>
              <w:left w:val="single" w:sz="4" w:space="0" w:color="808080"/>
              <w:bottom w:val="nil"/>
              <w:right w:val="nil"/>
            </w:tcBorders>
            <w:noWrap/>
            <w:vAlign w:val="bottom"/>
            <w:hideMark/>
          </w:tcPr>
          <w:p w14:paraId="35305504"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4,944</w:t>
            </w:r>
          </w:p>
        </w:tc>
        <w:tc>
          <w:tcPr>
            <w:tcW w:w="1008" w:type="dxa"/>
            <w:tcBorders>
              <w:top w:val="nil"/>
              <w:left w:val="nil"/>
              <w:bottom w:val="nil"/>
              <w:right w:val="nil"/>
            </w:tcBorders>
            <w:noWrap/>
            <w:vAlign w:val="bottom"/>
            <w:hideMark/>
          </w:tcPr>
          <w:p w14:paraId="1A3A58DE"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250</w:t>
            </w:r>
          </w:p>
        </w:tc>
        <w:tc>
          <w:tcPr>
            <w:tcW w:w="1008" w:type="dxa"/>
            <w:tcBorders>
              <w:top w:val="nil"/>
              <w:left w:val="nil"/>
              <w:bottom w:val="nil"/>
              <w:right w:val="single" w:sz="4" w:space="0" w:color="808080"/>
            </w:tcBorders>
            <w:noWrap/>
            <w:vAlign w:val="bottom"/>
            <w:hideMark/>
          </w:tcPr>
          <w:p w14:paraId="4B6FEB07"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5.1%</w:t>
            </w:r>
          </w:p>
        </w:tc>
        <w:tc>
          <w:tcPr>
            <w:tcW w:w="1152" w:type="dxa"/>
            <w:tcBorders>
              <w:top w:val="nil"/>
              <w:left w:val="nil"/>
              <w:bottom w:val="nil"/>
              <w:right w:val="nil"/>
            </w:tcBorders>
            <w:noWrap/>
            <w:vAlign w:val="bottom"/>
            <w:hideMark/>
          </w:tcPr>
          <w:p w14:paraId="1F985618"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67,227</w:t>
            </w:r>
          </w:p>
        </w:tc>
        <w:tc>
          <w:tcPr>
            <w:tcW w:w="1008" w:type="dxa"/>
            <w:tcBorders>
              <w:top w:val="nil"/>
              <w:left w:val="nil"/>
              <w:bottom w:val="nil"/>
              <w:right w:val="nil"/>
            </w:tcBorders>
            <w:noWrap/>
            <w:vAlign w:val="bottom"/>
            <w:hideMark/>
          </w:tcPr>
          <w:p w14:paraId="322B956F"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4,796</w:t>
            </w:r>
          </w:p>
        </w:tc>
        <w:tc>
          <w:tcPr>
            <w:tcW w:w="1008" w:type="dxa"/>
            <w:tcBorders>
              <w:top w:val="nil"/>
              <w:left w:val="nil"/>
              <w:bottom w:val="nil"/>
              <w:right w:val="nil"/>
            </w:tcBorders>
            <w:noWrap/>
            <w:vAlign w:val="bottom"/>
            <w:hideMark/>
          </w:tcPr>
          <w:p w14:paraId="4D109E70"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7.1%</w:t>
            </w:r>
          </w:p>
        </w:tc>
      </w:tr>
      <w:tr w:rsidR="002753B4" w:rsidRPr="00AD476E" w14:paraId="29442F04" w14:textId="77777777" w:rsidTr="008A30C6">
        <w:trPr>
          <w:trHeight w:val="270"/>
          <w:jc w:val="center"/>
        </w:trPr>
        <w:tc>
          <w:tcPr>
            <w:tcW w:w="2160" w:type="dxa"/>
            <w:tcBorders>
              <w:top w:val="nil"/>
              <w:left w:val="nil"/>
              <w:bottom w:val="nil"/>
              <w:right w:val="nil"/>
            </w:tcBorders>
            <w:noWrap/>
            <w:vAlign w:val="bottom"/>
            <w:hideMark/>
          </w:tcPr>
          <w:p w14:paraId="02EAFCFF"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Cumberland</w:t>
            </w:r>
          </w:p>
        </w:tc>
        <w:tc>
          <w:tcPr>
            <w:tcW w:w="1008" w:type="dxa"/>
            <w:tcBorders>
              <w:top w:val="nil"/>
              <w:left w:val="single" w:sz="4" w:space="0" w:color="808080"/>
              <w:bottom w:val="nil"/>
              <w:right w:val="nil"/>
            </w:tcBorders>
            <w:noWrap/>
            <w:vAlign w:val="bottom"/>
            <w:hideMark/>
          </w:tcPr>
          <w:p w14:paraId="0BF870DF"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28,562</w:t>
            </w:r>
          </w:p>
        </w:tc>
        <w:tc>
          <w:tcPr>
            <w:tcW w:w="1008" w:type="dxa"/>
            <w:tcBorders>
              <w:top w:val="nil"/>
              <w:left w:val="nil"/>
              <w:bottom w:val="nil"/>
              <w:right w:val="nil"/>
            </w:tcBorders>
            <w:noWrap/>
            <w:vAlign w:val="bottom"/>
            <w:hideMark/>
          </w:tcPr>
          <w:p w14:paraId="550ED143"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6,027</w:t>
            </w:r>
          </w:p>
        </w:tc>
        <w:tc>
          <w:tcPr>
            <w:tcW w:w="1008" w:type="dxa"/>
            <w:tcBorders>
              <w:top w:val="nil"/>
              <w:left w:val="nil"/>
              <w:bottom w:val="nil"/>
              <w:right w:val="single" w:sz="4" w:space="0" w:color="808080"/>
            </w:tcBorders>
            <w:noWrap/>
            <w:vAlign w:val="bottom"/>
            <w:hideMark/>
          </w:tcPr>
          <w:p w14:paraId="347ED54B"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21.1%</w:t>
            </w:r>
          </w:p>
        </w:tc>
        <w:tc>
          <w:tcPr>
            <w:tcW w:w="1152" w:type="dxa"/>
            <w:tcBorders>
              <w:top w:val="nil"/>
              <w:left w:val="nil"/>
              <w:bottom w:val="nil"/>
              <w:right w:val="nil"/>
            </w:tcBorders>
            <w:noWrap/>
            <w:vAlign w:val="bottom"/>
            <w:hideMark/>
          </w:tcPr>
          <w:p w14:paraId="00C96043"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305,940</w:t>
            </w:r>
          </w:p>
        </w:tc>
        <w:tc>
          <w:tcPr>
            <w:tcW w:w="1008" w:type="dxa"/>
            <w:tcBorders>
              <w:top w:val="nil"/>
              <w:left w:val="nil"/>
              <w:bottom w:val="nil"/>
              <w:right w:val="nil"/>
            </w:tcBorders>
            <w:noWrap/>
            <w:vAlign w:val="bottom"/>
            <w:hideMark/>
          </w:tcPr>
          <w:p w14:paraId="487E9ECA"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40,680</w:t>
            </w:r>
          </w:p>
        </w:tc>
        <w:tc>
          <w:tcPr>
            <w:tcW w:w="1008" w:type="dxa"/>
            <w:tcBorders>
              <w:top w:val="nil"/>
              <w:left w:val="nil"/>
              <w:bottom w:val="nil"/>
              <w:right w:val="nil"/>
            </w:tcBorders>
            <w:noWrap/>
            <w:vAlign w:val="bottom"/>
            <w:hideMark/>
          </w:tcPr>
          <w:p w14:paraId="3C9E8AEB"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13.3%</w:t>
            </w:r>
          </w:p>
        </w:tc>
      </w:tr>
      <w:tr w:rsidR="002753B4" w:rsidRPr="00AD476E" w14:paraId="73E494E8" w14:textId="77777777" w:rsidTr="008A30C6">
        <w:trPr>
          <w:trHeight w:val="270"/>
          <w:jc w:val="center"/>
        </w:trPr>
        <w:tc>
          <w:tcPr>
            <w:tcW w:w="2160" w:type="dxa"/>
            <w:tcBorders>
              <w:top w:val="nil"/>
              <w:left w:val="nil"/>
              <w:bottom w:val="nil"/>
              <w:right w:val="nil"/>
            </w:tcBorders>
            <w:noWrap/>
            <w:vAlign w:val="bottom"/>
            <w:hideMark/>
          </w:tcPr>
          <w:p w14:paraId="37CC7788"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Franklin</w:t>
            </w:r>
          </w:p>
        </w:tc>
        <w:tc>
          <w:tcPr>
            <w:tcW w:w="1008" w:type="dxa"/>
            <w:tcBorders>
              <w:top w:val="nil"/>
              <w:left w:val="single" w:sz="4" w:space="0" w:color="808080"/>
              <w:bottom w:val="nil"/>
              <w:right w:val="nil"/>
            </w:tcBorders>
            <w:noWrap/>
            <w:vAlign w:val="bottom"/>
            <w:hideMark/>
          </w:tcPr>
          <w:p w14:paraId="3A127665"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5,829</w:t>
            </w:r>
          </w:p>
        </w:tc>
        <w:tc>
          <w:tcPr>
            <w:tcW w:w="1008" w:type="dxa"/>
            <w:tcBorders>
              <w:top w:val="nil"/>
              <w:left w:val="nil"/>
              <w:bottom w:val="nil"/>
              <w:right w:val="nil"/>
            </w:tcBorders>
            <w:noWrap/>
            <w:vAlign w:val="bottom"/>
            <w:hideMark/>
          </w:tcPr>
          <w:p w14:paraId="7154E04C"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231</w:t>
            </w:r>
          </w:p>
        </w:tc>
        <w:tc>
          <w:tcPr>
            <w:tcW w:w="1008" w:type="dxa"/>
            <w:tcBorders>
              <w:top w:val="nil"/>
              <w:left w:val="nil"/>
              <w:bottom w:val="nil"/>
              <w:right w:val="single" w:sz="4" w:space="0" w:color="808080"/>
            </w:tcBorders>
            <w:noWrap/>
            <w:vAlign w:val="bottom"/>
            <w:hideMark/>
          </w:tcPr>
          <w:p w14:paraId="602DBB1E"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4.0%</w:t>
            </w:r>
          </w:p>
        </w:tc>
        <w:tc>
          <w:tcPr>
            <w:tcW w:w="1152" w:type="dxa"/>
            <w:tcBorders>
              <w:top w:val="nil"/>
              <w:left w:val="nil"/>
              <w:bottom w:val="nil"/>
              <w:right w:val="nil"/>
            </w:tcBorders>
            <w:noWrap/>
            <w:vAlign w:val="bottom"/>
            <w:hideMark/>
          </w:tcPr>
          <w:p w14:paraId="5570634F"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30,145</w:t>
            </w:r>
          </w:p>
        </w:tc>
        <w:tc>
          <w:tcPr>
            <w:tcW w:w="1008" w:type="dxa"/>
            <w:tcBorders>
              <w:top w:val="nil"/>
              <w:left w:val="nil"/>
              <w:bottom w:val="nil"/>
              <w:right w:val="nil"/>
            </w:tcBorders>
            <w:noWrap/>
            <w:vAlign w:val="bottom"/>
            <w:hideMark/>
          </w:tcPr>
          <w:p w14:paraId="539EBFBD"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1,808</w:t>
            </w:r>
          </w:p>
        </w:tc>
        <w:tc>
          <w:tcPr>
            <w:tcW w:w="1008" w:type="dxa"/>
            <w:tcBorders>
              <w:top w:val="nil"/>
              <w:left w:val="nil"/>
              <w:bottom w:val="nil"/>
              <w:right w:val="nil"/>
            </w:tcBorders>
            <w:noWrap/>
            <w:vAlign w:val="bottom"/>
            <w:hideMark/>
          </w:tcPr>
          <w:p w14:paraId="0C2EA109"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6.0%</w:t>
            </w:r>
          </w:p>
        </w:tc>
      </w:tr>
      <w:tr w:rsidR="002753B4" w:rsidRPr="00AD476E" w14:paraId="528C0D93" w14:textId="77777777" w:rsidTr="008A30C6">
        <w:trPr>
          <w:trHeight w:val="270"/>
          <w:jc w:val="center"/>
        </w:trPr>
        <w:tc>
          <w:tcPr>
            <w:tcW w:w="2160" w:type="dxa"/>
            <w:tcBorders>
              <w:top w:val="nil"/>
              <w:left w:val="nil"/>
              <w:bottom w:val="nil"/>
              <w:right w:val="nil"/>
            </w:tcBorders>
            <w:noWrap/>
            <w:vAlign w:val="bottom"/>
            <w:hideMark/>
          </w:tcPr>
          <w:p w14:paraId="233182CB"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Hancock</w:t>
            </w:r>
          </w:p>
        </w:tc>
        <w:tc>
          <w:tcPr>
            <w:tcW w:w="1008" w:type="dxa"/>
            <w:tcBorders>
              <w:top w:val="nil"/>
              <w:left w:val="single" w:sz="4" w:space="0" w:color="808080"/>
              <w:bottom w:val="nil"/>
              <w:right w:val="nil"/>
            </w:tcBorders>
            <w:noWrap/>
            <w:vAlign w:val="bottom"/>
            <w:hideMark/>
          </w:tcPr>
          <w:p w14:paraId="3D73589F"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9,116</w:t>
            </w:r>
          </w:p>
        </w:tc>
        <w:tc>
          <w:tcPr>
            <w:tcW w:w="1008" w:type="dxa"/>
            <w:tcBorders>
              <w:top w:val="nil"/>
              <w:left w:val="nil"/>
              <w:bottom w:val="nil"/>
              <w:right w:val="nil"/>
            </w:tcBorders>
            <w:noWrap/>
            <w:vAlign w:val="bottom"/>
            <w:hideMark/>
          </w:tcPr>
          <w:p w14:paraId="0D1BB26B"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953</w:t>
            </w:r>
          </w:p>
        </w:tc>
        <w:tc>
          <w:tcPr>
            <w:tcW w:w="1008" w:type="dxa"/>
            <w:tcBorders>
              <w:top w:val="nil"/>
              <w:left w:val="nil"/>
              <w:bottom w:val="nil"/>
              <w:right w:val="single" w:sz="4" w:space="0" w:color="808080"/>
            </w:tcBorders>
            <w:noWrap/>
            <w:vAlign w:val="bottom"/>
            <w:hideMark/>
          </w:tcPr>
          <w:p w14:paraId="7A986080"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10.5%</w:t>
            </w:r>
          </w:p>
        </w:tc>
        <w:tc>
          <w:tcPr>
            <w:tcW w:w="1152" w:type="dxa"/>
            <w:tcBorders>
              <w:top w:val="nil"/>
              <w:left w:val="nil"/>
              <w:bottom w:val="nil"/>
              <w:right w:val="nil"/>
            </w:tcBorders>
            <w:noWrap/>
            <w:vAlign w:val="bottom"/>
            <w:hideMark/>
          </w:tcPr>
          <w:p w14:paraId="42BB0017"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56,084</w:t>
            </w:r>
          </w:p>
        </w:tc>
        <w:tc>
          <w:tcPr>
            <w:tcW w:w="1008" w:type="dxa"/>
            <w:tcBorders>
              <w:top w:val="nil"/>
              <w:left w:val="nil"/>
              <w:bottom w:val="nil"/>
              <w:right w:val="nil"/>
            </w:tcBorders>
            <w:noWrap/>
            <w:vAlign w:val="bottom"/>
            <w:hideMark/>
          </w:tcPr>
          <w:p w14:paraId="1AFF5A49"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3,830</w:t>
            </w:r>
          </w:p>
        </w:tc>
        <w:tc>
          <w:tcPr>
            <w:tcW w:w="1008" w:type="dxa"/>
            <w:tcBorders>
              <w:top w:val="nil"/>
              <w:left w:val="nil"/>
              <w:bottom w:val="nil"/>
              <w:right w:val="nil"/>
            </w:tcBorders>
            <w:noWrap/>
            <w:vAlign w:val="bottom"/>
            <w:hideMark/>
          </w:tcPr>
          <w:p w14:paraId="51375386"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6.8%</w:t>
            </w:r>
          </w:p>
        </w:tc>
      </w:tr>
      <w:tr w:rsidR="002753B4" w:rsidRPr="00AD476E" w14:paraId="0D5EAEB5" w14:textId="77777777" w:rsidTr="008A30C6">
        <w:trPr>
          <w:trHeight w:val="270"/>
          <w:jc w:val="center"/>
        </w:trPr>
        <w:tc>
          <w:tcPr>
            <w:tcW w:w="2160" w:type="dxa"/>
            <w:tcBorders>
              <w:top w:val="nil"/>
              <w:left w:val="nil"/>
              <w:bottom w:val="nil"/>
              <w:right w:val="nil"/>
            </w:tcBorders>
            <w:noWrap/>
            <w:vAlign w:val="bottom"/>
            <w:hideMark/>
          </w:tcPr>
          <w:p w14:paraId="61F1AEB2"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Kennebec</w:t>
            </w:r>
          </w:p>
        </w:tc>
        <w:tc>
          <w:tcPr>
            <w:tcW w:w="1008" w:type="dxa"/>
            <w:tcBorders>
              <w:top w:val="nil"/>
              <w:left w:val="single" w:sz="4" w:space="0" w:color="808080"/>
              <w:bottom w:val="nil"/>
              <w:right w:val="nil"/>
            </w:tcBorders>
            <w:noWrap/>
            <w:vAlign w:val="bottom"/>
            <w:hideMark/>
          </w:tcPr>
          <w:p w14:paraId="0FC7CAE5"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nil"/>
            </w:tcBorders>
            <w:noWrap/>
            <w:vAlign w:val="bottom"/>
            <w:hideMark/>
          </w:tcPr>
          <w:p w14:paraId="7EBF59B3"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single" w:sz="4" w:space="0" w:color="808080"/>
            </w:tcBorders>
            <w:noWrap/>
            <w:vAlign w:val="bottom"/>
            <w:hideMark/>
          </w:tcPr>
          <w:p w14:paraId="0DE1362B"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152" w:type="dxa"/>
            <w:tcBorders>
              <w:top w:val="nil"/>
              <w:left w:val="nil"/>
              <w:bottom w:val="nil"/>
              <w:right w:val="nil"/>
            </w:tcBorders>
            <w:noWrap/>
            <w:vAlign w:val="bottom"/>
            <w:hideMark/>
          </w:tcPr>
          <w:p w14:paraId="13E7D921"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125,614</w:t>
            </w:r>
          </w:p>
        </w:tc>
        <w:tc>
          <w:tcPr>
            <w:tcW w:w="1008" w:type="dxa"/>
            <w:tcBorders>
              <w:top w:val="nil"/>
              <w:left w:val="nil"/>
              <w:bottom w:val="nil"/>
              <w:right w:val="nil"/>
            </w:tcBorders>
            <w:noWrap/>
            <w:vAlign w:val="bottom"/>
            <w:hideMark/>
          </w:tcPr>
          <w:p w14:paraId="408181BB"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9,141</w:t>
            </w:r>
          </w:p>
        </w:tc>
        <w:tc>
          <w:tcPr>
            <w:tcW w:w="1008" w:type="dxa"/>
            <w:tcBorders>
              <w:top w:val="nil"/>
              <w:left w:val="nil"/>
              <w:bottom w:val="nil"/>
              <w:right w:val="nil"/>
            </w:tcBorders>
            <w:noWrap/>
            <w:vAlign w:val="bottom"/>
            <w:hideMark/>
          </w:tcPr>
          <w:p w14:paraId="435ACC5C"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7.3%</w:t>
            </w:r>
          </w:p>
        </w:tc>
      </w:tr>
      <w:tr w:rsidR="002753B4" w:rsidRPr="00AD476E" w14:paraId="5B1A3451" w14:textId="77777777" w:rsidTr="008A30C6">
        <w:trPr>
          <w:trHeight w:val="270"/>
          <w:jc w:val="center"/>
        </w:trPr>
        <w:tc>
          <w:tcPr>
            <w:tcW w:w="2160" w:type="dxa"/>
            <w:tcBorders>
              <w:top w:val="nil"/>
              <w:left w:val="nil"/>
              <w:bottom w:val="nil"/>
              <w:right w:val="nil"/>
            </w:tcBorders>
            <w:noWrap/>
            <w:vAlign w:val="bottom"/>
            <w:hideMark/>
          </w:tcPr>
          <w:p w14:paraId="0460FB99"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Knox</w:t>
            </w:r>
          </w:p>
        </w:tc>
        <w:tc>
          <w:tcPr>
            <w:tcW w:w="1008" w:type="dxa"/>
            <w:tcBorders>
              <w:top w:val="nil"/>
              <w:left w:val="single" w:sz="4" w:space="0" w:color="808080"/>
              <w:bottom w:val="nil"/>
              <w:right w:val="nil"/>
            </w:tcBorders>
            <w:noWrap/>
            <w:vAlign w:val="bottom"/>
            <w:hideMark/>
          </w:tcPr>
          <w:p w14:paraId="17A0C5A5"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4,703</w:t>
            </w:r>
          </w:p>
        </w:tc>
        <w:tc>
          <w:tcPr>
            <w:tcW w:w="1008" w:type="dxa"/>
            <w:tcBorders>
              <w:top w:val="nil"/>
              <w:left w:val="nil"/>
              <w:bottom w:val="nil"/>
              <w:right w:val="nil"/>
            </w:tcBorders>
            <w:noWrap/>
            <w:vAlign w:val="bottom"/>
            <w:hideMark/>
          </w:tcPr>
          <w:p w14:paraId="0DCB131A"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184</w:t>
            </w:r>
          </w:p>
        </w:tc>
        <w:tc>
          <w:tcPr>
            <w:tcW w:w="1008" w:type="dxa"/>
            <w:tcBorders>
              <w:top w:val="nil"/>
              <w:left w:val="nil"/>
              <w:bottom w:val="nil"/>
              <w:right w:val="single" w:sz="4" w:space="0" w:color="808080"/>
            </w:tcBorders>
            <w:noWrap/>
            <w:vAlign w:val="bottom"/>
            <w:hideMark/>
          </w:tcPr>
          <w:p w14:paraId="42A87CD9"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3.9%</w:t>
            </w:r>
          </w:p>
        </w:tc>
        <w:tc>
          <w:tcPr>
            <w:tcW w:w="1152" w:type="dxa"/>
            <w:tcBorders>
              <w:top w:val="nil"/>
              <w:left w:val="nil"/>
              <w:bottom w:val="nil"/>
              <w:right w:val="nil"/>
            </w:tcBorders>
            <w:noWrap/>
            <w:vAlign w:val="bottom"/>
            <w:hideMark/>
          </w:tcPr>
          <w:p w14:paraId="54CA77B5"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40,860</w:t>
            </w:r>
          </w:p>
        </w:tc>
        <w:tc>
          <w:tcPr>
            <w:tcW w:w="1008" w:type="dxa"/>
            <w:tcBorders>
              <w:top w:val="nil"/>
              <w:left w:val="nil"/>
              <w:bottom w:val="nil"/>
              <w:right w:val="nil"/>
            </w:tcBorders>
            <w:noWrap/>
            <w:vAlign w:val="bottom"/>
            <w:hideMark/>
          </w:tcPr>
          <w:p w14:paraId="765F43A7"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2,428</w:t>
            </w:r>
          </w:p>
        </w:tc>
        <w:tc>
          <w:tcPr>
            <w:tcW w:w="1008" w:type="dxa"/>
            <w:tcBorders>
              <w:top w:val="nil"/>
              <w:left w:val="nil"/>
              <w:bottom w:val="nil"/>
              <w:right w:val="nil"/>
            </w:tcBorders>
            <w:noWrap/>
            <w:vAlign w:val="bottom"/>
            <w:hideMark/>
          </w:tcPr>
          <w:p w14:paraId="3FB342E5"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5.9%</w:t>
            </w:r>
          </w:p>
        </w:tc>
      </w:tr>
      <w:tr w:rsidR="002753B4" w:rsidRPr="00AD476E" w14:paraId="0A89ED38" w14:textId="77777777" w:rsidTr="008A30C6">
        <w:trPr>
          <w:trHeight w:val="270"/>
          <w:jc w:val="center"/>
        </w:trPr>
        <w:tc>
          <w:tcPr>
            <w:tcW w:w="2160" w:type="dxa"/>
            <w:tcBorders>
              <w:top w:val="nil"/>
              <w:left w:val="nil"/>
              <w:bottom w:val="nil"/>
              <w:right w:val="nil"/>
            </w:tcBorders>
            <w:noWrap/>
            <w:vAlign w:val="bottom"/>
            <w:hideMark/>
          </w:tcPr>
          <w:p w14:paraId="1755DB33"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Lincoln</w:t>
            </w:r>
          </w:p>
        </w:tc>
        <w:tc>
          <w:tcPr>
            <w:tcW w:w="1008" w:type="dxa"/>
            <w:tcBorders>
              <w:top w:val="nil"/>
              <w:left w:val="single" w:sz="4" w:space="0" w:color="808080"/>
              <w:bottom w:val="nil"/>
              <w:right w:val="nil"/>
            </w:tcBorders>
            <w:noWrap/>
            <w:vAlign w:val="bottom"/>
            <w:hideMark/>
          </w:tcPr>
          <w:p w14:paraId="53C6E9D9"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nil"/>
            </w:tcBorders>
            <w:noWrap/>
            <w:vAlign w:val="bottom"/>
            <w:hideMark/>
          </w:tcPr>
          <w:p w14:paraId="11061E20"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single" w:sz="4" w:space="0" w:color="808080"/>
            </w:tcBorders>
            <w:noWrap/>
            <w:vAlign w:val="bottom"/>
            <w:hideMark/>
          </w:tcPr>
          <w:p w14:paraId="32BE6181"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152" w:type="dxa"/>
            <w:tcBorders>
              <w:top w:val="nil"/>
              <w:left w:val="nil"/>
              <w:bottom w:val="nil"/>
              <w:right w:val="nil"/>
            </w:tcBorders>
            <w:noWrap/>
            <w:vAlign w:val="bottom"/>
            <w:hideMark/>
          </w:tcPr>
          <w:p w14:paraId="4CAF6E53"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35,840</w:t>
            </w:r>
          </w:p>
        </w:tc>
        <w:tc>
          <w:tcPr>
            <w:tcW w:w="1008" w:type="dxa"/>
            <w:tcBorders>
              <w:top w:val="nil"/>
              <w:left w:val="nil"/>
              <w:bottom w:val="nil"/>
              <w:right w:val="nil"/>
            </w:tcBorders>
            <w:noWrap/>
            <w:vAlign w:val="bottom"/>
            <w:hideMark/>
          </w:tcPr>
          <w:p w14:paraId="0128458A"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2,399</w:t>
            </w:r>
          </w:p>
        </w:tc>
        <w:tc>
          <w:tcPr>
            <w:tcW w:w="1008" w:type="dxa"/>
            <w:tcBorders>
              <w:top w:val="nil"/>
              <w:left w:val="nil"/>
              <w:bottom w:val="nil"/>
              <w:right w:val="nil"/>
            </w:tcBorders>
            <w:noWrap/>
            <w:vAlign w:val="bottom"/>
            <w:hideMark/>
          </w:tcPr>
          <w:p w14:paraId="01007B61"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6.7%</w:t>
            </w:r>
          </w:p>
        </w:tc>
      </w:tr>
      <w:tr w:rsidR="002753B4" w:rsidRPr="00AD476E" w14:paraId="4C269D24" w14:textId="77777777" w:rsidTr="008A30C6">
        <w:trPr>
          <w:trHeight w:val="270"/>
          <w:jc w:val="center"/>
        </w:trPr>
        <w:tc>
          <w:tcPr>
            <w:tcW w:w="2160" w:type="dxa"/>
            <w:tcBorders>
              <w:top w:val="nil"/>
              <w:left w:val="nil"/>
              <w:bottom w:val="nil"/>
              <w:right w:val="nil"/>
            </w:tcBorders>
            <w:noWrap/>
            <w:vAlign w:val="bottom"/>
            <w:hideMark/>
          </w:tcPr>
          <w:p w14:paraId="685E2610"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Oxford</w:t>
            </w:r>
          </w:p>
        </w:tc>
        <w:tc>
          <w:tcPr>
            <w:tcW w:w="1008" w:type="dxa"/>
            <w:tcBorders>
              <w:top w:val="nil"/>
              <w:left w:val="single" w:sz="4" w:space="0" w:color="808080"/>
              <w:bottom w:val="nil"/>
              <w:right w:val="nil"/>
            </w:tcBorders>
            <w:noWrap/>
            <w:vAlign w:val="bottom"/>
            <w:hideMark/>
          </w:tcPr>
          <w:p w14:paraId="7EE72586"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nil"/>
            </w:tcBorders>
            <w:noWrap/>
            <w:vAlign w:val="bottom"/>
            <w:hideMark/>
          </w:tcPr>
          <w:p w14:paraId="04977421"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single" w:sz="4" w:space="0" w:color="808080"/>
            </w:tcBorders>
            <w:noWrap/>
            <w:vAlign w:val="bottom"/>
            <w:hideMark/>
          </w:tcPr>
          <w:p w14:paraId="414EBF93"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152" w:type="dxa"/>
            <w:tcBorders>
              <w:top w:val="nil"/>
              <w:left w:val="nil"/>
              <w:bottom w:val="nil"/>
              <w:right w:val="nil"/>
            </w:tcBorders>
            <w:noWrap/>
            <w:vAlign w:val="bottom"/>
            <w:hideMark/>
          </w:tcPr>
          <w:p w14:paraId="05183CFA"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58,728</w:t>
            </w:r>
          </w:p>
        </w:tc>
        <w:tc>
          <w:tcPr>
            <w:tcW w:w="1008" w:type="dxa"/>
            <w:tcBorders>
              <w:top w:val="nil"/>
              <w:left w:val="nil"/>
              <w:bottom w:val="nil"/>
              <w:right w:val="nil"/>
            </w:tcBorders>
            <w:noWrap/>
            <w:vAlign w:val="bottom"/>
            <w:hideMark/>
          </w:tcPr>
          <w:p w14:paraId="0DE7FCBE"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4,237</w:t>
            </w:r>
          </w:p>
        </w:tc>
        <w:tc>
          <w:tcPr>
            <w:tcW w:w="1008" w:type="dxa"/>
            <w:tcBorders>
              <w:top w:val="nil"/>
              <w:left w:val="nil"/>
              <w:bottom w:val="nil"/>
              <w:right w:val="nil"/>
            </w:tcBorders>
            <w:noWrap/>
            <w:vAlign w:val="bottom"/>
            <w:hideMark/>
          </w:tcPr>
          <w:p w14:paraId="17D7C829"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7.2%</w:t>
            </w:r>
          </w:p>
        </w:tc>
      </w:tr>
      <w:tr w:rsidR="002753B4" w:rsidRPr="00AD476E" w14:paraId="53BDBF98" w14:textId="77777777" w:rsidTr="008A30C6">
        <w:trPr>
          <w:trHeight w:val="270"/>
          <w:jc w:val="center"/>
        </w:trPr>
        <w:tc>
          <w:tcPr>
            <w:tcW w:w="2160" w:type="dxa"/>
            <w:tcBorders>
              <w:top w:val="nil"/>
              <w:left w:val="nil"/>
              <w:bottom w:val="nil"/>
              <w:right w:val="nil"/>
            </w:tcBorders>
            <w:noWrap/>
            <w:vAlign w:val="bottom"/>
            <w:hideMark/>
          </w:tcPr>
          <w:p w14:paraId="00675C87"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Penobscot</w:t>
            </w:r>
          </w:p>
        </w:tc>
        <w:tc>
          <w:tcPr>
            <w:tcW w:w="1008" w:type="dxa"/>
            <w:tcBorders>
              <w:top w:val="nil"/>
              <w:left w:val="single" w:sz="4" w:space="0" w:color="808080"/>
              <w:bottom w:val="nil"/>
              <w:right w:val="nil"/>
            </w:tcBorders>
            <w:noWrap/>
            <w:vAlign w:val="bottom"/>
            <w:hideMark/>
          </w:tcPr>
          <w:p w14:paraId="1855507B"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nil"/>
            </w:tcBorders>
            <w:noWrap/>
            <w:vAlign w:val="bottom"/>
            <w:hideMark/>
          </w:tcPr>
          <w:p w14:paraId="1BFD4352"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single" w:sz="4" w:space="0" w:color="808080"/>
            </w:tcBorders>
            <w:noWrap/>
            <w:vAlign w:val="bottom"/>
            <w:hideMark/>
          </w:tcPr>
          <w:p w14:paraId="5E0C7151"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152" w:type="dxa"/>
            <w:tcBorders>
              <w:top w:val="nil"/>
              <w:left w:val="nil"/>
              <w:bottom w:val="nil"/>
              <w:right w:val="nil"/>
            </w:tcBorders>
            <w:noWrap/>
            <w:vAlign w:val="bottom"/>
            <w:hideMark/>
          </w:tcPr>
          <w:p w14:paraId="1E641C40"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153,571</w:t>
            </w:r>
          </w:p>
        </w:tc>
        <w:tc>
          <w:tcPr>
            <w:tcW w:w="1008" w:type="dxa"/>
            <w:tcBorders>
              <w:top w:val="nil"/>
              <w:left w:val="nil"/>
              <w:bottom w:val="nil"/>
              <w:right w:val="nil"/>
            </w:tcBorders>
            <w:noWrap/>
            <w:vAlign w:val="bottom"/>
            <w:hideMark/>
          </w:tcPr>
          <w:p w14:paraId="019C8557"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13,155</w:t>
            </w:r>
          </w:p>
        </w:tc>
        <w:tc>
          <w:tcPr>
            <w:tcW w:w="1008" w:type="dxa"/>
            <w:tcBorders>
              <w:top w:val="nil"/>
              <w:left w:val="nil"/>
              <w:bottom w:val="nil"/>
              <w:right w:val="nil"/>
            </w:tcBorders>
            <w:noWrap/>
            <w:vAlign w:val="bottom"/>
            <w:hideMark/>
          </w:tcPr>
          <w:p w14:paraId="6CB41605"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8.6%</w:t>
            </w:r>
          </w:p>
        </w:tc>
      </w:tr>
      <w:tr w:rsidR="002753B4" w:rsidRPr="00AD476E" w14:paraId="027D5D7C" w14:textId="77777777" w:rsidTr="008A30C6">
        <w:trPr>
          <w:trHeight w:val="270"/>
          <w:jc w:val="center"/>
        </w:trPr>
        <w:tc>
          <w:tcPr>
            <w:tcW w:w="2160" w:type="dxa"/>
            <w:tcBorders>
              <w:top w:val="nil"/>
              <w:left w:val="nil"/>
              <w:bottom w:val="nil"/>
              <w:right w:val="nil"/>
            </w:tcBorders>
            <w:noWrap/>
            <w:vAlign w:val="bottom"/>
            <w:hideMark/>
          </w:tcPr>
          <w:p w14:paraId="316C0050"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Piscataquis</w:t>
            </w:r>
          </w:p>
        </w:tc>
        <w:tc>
          <w:tcPr>
            <w:tcW w:w="1008" w:type="dxa"/>
            <w:tcBorders>
              <w:top w:val="nil"/>
              <w:left w:val="single" w:sz="4" w:space="0" w:color="808080"/>
              <w:bottom w:val="nil"/>
              <w:right w:val="nil"/>
            </w:tcBorders>
            <w:noWrap/>
            <w:vAlign w:val="bottom"/>
            <w:hideMark/>
          </w:tcPr>
          <w:p w14:paraId="1754CB97"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nil"/>
            </w:tcBorders>
            <w:noWrap/>
            <w:vAlign w:val="bottom"/>
            <w:hideMark/>
          </w:tcPr>
          <w:p w14:paraId="2B13211F"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single" w:sz="4" w:space="0" w:color="808080"/>
            </w:tcBorders>
            <w:noWrap/>
            <w:vAlign w:val="bottom"/>
            <w:hideMark/>
          </w:tcPr>
          <w:p w14:paraId="17EA5DC2"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152" w:type="dxa"/>
            <w:tcBorders>
              <w:top w:val="nil"/>
              <w:left w:val="nil"/>
              <w:bottom w:val="nil"/>
              <w:right w:val="nil"/>
            </w:tcBorders>
            <w:noWrap/>
            <w:vAlign w:val="bottom"/>
            <w:hideMark/>
          </w:tcPr>
          <w:p w14:paraId="151B977F"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17,125</w:t>
            </w:r>
          </w:p>
        </w:tc>
        <w:tc>
          <w:tcPr>
            <w:tcW w:w="1008" w:type="dxa"/>
            <w:tcBorders>
              <w:top w:val="nil"/>
              <w:left w:val="nil"/>
              <w:bottom w:val="nil"/>
              <w:right w:val="nil"/>
            </w:tcBorders>
            <w:noWrap/>
            <w:vAlign w:val="bottom"/>
            <w:hideMark/>
          </w:tcPr>
          <w:p w14:paraId="5E8FA991"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1,201</w:t>
            </w:r>
          </w:p>
        </w:tc>
        <w:tc>
          <w:tcPr>
            <w:tcW w:w="1008" w:type="dxa"/>
            <w:tcBorders>
              <w:top w:val="nil"/>
              <w:left w:val="nil"/>
              <w:bottom w:val="nil"/>
              <w:right w:val="nil"/>
            </w:tcBorders>
            <w:noWrap/>
            <w:vAlign w:val="bottom"/>
            <w:hideMark/>
          </w:tcPr>
          <w:p w14:paraId="486915FD"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7.0%</w:t>
            </w:r>
          </w:p>
        </w:tc>
      </w:tr>
      <w:tr w:rsidR="002753B4" w:rsidRPr="00AD476E" w14:paraId="23547225" w14:textId="77777777" w:rsidTr="008A30C6">
        <w:trPr>
          <w:trHeight w:val="270"/>
          <w:jc w:val="center"/>
        </w:trPr>
        <w:tc>
          <w:tcPr>
            <w:tcW w:w="2160" w:type="dxa"/>
            <w:tcBorders>
              <w:top w:val="nil"/>
              <w:left w:val="nil"/>
              <w:bottom w:val="nil"/>
              <w:right w:val="nil"/>
            </w:tcBorders>
            <w:noWrap/>
            <w:vAlign w:val="bottom"/>
            <w:hideMark/>
          </w:tcPr>
          <w:p w14:paraId="1E7817F8"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Sagadahoc</w:t>
            </w:r>
          </w:p>
        </w:tc>
        <w:tc>
          <w:tcPr>
            <w:tcW w:w="1008" w:type="dxa"/>
            <w:tcBorders>
              <w:top w:val="nil"/>
              <w:left w:val="single" w:sz="4" w:space="0" w:color="808080"/>
              <w:bottom w:val="nil"/>
              <w:right w:val="nil"/>
            </w:tcBorders>
            <w:noWrap/>
            <w:vAlign w:val="bottom"/>
            <w:hideMark/>
          </w:tcPr>
          <w:p w14:paraId="003C483C"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4,987</w:t>
            </w:r>
          </w:p>
        </w:tc>
        <w:tc>
          <w:tcPr>
            <w:tcW w:w="1008" w:type="dxa"/>
            <w:tcBorders>
              <w:top w:val="nil"/>
              <w:left w:val="nil"/>
              <w:bottom w:val="nil"/>
              <w:right w:val="nil"/>
            </w:tcBorders>
            <w:noWrap/>
            <w:vAlign w:val="bottom"/>
            <w:hideMark/>
          </w:tcPr>
          <w:p w14:paraId="23ABE6B0"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367</w:t>
            </w:r>
          </w:p>
        </w:tc>
        <w:tc>
          <w:tcPr>
            <w:tcW w:w="1008" w:type="dxa"/>
            <w:tcBorders>
              <w:top w:val="nil"/>
              <w:left w:val="nil"/>
              <w:bottom w:val="nil"/>
              <w:right w:val="single" w:sz="4" w:space="0" w:color="808080"/>
            </w:tcBorders>
            <w:noWrap/>
            <w:vAlign w:val="bottom"/>
            <w:hideMark/>
          </w:tcPr>
          <w:p w14:paraId="14BDACF5"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7.4%</w:t>
            </w:r>
          </w:p>
        </w:tc>
        <w:tc>
          <w:tcPr>
            <w:tcW w:w="1152" w:type="dxa"/>
            <w:tcBorders>
              <w:top w:val="nil"/>
              <w:left w:val="nil"/>
              <w:bottom w:val="nil"/>
              <w:right w:val="nil"/>
            </w:tcBorders>
            <w:noWrap/>
            <w:vAlign w:val="bottom"/>
            <w:hideMark/>
          </w:tcPr>
          <w:p w14:paraId="4BA0EBA6"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37,093</w:t>
            </w:r>
          </w:p>
        </w:tc>
        <w:tc>
          <w:tcPr>
            <w:tcW w:w="1008" w:type="dxa"/>
            <w:tcBorders>
              <w:top w:val="nil"/>
              <w:left w:val="nil"/>
              <w:bottom w:val="nil"/>
              <w:right w:val="nil"/>
            </w:tcBorders>
            <w:noWrap/>
            <w:vAlign w:val="bottom"/>
            <w:hideMark/>
          </w:tcPr>
          <w:p w14:paraId="777D256E"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2,812</w:t>
            </w:r>
          </w:p>
        </w:tc>
        <w:tc>
          <w:tcPr>
            <w:tcW w:w="1008" w:type="dxa"/>
            <w:tcBorders>
              <w:top w:val="nil"/>
              <w:left w:val="nil"/>
              <w:bottom w:val="nil"/>
              <w:right w:val="nil"/>
            </w:tcBorders>
            <w:noWrap/>
            <w:vAlign w:val="bottom"/>
            <w:hideMark/>
          </w:tcPr>
          <w:p w14:paraId="1711DCE8"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7.6%</w:t>
            </w:r>
          </w:p>
        </w:tc>
      </w:tr>
      <w:tr w:rsidR="002753B4" w:rsidRPr="00AD476E" w14:paraId="03143791" w14:textId="77777777" w:rsidTr="008A30C6">
        <w:trPr>
          <w:trHeight w:val="270"/>
          <w:jc w:val="center"/>
        </w:trPr>
        <w:tc>
          <w:tcPr>
            <w:tcW w:w="2160" w:type="dxa"/>
            <w:tcBorders>
              <w:top w:val="nil"/>
              <w:left w:val="nil"/>
              <w:bottom w:val="nil"/>
              <w:right w:val="nil"/>
            </w:tcBorders>
            <w:noWrap/>
            <w:vAlign w:val="bottom"/>
            <w:hideMark/>
          </w:tcPr>
          <w:p w14:paraId="79ABC251"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Somerset</w:t>
            </w:r>
          </w:p>
        </w:tc>
        <w:tc>
          <w:tcPr>
            <w:tcW w:w="1008" w:type="dxa"/>
            <w:tcBorders>
              <w:top w:val="nil"/>
              <w:left w:val="single" w:sz="4" w:space="0" w:color="808080"/>
              <w:bottom w:val="nil"/>
              <w:right w:val="nil"/>
            </w:tcBorders>
            <w:noWrap/>
            <w:vAlign w:val="bottom"/>
            <w:hideMark/>
          </w:tcPr>
          <w:p w14:paraId="4D4A8533"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nil"/>
            </w:tcBorders>
            <w:noWrap/>
            <w:vAlign w:val="bottom"/>
            <w:hideMark/>
          </w:tcPr>
          <w:p w14:paraId="3EE4E565"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single" w:sz="4" w:space="0" w:color="808080"/>
            </w:tcBorders>
            <w:noWrap/>
            <w:vAlign w:val="bottom"/>
            <w:hideMark/>
          </w:tcPr>
          <w:p w14:paraId="6E4134CC"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152" w:type="dxa"/>
            <w:tcBorders>
              <w:top w:val="nil"/>
              <w:left w:val="nil"/>
              <w:bottom w:val="nil"/>
              <w:right w:val="nil"/>
            </w:tcBorders>
            <w:noWrap/>
            <w:vAlign w:val="bottom"/>
            <w:hideMark/>
          </w:tcPr>
          <w:p w14:paraId="56935F88"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50,852</w:t>
            </w:r>
          </w:p>
        </w:tc>
        <w:tc>
          <w:tcPr>
            <w:tcW w:w="1008" w:type="dxa"/>
            <w:tcBorders>
              <w:top w:val="nil"/>
              <w:left w:val="nil"/>
              <w:bottom w:val="nil"/>
              <w:right w:val="nil"/>
            </w:tcBorders>
            <w:noWrap/>
            <w:vAlign w:val="bottom"/>
            <w:hideMark/>
          </w:tcPr>
          <w:p w14:paraId="6EC4D41F"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2,813</w:t>
            </w:r>
          </w:p>
        </w:tc>
        <w:tc>
          <w:tcPr>
            <w:tcW w:w="1008" w:type="dxa"/>
            <w:tcBorders>
              <w:top w:val="nil"/>
              <w:left w:val="nil"/>
              <w:bottom w:val="nil"/>
              <w:right w:val="nil"/>
            </w:tcBorders>
            <w:noWrap/>
            <w:vAlign w:val="bottom"/>
            <w:hideMark/>
          </w:tcPr>
          <w:p w14:paraId="100AA2CC"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5.5%</w:t>
            </w:r>
          </w:p>
        </w:tc>
      </w:tr>
      <w:tr w:rsidR="002753B4" w:rsidRPr="00AD476E" w14:paraId="4AE184B6" w14:textId="77777777" w:rsidTr="008A30C6">
        <w:trPr>
          <w:trHeight w:val="270"/>
          <w:jc w:val="center"/>
        </w:trPr>
        <w:tc>
          <w:tcPr>
            <w:tcW w:w="2160" w:type="dxa"/>
            <w:tcBorders>
              <w:top w:val="nil"/>
              <w:left w:val="nil"/>
              <w:bottom w:val="nil"/>
              <w:right w:val="nil"/>
            </w:tcBorders>
            <w:noWrap/>
            <w:vAlign w:val="bottom"/>
            <w:hideMark/>
          </w:tcPr>
          <w:p w14:paraId="39A465C8"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Waldo</w:t>
            </w:r>
          </w:p>
        </w:tc>
        <w:tc>
          <w:tcPr>
            <w:tcW w:w="1008" w:type="dxa"/>
            <w:tcBorders>
              <w:top w:val="nil"/>
              <w:left w:val="single" w:sz="4" w:space="0" w:color="808080"/>
              <w:bottom w:val="nil"/>
              <w:right w:val="nil"/>
            </w:tcBorders>
            <w:noWrap/>
            <w:vAlign w:val="bottom"/>
            <w:hideMark/>
          </w:tcPr>
          <w:p w14:paraId="72E174A9"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nil"/>
            </w:tcBorders>
            <w:noWrap/>
            <w:vAlign w:val="bottom"/>
            <w:hideMark/>
          </w:tcPr>
          <w:p w14:paraId="4E45616B"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single" w:sz="4" w:space="0" w:color="808080"/>
            </w:tcBorders>
            <w:noWrap/>
            <w:vAlign w:val="bottom"/>
            <w:hideMark/>
          </w:tcPr>
          <w:p w14:paraId="56B7209C"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152" w:type="dxa"/>
            <w:tcBorders>
              <w:top w:val="nil"/>
              <w:left w:val="nil"/>
              <w:bottom w:val="nil"/>
              <w:right w:val="nil"/>
            </w:tcBorders>
            <w:noWrap/>
            <w:vAlign w:val="bottom"/>
            <w:hideMark/>
          </w:tcPr>
          <w:p w14:paraId="4A6AD93D"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40,006</w:t>
            </w:r>
          </w:p>
        </w:tc>
        <w:tc>
          <w:tcPr>
            <w:tcW w:w="1008" w:type="dxa"/>
            <w:tcBorders>
              <w:top w:val="nil"/>
              <w:left w:val="nil"/>
              <w:bottom w:val="nil"/>
              <w:right w:val="nil"/>
            </w:tcBorders>
            <w:noWrap/>
            <w:vAlign w:val="bottom"/>
            <w:hideMark/>
          </w:tcPr>
          <w:p w14:paraId="001CC777"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2,808</w:t>
            </w:r>
          </w:p>
        </w:tc>
        <w:tc>
          <w:tcPr>
            <w:tcW w:w="1008" w:type="dxa"/>
            <w:tcBorders>
              <w:top w:val="nil"/>
              <w:left w:val="nil"/>
              <w:bottom w:val="nil"/>
              <w:right w:val="nil"/>
            </w:tcBorders>
            <w:noWrap/>
            <w:vAlign w:val="bottom"/>
            <w:hideMark/>
          </w:tcPr>
          <w:p w14:paraId="6B1CCC96"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7.0%</w:t>
            </w:r>
          </w:p>
        </w:tc>
      </w:tr>
      <w:tr w:rsidR="002753B4" w:rsidRPr="00AD476E" w14:paraId="0EACA90E" w14:textId="77777777" w:rsidTr="008A30C6">
        <w:trPr>
          <w:trHeight w:val="270"/>
          <w:jc w:val="center"/>
        </w:trPr>
        <w:tc>
          <w:tcPr>
            <w:tcW w:w="2160" w:type="dxa"/>
            <w:tcBorders>
              <w:top w:val="nil"/>
              <w:left w:val="nil"/>
              <w:bottom w:val="nil"/>
              <w:right w:val="nil"/>
            </w:tcBorders>
            <w:noWrap/>
            <w:vAlign w:val="bottom"/>
            <w:hideMark/>
          </w:tcPr>
          <w:p w14:paraId="48AD29D6"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Washington</w:t>
            </w:r>
          </w:p>
        </w:tc>
        <w:tc>
          <w:tcPr>
            <w:tcW w:w="1008" w:type="dxa"/>
            <w:tcBorders>
              <w:top w:val="nil"/>
              <w:left w:val="single" w:sz="4" w:space="0" w:color="808080"/>
              <w:bottom w:val="nil"/>
              <w:right w:val="nil"/>
            </w:tcBorders>
            <w:noWrap/>
            <w:vAlign w:val="bottom"/>
            <w:hideMark/>
          </w:tcPr>
          <w:p w14:paraId="362AC9EA"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nil"/>
            </w:tcBorders>
            <w:noWrap/>
            <w:vAlign w:val="bottom"/>
            <w:hideMark/>
          </w:tcPr>
          <w:p w14:paraId="2290E150"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008" w:type="dxa"/>
            <w:tcBorders>
              <w:top w:val="nil"/>
              <w:left w:val="nil"/>
              <w:bottom w:val="nil"/>
              <w:right w:val="single" w:sz="4" w:space="0" w:color="808080"/>
            </w:tcBorders>
            <w:noWrap/>
            <w:vAlign w:val="bottom"/>
            <w:hideMark/>
          </w:tcPr>
          <w:p w14:paraId="2B208298"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w:t>
            </w:r>
          </w:p>
        </w:tc>
        <w:tc>
          <w:tcPr>
            <w:tcW w:w="1152" w:type="dxa"/>
            <w:tcBorders>
              <w:top w:val="nil"/>
              <w:left w:val="nil"/>
              <w:bottom w:val="nil"/>
              <w:right w:val="nil"/>
            </w:tcBorders>
            <w:noWrap/>
            <w:vAlign w:val="bottom"/>
            <w:hideMark/>
          </w:tcPr>
          <w:p w14:paraId="193ED477"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31,261</w:t>
            </w:r>
          </w:p>
        </w:tc>
        <w:tc>
          <w:tcPr>
            <w:tcW w:w="1008" w:type="dxa"/>
            <w:tcBorders>
              <w:top w:val="nil"/>
              <w:left w:val="nil"/>
              <w:bottom w:val="nil"/>
              <w:right w:val="nil"/>
            </w:tcBorders>
            <w:noWrap/>
            <w:vAlign w:val="bottom"/>
            <w:hideMark/>
          </w:tcPr>
          <w:p w14:paraId="1A69AB81"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3,754</w:t>
            </w:r>
          </w:p>
        </w:tc>
        <w:tc>
          <w:tcPr>
            <w:tcW w:w="1008" w:type="dxa"/>
            <w:tcBorders>
              <w:top w:val="nil"/>
              <w:left w:val="nil"/>
              <w:bottom w:val="nil"/>
              <w:right w:val="nil"/>
            </w:tcBorders>
            <w:noWrap/>
            <w:vAlign w:val="bottom"/>
            <w:hideMark/>
          </w:tcPr>
          <w:p w14:paraId="62E53845"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12.0%</w:t>
            </w:r>
          </w:p>
        </w:tc>
      </w:tr>
      <w:tr w:rsidR="002753B4" w:rsidRPr="00AD476E" w14:paraId="2EAEFF5D" w14:textId="77777777" w:rsidTr="008A30C6">
        <w:trPr>
          <w:trHeight w:val="270"/>
          <w:jc w:val="center"/>
        </w:trPr>
        <w:tc>
          <w:tcPr>
            <w:tcW w:w="2160" w:type="dxa"/>
            <w:tcBorders>
              <w:top w:val="nil"/>
              <w:left w:val="nil"/>
              <w:bottom w:val="single" w:sz="4" w:space="0" w:color="808080"/>
              <w:right w:val="nil"/>
            </w:tcBorders>
            <w:noWrap/>
            <w:vAlign w:val="bottom"/>
            <w:hideMark/>
          </w:tcPr>
          <w:p w14:paraId="10DE267A" w14:textId="77777777" w:rsidR="002753B4" w:rsidRPr="00AD476E" w:rsidRDefault="002753B4" w:rsidP="00F61F3B">
            <w:pPr>
              <w:spacing w:after="0" w:line="240" w:lineRule="auto"/>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York</w:t>
            </w:r>
          </w:p>
        </w:tc>
        <w:tc>
          <w:tcPr>
            <w:tcW w:w="1008" w:type="dxa"/>
            <w:tcBorders>
              <w:top w:val="nil"/>
              <w:left w:val="single" w:sz="4" w:space="0" w:color="808080"/>
              <w:bottom w:val="single" w:sz="4" w:space="0" w:color="808080"/>
              <w:right w:val="nil"/>
            </w:tcBorders>
            <w:noWrap/>
            <w:vAlign w:val="bottom"/>
            <w:hideMark/>
          </w:tcPr>
          <w:p w14:paraId="3576C620"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29,356</w:t>
            </w:r>
          </w:p>
        </w:tc>
        <w:tc>
          <w:tcPr>
            <w:tcW w:w="1008" w:type="dxa"/>
            <w:tcBorders>
              <w:top w:val="nil"/>
              <w:left w:val="nil"/>
              <w:bottom w:val="single" w:sz="4" w:space="0" w:color="808080"/>
              <w:right w:val="nil"/>
            </w:tcBorders>
            <w:noWrap/>
            <w:vAlign w:val="bottom"/>
            <w:hideMark/>
          </w:tcPr>
          <w:p w14:paraId="289B8F1F"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3,249</w:t>
            </w:r>
          </w:p>
        </w:tc>
        <w:tc>
          <w:tcPr>
            <w:tcW w:w="1008" w:type="dxa"/>
            <w:tcBorders>
              <w:top w:val="nil"/>
              <w:left w:val="nil"/>
              <w:bottom w:val="single" w:sz="4" w:space="0" w:color="808080"/>
              <w:right w:val="single" w:sz="4" w:space="0" w:color="808080"/>
            </w:tcBorders>
            <w:noWrap/>
            <w:vAlign w:val="bottom"/>
            <w:hideMark/>
          </w:tcPr>
          <w:p w14:paraId="72CE5567"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11.1%</w:t>
            </w:r>
          </w:p>
        </w:tc>
        <w:tc>
          <w:tcPr>
            <w:tcW w:w="1152" w:type="dxa"/>
            <w:tcBorders>
              <w:top w:val="nil"/>
              <w:left w:val="nil"/>
              <w:bottom w:val="single" w:sz="4" w:space="0" w:color="808080"/>
              <w:right w:val="nil"/>
            </w:tcBorders>
            <w:noWrap/>
            <w:vAlign w:val="bottom"/>
            <w:hideMark/>
          </w:tcPr>
          <w:p w14:paraId="70AF32A5"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214,731</w:t>
            </w:r>
          </w:p>
        </w:tc>
        <w:tc>
          <w:tcPr>
            <w:tcW w:w="1008" w:type="dxa"/>
            <w:tcBorders>
              <w:top w:val="nil"/>
              <w:left w:val="nil"/>
              <w:bottom w:val="single" w:sz="4" w:space="0" w:color="808080"/>
              <w:right w:val="nil"/>
            </w:tcBorders>
            <w:noWrap/>
            <w:vAlign w:val="bottom"/>
            <w:hideMark/>
          </w:tcPr>
          <w:p w14:paraId="0C36E93E" w14:textId="77777777" w:rsidR="002753B4" w:rsidRPr="00AD476E" w:rsidRDefault="002753B4" w:rsidP="008763BE">
            <w:pPr>
              <w:spacing w:after="0" w:line="240" w:lineRule="auto"/>
              <w:jc w:val="right"/>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19,843</w:t>
            </w:r>
          </w:p>
        </w:tc>
        <w:tc>
          <w:tcPr>
            <w:tcW w:w="1008" w:type="dxa"/>
            <w:tcBorders>
              <w:top w:val="nil"/>
              <w:left w:val="nil"/>
              <w:bottom w:val="single" w:sz="4" w:space="0" w:color="808080"/>
              <w:right w:val="nil"/>
            </w:tcBorders>
            <w:noWrap/>
            <w:vAlign w:val="bottom"/>
            <w:hideMark/>
          </w:tcPr>
          <w:p w14:paraId="319EA865" w14:textId="77777777" w:rsidR="002753B4" w:rsidRPr="00AD476E" w:rsidRDefault="002753B4" w:rsidP="00F61F3B">
            <w:pPr>
              <w:spacing w:after="0" w:line="240" w:lineRule="auto"/>
              <w:jc w:val="center"/>
              <w:rPr>
                <w:rFonts w:ascii="Aptos Narrow" w:eastAsia="Times New Roman" w:hAnsi="Aptos Narrow" w:cs="Times New Roman"/>
                <w:color w:val="000000"/>
                <w:sz w:val="20"/>
                <w:szCs w:val="20"/>
              </w:rPr>
            </w:pPr>
            <w:r w:rsidRPr="00AD476E">
              <w:rPr>
                <w:rFonts w:ascii="Aptos Narrow" w:eastAsia="Times New Roman" w:hAnsi="Aptos Narrow" w:cs="Times New Roman"/>
                <w:color w:val="000000"/>
                <w:sz w:val="20"/>
                <w:szCs w:val="20"/>
              </w:rPr>
              <w:t>9.2%</w:t>
            </w:r>
          </w:p>
        </w:tc>
      </w:tr>
      <w:tr w:rsidR="002753B4" w:rsidRPr="00AD476E" w14:paraId="0414F934" w14:textId="77777777" w:rsidTr="00712242">
        <w:trPr>
          <w:trHeight w:val="270"/>
          <w:jc w:val="center"/>
        </w:trPr>
        <w:tc>
          <w:tcPr>
            <w:tcW w:w="8352" w:type="dxa"/>
            <w:gridSpan w:val="7"/>
            <w:tcBorders>
              <w:top w:val="single" w:sz="4" w:space="0" w:color="808080"/>
              <w:left w:val="nil"/>
              <w:right w:val="nil"/>
            </w:tcBorders>
            <w:noWrap/>
            <w:tcMar>
              <w:left w:w="0" w:type="dxa"/>
              <w:right w:w="0" w:type="dxa"/>
            </w:tcMar>
            <w:vAlign w:val="bottom"/>
          </w:tcPr>
          <w:p w14:paraId="0A875001" w14:textId="77777777" w:rsidR="002753B4" w:rsidRPr="00AD476E" w:rsidRDefault="002753B4" w:rsidP="00F61F3B">
            <w:pPr>
              <w:spacing w:after="0" w:line="240" w:lineRule="auto"/>
              <w:ind w:left="165" w:hanging="165"/>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 County population rates come from the American Community Survey 5-year estimates for 2023.</w:t>
            </w:r>
          </w:p>
        </w:tc>
      </w:tr>
    </w:tbl>
    <w:p w14:paraId="33A8F444" w14:textId="77777777" w:rsidR="002753B4" w:rsidRDefault="002753B4" w:rsidP="002753B4"/>
    <w:p w14:paraId="7C04995F" w14:textId="60C2BF31" w:rsidR="00054266" w:rsidRDefault="002753B4" w:rsidP="00054266">
      <w:pPr>
        <w:rPr>
          <w:rFonts w:asciiTheme="majorHAnsi" w:eastAsiaTheme="majorEastAsia" w:hAnsiTheme="majorHAnsi" w:cstheme="majorBidi"/>
          <w:color w:val="0F4761" w:themeColor="accent1" w:themeShade="BF"/>
          <w:sz w:val="28"/>
          <w:szCs w:val="28"/>
        </w:rPr>
      </w:pPr>
      <w:r w:rsidRPr="00190BD6">
        <w:t>As reporting expands</w:t>
      </w:r>
      <w:r>
        <w:t xml:space="preserve"> and additional counties achieve the 80% threshold,</w:t>
      </w:r>
      <w:r w:rsidRPr="00190BD6">
        <w:t xml:space="preserve"> </w:t>
      </w:r>
      <w:r>
        <w:t xml:space="preserve">future analyses will draw on a more complete dataset and employ </w:t>
      </w:r>
      <w:r w:rsidRPr="00190BD6">
        <w:t xml:space="preserve">more focused methodological approaches to </w:t>
      </w:r>
      <w:r>
        <w:t xml:space="preserve">better </w:t>
      </w:r>
      <w:r w:rsidRPr="00190BD6">
        <w:t xml:space="preserve">evaluate the significance of </w:t>
      </w:r>
      <w:r>
        <w:t>the findings</w:t>
      </w:r>
      <w:r w:rsidRPr="00190BD6">
        <w:t>.</w:t>
      </w:r>
      <w:r w:rsidR="00054266">
        <w:br w:type="page"/>
      </w:r>
    </w:p>
    <w:p w14:paraId="27467E08" w14:textId="51DE645A" w:rsidR="009727EC" w:rsidRDefault="009727EC" w:rsidP="00757DD3">
      <w:pPr>
        <w:pStyle w:val="Heading2"/>
      </w:pPr>
      <w:bookmarkStart w:id="12" w:name="_Toc219294212"/>
      <w:r>
        <w:lastRenderedPageBreak/>
        <w:t xml:space="preserve">Traffic </w:t>
      </w:r>
      <w:proofErr w:type="gramStart"/>
      <w:r w:rsidR="003430F0">
        <w:t>s</w:t>
      </w:r>
      <w:r>
        <w:t>top</w:t>
      </w:r>
      <w:proofErr w:type="gramEnd"/>
      <w:r>
        <w:t xml:space="preserve"> </w:t>
      </w:r>
      <w:r w:rsidR="003430F0">
        <w:t>o</w:t>
      </w:r>
      <w:r>
        <w:t>utcomes</w:t>
      </w:r>
      <w:bookmarkEnd w:id="12"/>
    </w:p>
    <w:p w14:paraId="565DCDCD" w14:textId="713DE5B0" w:rsidR="009727EC" w:rsidRDefault="009727EC" w:rsidP="009727EC">
      <w:r>
        <w:t xml:space="preserve">For each traffic stop, law enforcement officers using </w:t>
      </w:r>
      <w:proofErr w:type="spellStart"/>
      <w:r>
        <w:t>eCitation</w:t>
      </w:r>
      <w:proofErr w:type="spellEnd"/>
      <w:r>
        <w:t xml:space="preserve"> are asked to enter information for each warning, civil citation, or criminal summons issued at the time of the traffic stop. Because a traffic stop can have multiple violations, a driver can be counted in more than one of these categories. As shown in the </w:t>
      </w:r>
      <w:r w:rsidR="006531F8">
        <w:t>chart</w:t>
      </w:r>
      <w:r>
        <w:t xml:space="preserve"> below, 83% of stops resulted in a warning, 22% resulted in a civil citation (i.e., a traffic ticket), and only 1.7% were issued a criminal citation</w:t>
      </w:r>
      <w:r w:rsidR="00F70EDE">
        <w:t>.</w:t>
      </w:r>
      <w:r w:rsidR="00F70EDE">
        <w:rPr>
          <w:rStyle w:val="FootnoteReference"/>
        </w:rPr>
        <w:footnoteReference w:id="13"/>
      </w:r>
      <w:r>
        <w:t xml:space="preserve"> </w:t>
      </w:r>
    </w:p>
    <w:p w14:paraId="67AD0398" w14:textId="135BD94D" w:rsidR="009727EC" w:rsidRDefault="001D78EA" w:rsidP="009727EC">
      <w:pPr>
        <w:jc w:val="center"/>
      </w:pPr>
      <w:r>
        <w:rPr>
          <w:noProof/>
        </w:rPr>
        <w:drawing>
          <wp:inline distT="0" distB="0" distL="0" distR="0" wp14:anchorId="45AC1632" wp14:editId="65FA17E1">
            <wp:extent cx="4572000" cy="2743200"/>
            <wp:effectExtent l="0" t="0" r="0" b="0"/>
            <wp:docPr id="493223621" name="Chart 1">
              <a:extLst xmlns:a="http://schemas.openxmlformats.org/drawingml/2006/main">
                <a:ext uri="{FF2B5EF4-FFF2-40B4-BE49-F238E27FC236}">
                  <a16:creationId xmlns:a16="http://schemas.microsoft.com/office/drawing/2014/main" id="{E24EF9FB-D6D9-4224-AD3A-2854995F17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36FBB0D" w14:textId="5D99B783" w:rsidR="009727EC" w:rsidRDefault="009727EC" w:rsidP="009727EC">
      <w:r>
        <w:t xml:space="preserve">Additionally, the </w:t>
      </w:r>
      <w:proofErr w:type="spellStart"/>
      <w:r>
        <w:t>eCitation</w:t>
      </w:r>
      <w:proofErr w:type="spellEnd"/>
      <w:r>
        <w:t xml:space="preserve"> form includes checkboxes where officers can report whether the stop resulted in an arrest or a search. During the current reporting period, only 0.7% of stops resulted in an arrest and 1.2% resulted in a search of the vehicle or driver.</w:t>
      </w:r>
    </w:p>
    <w:p w14:paraId="7724F751" w14:textId="77777777" w:rsidR="00A2170C" w:rsidRDefault="00A2170C">
      <w:r>
        <w:br w:type="page"/>
      </w:r>
    </w:p>
    <w:p w14:paraId="1BBC6C97" w14:textId="6A287F50" w:rsidR="00C4134F" w:rsidRDefault="00233FA8" w:rsidP="00C4134F">
      <w:pPr>
        <w:pStyle w:val="Heading3"/>
      </w:pPr>
      <w:r>
        <w:lastRenderedPageBreak/>
        <w:t>Persons of color by outcome</w:t>
      </w:r>
    </w:p>
    <w:p w14:paraId="33E9B8D2" w14:textId="54096EF1" w:rsidR="0020466E" w:rsidRDefault="0020466E" w:rsidP="009727EC">
      <w:r>
        <w:t xml:space="preserve">Analysis was conducted to </w:t>
      </w:r>
      <w:r w:rsidR="00764FCF">
        <w:t>examine</w:t>
      </w:r>
      <w:r>
        <w:t xml:space="preserve"> whether</w:t>
      </w:r>
      <w:r w:rsidR="004A686F">
        <w:t xml:space="preserve"> </w:t>
      </w:r>
      <w:r w:rsidR="00DB3C4E">
        <w:t>perceived racial characteristics</w:t>
      </w:r>
      <w:r w:rsidR="00C76300">
        <w:t xml:space="preserve"> </w:t>
      </w:r>
      <w:r w:rsidR="002F63FE">
        <w:t xml:space="preserve">were associated with traffic stop outcomes. Table </w:t>
      </w:r>
      <w:r w:rsidR="00B55AE3">
        <w:t>6</w:t>
      </w:r>
      <w:r w:rsidR="002F63FE">
        <w:t xml:space="preserve"> </w:t>
      </w:r>
      <w:r w:rsidR="0060735E">
        <w:t>presents</w:t>
      </w:r>
      <w:r w:rsidR="00676C96">
        <w:t xml:space="preserve"> the number of</w:t>
      </w:r>
      <w:r w:rsidR="0060735E">
        <w:t xml:space="preserve"> drivers that were perceived as</w:t>
      </w:r>
      <w:r w:rsidR="00676C96">
        <w:t xml:space="preserve"> white </w:t>
      </w:r>
      <w:r w:rsidR="00880580">
        <w:t>or</w:t>
      </w:r>
      <w:r w:rsidR="00676C96">
        <w:t xml:space="preserve"> </w:t>
      </w:r>
      <w:r w:rsidR="006E0259">
        <w:t xml:space="preserve">as </w:t>
      </w:r>
      <w:r w:rsidR="00676C96">
        <w:t>person</w:t>
      </w:r>
      <w:r w:rsidR="000C016A">
        <w:t>s</w:t>
      </w:r>
      <w:r w:rsidR="00676C96">
        <w:t xml:space="preserve"> of color</w:t>
      </w:r>
      <w:r w:rsidR="000C016A">
        <w:t>,</w:t>
      </w:r>
      <w:r w:rsidR="004804DA">
        <w:t xml:space="preserve"> along with the p</w:t>
      </w:r>
      <w:r w:rsidR="00844893">
        <w:t xml:space="preserve">erson of color rate for each outcome type. </w:t>
      </w:r>
      <w:r w:rsidR="007F3633">
        <w:t>As</w:t>
      </w:r>
      <w:r w:rsidR="00C56FC1">
        <w:t xml:space="preserve"> shown below and indicated with </w:t>
      </w:r>
      <w:r w:rsidR="004A4EE5">
        <w:t>asterisks</w:t>
      </w:r>
      <w:r w:rsidR="002E3C35">
        <w:t xml:space="preserve">, </w:t>
      </w:r>
      <w:r w:rsidR="004A4EE5">
        <w:t xml:space="preserve">perceived race varied significantly </w:t>
      </w:r>
      <w:r w:rsidR="006C2CFB">
        <w:t>for all</w:t>
      </w:r>
      <w:r w:rsidR="002E3C35">
        <w:t xml:space="preserve"> </w:t>
      </w:r>
      <w:r w:rsidR="004A4EE5">
        <w:t xml:space="preserve">outcomes </w:t>
      </w:r>
      <w:r w:rsidR="002E3C35">
        <w:t>except driver/vehicle searched</w:t>
      </w:r>
      <w:r w:rsidR="004A4EE5">
        <w:t>.</w:t>
      </w:r>
      <w:r w:rsidR="001D2825">
        <w:t xml:space="preserve"> </w:t>
      </w:r>
      <w:r w:rsidR="008C4124">
        <w:t>Drivers</w:t>
      </w:r>
      <w:r w:rsidR="003A0BF4">
        <w:t xml:space="preserve"> perceived as</w:t>
      </w:r>
      <w:r w:rsidR="00CD6886">
        <w:t xml:space="preserve"> </w:t>
      </w:r>
      <w:r w:rsidR="00427703">
        <w:t>p</w:t>
      </w:r>
      <w:r w:rsidR="001D2825">
        <w:t>e</w:t>
      </w:r>
      <w:r w:rsidR="006A6559">
        <w:t>ople</w:t>
      </w:r>
      <w:r w:rsidR="001D2825">
        <w:t xml:space="preserve"> of color were less likely to receive a warning and more likely </w:t>
      </w:r>
      <w:r w:rsidR="003D3BBD">
        <w:t>to be issued a citation</w:t>
      </w:r>
      <w:r w:rsidR="008A26AA">
        <w:t xml:space="preserve">. </w:t>
      </w:r>
      <w:r w:rsidR="008A26AA" w:rsidRPr="009847AC">
        <w:t>The</w:t>
      </w:r>
      <w:r w:rsidR="00F439F2" w:rsidRPr="009847AC">
        <w:t xml:space="preserve"> </w:t>
      </w:r>
      <w:r w:rsidR="00834668" w:rsidRPr="009847AC">
        <w:t xml:space="preserve">rates </w:t>
      </w:r>
      <w:r w:rsidR="00866855" w:rsidRPr="009847AC">
        <w:t xml:space="preserve">for those outcomes </w:t>
      </w:r>
      <w:r w:rsidR="00CC5DDC" w:rsidRPr="009847AC">
        <w:t>were</w:t>
      </w:r>
      <w:r w:rsidR="00866855" w:rsidRPr="009847AC">
        <w:t xml:space="preserve"> between 1.5 and 1.6 percentage points higher than the overall average </w:t>
      </w:r>
      <w:r w:rsidR="00F53461" w:rsidRPr="009847AC">
        <w:t xml:space="preserve">person of color rate </w:t>
      </w:r>
      <w:proofErr w:type="gramStart"/>
      <w:r w:rsidR="00E63232" w:rsidRPr="009847AC">
        <w:t>(</w:t>
      </w:r>
      <w:r w:rsidR="00F53461" w:rsidRPr="009847AC">
        <w:t xml:space="preserve"> 11.0</w:t>
      </w:r>
      <w:proofErr w:type="gramEnd"/>
      <w:r w:rsidR="00F53461" w:rsidRPr="009847AC">
        <w:t>%</w:t>
      </w:r>
      <w:r w:rsidR="00E63232" w:rsidRPr="009847AC">
        <w:t>)</w:t>
      </w:r>
      <w:r w:rsidR="00F53461" w:rsidRPr="009847AC">
        <w:t>.</w:t>
      </w:r>
      <w:r w:rsidR="00F53461">
        <w:t xml:space="preserve"> This analysis also found that </w:t>
      </w:r>
      <w:r w:rsidR="00A2170C">
        <w:t>persons of color were over-represented in arrests</w:t>
      </w:r>
      <w:r w:rsidR="00126225">
        <w:t xml:space="preserve">. </w:t>
      </w:r>
      <w:r w:rsidR="0091397D">
        <w:t>H</w:t>
      </w:r>
      <w:r w:rsidR="00A2170C">
        <w:t>owever,</w:t>
      </w:r>
      <w:r w:rsidR="00444088">
        <w:t xml:space="preserve"> because the total </w:t>
      </w:r>
      <w:r w:rsidR="0000165F">
        <w:t>number</w:t>
      </w:r>
      <w:r w:rsidR="00444088">
        <w:t xml:space="preserve"> of </w:t>
      </w:r>
      <w:r w:rsidR="0000165F">
        <w:t xml:space="preserve">arrested drivers </w:t>
      </w:r>
      <w:r w:rsidR="00EF02AC">
        <w:t xml:space="preserve">was small, </w:t>
      </w:r>
      <w:r w:rsidR="001E7751">
        <w:t>it is difficult to determine the true</w:t>
      </w:r>
      <w:r w:rsidR="00BB2989">
        <w:t xml:space="preserve"> </w:t>
      </w:r>
      <w:r w:rsidR="00F131C3">
        <w:t>strength of</w:t>
      </w:r>
      <w:r w:rsidR="00BB2989">
        <w:t xml:space="preserve"> this</w:t>
      </w:r>
      <w:r w:rsidR="009F56FC">
        <w:t xml:space="preserve"> </w:t>
      </w:r>
      <w:r w:rsidR="00BB2989">
        <w:t>relationship</w:t>
      </w:r>
      <w:r w:rsidR="009F56FC">
        <w:t>.</w:t>
      </w:r>
      <w:r w:rsidR="00BB2989">
        <w:t xml:space="preserve"> Finally, </w:t>
      </w:r>
      <w:r w:rsidR="001501B5">
        <w:t>drivers perceived as</w:t>
      </w:r>
      <w:r w:rsidR="00BB2989">
        <w:t xml:space="preserve"> </w:t>
      </w:r>
      <w:r w:rsidR="00641948">
        <w:t>person</w:t>
      </w:r>
      <w:r w:rsidR="00696F97">
        <w:t>s</w:t>
      </w:r>
      <w:r w:rsidR="00641948">
        <w:t xml:space="preserve"> of color were </w:t>
      </w:r>
      <w:r w:rsidR="005E2E39">
        <w:t xml:space="preserve">significantly over-represented among </w:t>
      </w:r>
      <w:r w:rsidR="007A378E">
        <w:t xml:space="preserve">those </w:t>
      </w:r>
      <w:r w:rsidR="005E2E39">
        <w:t>issued a summons</w:t>
      </w:r>
      <w:r w:rsidR="00E24BA3">
        <w:t>.</w:t>
      </w:r>
      <w:r w:rsidR="005E2E39">
        <w:t xml:space="preserve"> </w:t>
      </w:r>
    </w:p>
    <w:p w14:paraId="2793DEFD" w14:textId="77777777" w:rsidR="009727EC" w:rsidRDefault="009727EC" w:rsidP="009727EC"/>
    <w:tbl>
      <w:tblPr>
        <w:tblW w:w="6912" w:type="dxa"/>
        <w:jc w:val="center"/>
        <w:tblLook w:val="04A0" w:firstRow="1" w:lastRow="0" w:firstColumn="1" w:lastColumn="0" w:noHBand="0" w:noVBand="1"/>
      </w:tblPr>
      <w:tblGrid>
        <w:gridCol w:w="2304"/>
        <w:gridCol w:w="1152"/>
        <w:gridCol w:w="1152"/>
        <w:gridCol w:w="1152"/>
        <w:gridCol w:w="1152"/>
      </w:tblGrid>
      <w:tr w:rsidR="0080299A" w:rsidRPr="0080299A" w14:paraId="0C1FF1D0" w14:textId="77777777" w:rsidTr="00E5677B">
        <w:trPr>
          <w:trHeight w:val="270"/>
          <w:jc w:val="center"/>
        </w:trPr>
        <w:tc>
          <w:tcPr>
            <w:tcW w:w="6912" w:type="dxa"/>
            <w:gridSpan w:val="5"/>
            <w:tcBorders>
              <w:top w:val="nil"/>
              <w:left w:val="nil"/>
              <w:bottom w:val="nil"/>
              <w:right w:val="nil"/>
            </w:tcBorders>
            <w:noWrap/>
            <w:vAlign w:val="bottom"/>
            <w:hideMark/>
          </w:tcPr>
          <w:p w14:paraId="043F5156" w14:textId="76711783" w:rsidR="0080299A" w:rsidRPr="0080299A" w:rsidRDefault="0080299A" w:rsidP="0080299A">
            <w:pPr>
              <w:spacing w:after="0" w:line="240" w:lineRule="auto"/>
              <w:rPr>
                <w:rFonts w:ascii="Aptos Narrow" w:eastAsia="Times New Roman" w:hAnsi="Aptos Narrow" w:cs="Times New Roman"/>
                <w:color w:val="000000"/>
                <w:sz w:val="20"/>
                <w:szCs w:val="20"/>
              </w:rPr>
            </w:pPr>
            <w:r w:rsidRPr="0080299A">
              <w:rPr>
                <w:rFonts w:ascii="Aptos Narrow" w:eastAsia="Times New Roman" w:hAnsi="Aptos Narrow" w:cs="Times New Roman"/>
                <w:b/>
                <w:bCs/>
                <w:color w:val="000000"/>
                <w:sz w:val="20"/>
                <w:szCs w:val="20"/>
              </w:rPr>
              <w:t xml:space="preserve">Table </w:t>
            </w:r>
            <w:r w:rsidR="00B55AE3">
              <w:rPr>
                <w:rFonts w:ascii="Aptos Narrow" w:eastAsia="Times New Roman" w:hAnsi="Aptos Narrow" w:cs="Times New Roman"/>
                <w:b/>
                <w:bCs/>
                <w:color w:val="000000"/>
                <w:sz w:val="20"/>
                <w:szCs w:val="20"/>
              </w:rPr>
              <w:t>6</w:t>
            </w:r>
            <w:r w:rsidRPr="0080299A">
              <w:rPr>
                <w:rFonts w:ascii="Aptos Narrow" w:eastAsia="Times New Roman" w:hAnsi="Aptos Narrow" w:cs="Times New Roman"/>
                <w:b/>
                <w:bCs/>
                <w:color w:val="000000"/>
                <w:sz w:val="20"/>
                <w:szCs w:val="20"/>
              </w:rPr>
              <w:t>.</w:t>
            </w:r>
            <w:r w:rsidRPr="0080299A">
              <w:rPr>
                <w:rFonts w:ascii="Aptos Narrow" w:eastAsia="Times New Roman" w:hAnsi="Aptos Narrow" w:cs="Times New Roman"/>
                <w:color w:val="000000"/>
                <w:sz w:val="20"/>
                <w:szCs w:val="20"/>
              </w:rPr>
              <w:t xml:space="preserve"> Person of color by outcome</w:t>
            </w:r>
          </w:p>
        </w:tc>
      </w:tr>
      <w:tr w:rsidR="0080299A" w:rsidRPr="0080299A" w14:paraId="0431804E" w14:textId="77777777" w:rsidTr="00E5677B">
        <w:trPr>
          <w:trHeight w:val="540"/>
          <w:jc w:val="center"/>
        </w:trPr>
        <w:tc>
          <w:tcPr>
            <w:tcW w:w="2304" w:type="dxa"/>
            <w:tcBorders>
              <w:top w:val="nil"/>
              <w:left w:val="nil"/>
              <w:bottom w:val="nil"/>
              <w:right w:val="nil"/>
            </w:tcBorders>
            <w:shd w:val="clear" w:color="000000" w:fill="156082"/>
            <w:vAlign w:val="bottom"/>
            <w:hideMark/>
          </w:tcPr>
          <w:p w14:paraId="408C7A6D" w14:textId="77777777" w:rsidR="0080299A" w:rsidRPr="0080299A" w:rsidRDefault="0080299A" w:rsidP="0080299A">
            <w:pPr>
              <w:spacing w:after="0" w:line="240" w:lineRule="auto"/>
              <w:rPr>
                <w:rFonts w:ascii="Aptos Narrow" w:eastAsia="Times New Roman" w:hAnsi="Aptos Narrow" w:cs="Times New Roman"/>
                <w:b/>
                <w:bCs/>
                <w:color w:val="FFFFFF"/>
                <w:sz w:val="20"/>
                <w:szCs w:val="20"/>
              </w:rPr>
            </w:pPr>
            <w:r w:rsidRPr="0080299A">
              <w:rPr>
                <w:rFonts w:ascii="Aptos Narrow" w:eastAsia="Times New Roman" w:hAnsi="Aptos Narrow" w:cs="Times New Roman"/>
                <w:b/>
                <w:bCs/>
                <w:color w:val="FFFFFF"/>
                <w:sz w:val="20"/>
                <w:szCs w:val="20"/>
              </w:rPr>
              <w:t>Outcome</w:t>
            </w:r>
          </w:p>
        </w:tc>
        <w:tc>
          <w:tcPr>
            <w:tcW w:w="1152" w:type="dxa"/>
            <w:tcBorders>
              <w:top w:val="nil"/>
              <w:left w:val="nil"/>
              <w:bottom w:val="nil"/>
              <w:right w:val="nil"/>
            </w:tcBorders>
            <w:shd w:val="clear" w:color="000000" w:fill="156082"/>
            <w:vAlign w:val="bottom"/>
            <w:hideMark/>
          </w:tcPr>
          <w:p w14:paraId="68417479" w14:textId="77777777" w:rsidR="0080299A" w:rsidRPr="0080299A" w:rsidRDefault="0080299A" w:rsidP="0080299A">
            <w:pPr>
              <w:spacing w:after="0" w:line="240" w:lineRule="auto"/>
              <w:jc w:val="right"/>
              <w:rPr>
                <w:rFonts w:ascii="Aptos Narrow" w:eastAsia="Times New Roman" w:hAnsi="Aptos Narrow" w:cs="Times New Roman"/>
                <w:b/>
                <w:bCs/>
                <w:color w:val="FFFFFF"/>
                <w:sz w:val="20"/>
                <w:szCs w:val="20"/>
              </w:rPr>
            </w:pPr>
            <w:r w:rsidRPr="0080299A">
              <w:rPr>
                <w:rFonts w:ascii="Aptos Narrow" w:eastAsia="Times New Roman" w:hAnsi="Aptos Narrow" w:cs="Times New Roman"/>
                <w:b/>
                <w:bCs/>
                <w:color w:val="FFFFFF"/>
                <w:sz w:val="20"/>
                <w:szCs w:val="20"/>
              </w:rPr>
              <w:t>White</w:t>
            </w:r>
          </w:p>
        </w:tc>
        <w:tc>
          <w:tcPr>
            <w:tcW w:w="1152" w:type="dxa"/>
            <w:tcBorders>
              <w:top w:val="nil"/>
              <w:left w:val="nil"/>
              <w:bottom w:val="nil"/>
              <w:right w:val="nil"/>
            </w:tcBorders>
            <w:shd w:val="clear" w:color="000000" w:fill="156082"/>
            <w:vAlign w:val="bottom"/>
            <w:hideMark/>
          </w:tcPr>
          <w:p w14:paraId="321E2DBC" w14:textId="77777777" w:rsidR="0080299A" w:rsidRPr="0080299A" w:rsidRDefault="0080299A" w:rsidP="0080299A">
            <w:pPr>
              <w:spacing w:after="0" w:line="240" w:lineRule="auto"/>
              <w:jc w:val="right"/>
              <w:rPr>
                <w:rFonts w:ascii="Aptos Narrow" w:eastAsia="Times New Roman" w:hAnsi="Aptos Narrow" w:cs="Times New Roman"/>
                <w:b/>
                <w:bCs/>
                <w:color w:val="FFFFFF"/>
                <w:sz w:val="20"/>
                <w:szCs w:val="20"/>
              </w:rPr>
            </w:pPr>
            <w:r w:rsidRPr="0080299A">
              <w:rPr>
                <w:rFonts w:ascii="Aptos Narrow" w:eastAsia="Times New Roman" w:hAnsi="Aptos Narrow" w:cs="Times New Roman"/>
                <w:b/>
                <w:bCs/>
                <w:color w:val="FFFFFF"/>
                <w:sz w:val="20"/>
                <w:szCs w:val="20"/>
              </w:rPr>
              <w:t xml:space="preserve">Person </w:t>
            </w:r>
            <w:r w:rsidRPr="0080299A">
              <w:rPr>
                <w:rFonts w:ascii="Aptos Narrow" w:eastAsia="Times New Roman" w:hAnsi="Aptos Narrow" w:cs="Times New Roman"/>
                <w:b/>
                <w:bCs/>
                <w:color w:val="FFFFFF"/>
                <w:sz w:val="20"/>
                <w:szCs w:val="20"/>
              </w:rPr>
              <w:br/>
              <w:t>of color</w:t>
            </w:r>
          </w:p>
        </w:tc>
        <w:tc>
          <w:tcPr>
            <w:tcW w:w="1152" w:type="dxa"/>
            <w:tcBorders>
              <w:top w:val="nil"/>
              <w:left w:val="nil"/>
              <w:bottom w:val="nil"/>
              <w:right w:val="nil"/>
            </w:tcBorders>
            <w:shd w:val="clear" w:color="000000" w:fill="156082"/>
            <w:vAlign w:val="bottom"/>
            <w:hideMark/>
          </w:tcPr>
          <w:p w14:paraId="4ACD4EBA" w14:textId="77777777" w:rsidR="0080299A" w:rsidRPr="0080299A" w:rsidRDefault="0080299A" w:rsidP="0080299A">
            <w:pPr>
              <w:spacing w:after="0" w:line="240" w:lineRule="auto"/>
              <w:jc w:val="right"/>
              <w:rPr>
                <w:rFonts w:ascii="Aptos Narrow" w:eastAsia="Times New Roman" w:hAnsi="Aptos Narrow" w:cs="Times New Roman"/>
                <w:b/>
                <w:bCs/>
                <w:color w:val="FFFFFF"/>
                <w:sz w:val="20"/>
                <w:szCs w:val="20"/>
              </w:rPr>
            </w:pPr>
            <w:r w:rsidRPr="0080299A">
              <w:rPr>
                <w:rFonts w:ascii="Aptos Narrow" w:eastAsia="Times New Roman" w:hAnsi="Aptos Narrow" w:cs="Times New Roman"/>
                <w:b/>
                <w:bCs/>
                <w:color w:val="FFFFFF"/>
                <w:sz w:val="20"/>
                <w:szCs w:val="20"/>
              </w:rPr>
              <w:t>Total</w:t>
            </w:r>
          </w:p>
        </w:tc>
        <w:tc>
          <w:tcPr>
            <w:tcW w:w="1152" w:type="dxa"/>
            <w:tcBorders>
              <w:top w:val="nil"/>
              <w:left w:val="nil"/>
              <w:bottom w:val="nil"/>
              <w:right w:val="nil"/>
            </w:tcBorders>
            <w:shd w:val="clear" w:color="000000" w:fill="156082"/>
            <w:vAlign w:val="bottom"/>
            <w:hideMark/>
          </w:tcPr>
          <w:p w14:paraId="41520FB6" w14:textId="77777777" w:rsidR="0080299A" w:rsidRPr="0080299A" w:rsidRDefault="0080299A" w:rsidP="00AC2CF5">
            <w:pPr>
              <w:spacing w:after="0" w:line="240" w:lineRule="auto"/>
              <w:ind w:left="75"/>
              <w:rPr>
                <w:rFonts w:ascii="Aptos Narrow" w:eastAsia="Times New Roman" w:hAnsi="Aptos Narrow" w:cs="Times New Roman"/>
                <w:b/>
                <w:bCs/>
                <w:color w:val="FFFFFF"/>
                <w:sz w:val="20"/>
                <w:szCs w:val="20"/>
              </w:rPr>
            </w:pPr>
            <w:r w:rsidRPr="0080299A">
              <w:rPr>
                <w:rFonts w:ascii="Aptos Narrow" w:eastAsia="Times New Roman" w:hAnsi="Aptos Narrow" w:cs="Times New Roman"/>
                <w:b/>
                <w:bCs/>
                <w:color w:val="FFFFFF"/>
                <w:sz w:val="20"/>
                <w:szCs w:val="20"/>
              </w:rPr>
              <w:t>% POC</w:t>
            </w:r>
          </w:p>
        </w:tc>
      </w:tr>
      <w:tr w:rsidR="0080299A" w:rsidRPr="0080299A" w14:paraId="3A2B8BB6" w14:textId="77777777" w:rsidTr="00E5677B">
        <w:trPr>
          <w:trHeight w:val="270"/>
          <w:jc w:val="center"/>
        </w:trPr>
        <w:tc>
          <w:tcPr>
            <w:tcW w:w="2304" w:type="dxa"/>
            <w:tcBorders>
              <w:top w:val="single" w:sz="4" w:space="0" w:color="808080"/>
              <w:left w:val="nil"/>
              <w:bottom w:val="single" w:sz="4" w:space="0" w:color="808080"/>
              <w:right w:val="nil"/>
            </w:tcBorders>
            <w:noWrap/>
            <w:vAlign w:val="bottom"/>
            <w:hideMark/>
          </w:tcPr>
          <w:p w14:paraId="7A13D2E0" w14:textId="0831CC9A" w:rsidR="0080299A" w:rsidRPr="0080299A" w:rsidRDefault="006C7555" w:rsidP="0080299A">
            <w:pPr>
              <w:spacing w:after="0" w:line="240" w:lineRule="auto"/>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No warning issued</w:t>
            </w:r>
          </w:p>
        </w:tc>
        <w:tc>
          <w:tcPr>
            <w:tcW w:w="1152" w:type="dxa"/>
            <w:tcBorders>
              <w:top w:val="single" w:sz="4" w:space="0" w:color="808080"/>
              <w:left w:val="nil"/>
              <w:bottom w:val="single" w:sz="4" w:space="0" w:color="808080"/>
              <w:right w:val="nil"/>
            </w:tcBorders>
            <w:noWrap/>
            <w:vAlign w:val="bottom"/>
            <w:hideMark/>
          </w:tcPr>
          <w:p w14:paraId="658DD176" w14:textId="455819A5" w:rsidR="0080299A" w:rsidRPr="0080299A" w:rsidRDefault="00E43042" w:rsidP="0080299A">
            <w:pPr>
              <w:spacing w:after="0" w:line="240" w:lineRule="auto"/>
              <w:jc w:val="right"/>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29</w:t>
            </w:r>
            <w:r w:rsidR="00DF4820">
              <w:rPr>
                <w:rFonts w:ascii="Aptos Narrow" w:eastAsia="Times New Roman" w:hAnsi="Aptos Narrow" w:cs="Times New Roman"/>
                <w:color w:val="000000"/>
                <w:sz w:val="20"/>
                <w:szCs w:val="20"/>
              </w:rPr>
              <w:t>,934</w:t>
            </w:r>
          </w:p>
        </w:tc>
        <w:tc>
          <w:tcPr>
            <w:tcW w:w="1152" w:type="dxa"/>
            <w:tcBorders>
              <w:top w:val="single" w:sz="4" w:space="0" w:color="808080"/>
              <w:left w:val="nil"/>
              <w:bottom w:val="single" w:sz="4" w:space="0" w:color="808080"/>
              <w:right w:val="nil"/>
            </w:tcBorders>
            <w:noWrap/>
            <w:vAlign w:val="bottom"/>
            <w:hideMark/>
          </w:tcPr>
          <w:p w14:paraId="0CA97FE6" w14:textId="3ACB6125" w:rsidR="0080299A" w:rsidRPr="0080299A" w:rsidRDefault="00DF4820" w:rsidP="0080299A">
            <w:pPr>
              <w:spacing w:after="0" w:line="240" w:lineRule="auto"/>
              <w:jc w:val="right"/>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4,201</w:t>
            </w:r>
          </w:p>
        </w:tc>
        <w:tc>
          <w:tcPr>
            <w:tcW w:w="1152" w:type="dxa"/>
            <w:tcBorders>
              <w:top w:val="single" w:sz="4" w:space="0" w:color="808080"/>
              <w:left w:val="nil"/>
              <w:bottom w:val="single" w:sz="4" w:space="0" w:color="808080"/>
              <w:right w:val="nil"/>
            </w:tcBorders>
            <w:noWrap/>
            <w:vAlign w:val="bottom"/>
            <w:hideMark/>
          </w:tcPr>
          <w:p w14:paraId="5D9C60D6" w14:textId="6B0A70DF" w:rsidR="0080299A" w:rsidRPr="0080299A" w:rsidRDefault="00DF4820" w:rsidP="0080299A">
            <w:pPr>
              <w:spacing w:after="0" w:line="240" w:lineRule="auto"/>
              <w:jc w:val="right"/>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33,535</w:t>
            </w:r>
          </w:p>
        </w:tc>
        <w:tc>
          <w:tcPr>
            <w:tcW w:w="1152" w:type="dxa"/>
            <w:tcBorders>
              <w:top w:val="single" w:sz="4" w:space="0" w:color="808080"/>
              <w:left w:val="nil"/>
              <w:bottom w:val="single" w:sz="4" w:space="0" w:color="808080"/>
              <w:right w:val="nil"/>
            </w:tcBorders>
            <w:noWrap/>
            <w:vAlign w:val="bottom"/>
            <w:hideMark/>
          </w:tcPr>
          <w:p w14:paraId="533BDA1E" w14:textId="237D09C7" w:rsidR="0080299A" w:rsidRPr="0080299A" w:rsidRDefault="00DF4820" w:rsidP="00AC2CF5">
            <w:pPr>
              <w:spacing w:after="0" w:line="240" w:lineRule="auto"/>
              <w:ind w:left="125"/>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12.5</w:t>
            </w:r>
            <w:r w:rsidR="0080299A" w:rsidRPr="0080299A">
              <w:rPr>
                <w:rFonts w:ascii="Aptos Narrow" w:eastAsia="Times New Roman" w:hAnsi="Aptos Narrow" w:cs="Times New Roman"/>
                <w:color w:val="000000"/>
                <w:sz w:val="20"/>
                <w:szCs w:val="20"/>
              </w:rPr>
              <w:t>%</w:t>
            </w:r>
            <w:r w:rsidR="00805110">
              <w:rPr>
                <w:rFonts w:ascii="Aptos Narrow" w:eastAsia="Times New Roman" w:hAnsi="Aptos Narrow" w:cs="Times New Roman"/>
                <w:color w:val="000000"/>
                <w:sz w:val="20"/>
                <w:szCs w:val="20"/>
              </w:rPr>
              <w:t>*</w:t>
            </w:r>
          </w:p>
        </w:tc>
      </w:tr>
      <w:tr w:rsidR="0080299A" w:rsidRPr="0080299A" w14:paraId="1952509B" w14:textId="77777777" w:rsidTr="00E5677B">
        <w:trPr>
          <w:trHeight w:val="270"/>
          <w:jc w:val="center"/>
        </w:trPr>
        <w:tc>
          <w:tcPr>
            <w:tcW w:w="2304" w:type="dxa"/>
            <w:tcBorders>
              <w:top w:val="nil"/>
              <w:left w:val="nil"/>
              <w:bottom w:val="single" w:sz="4" w:space="0" w:color="808080"/>
              <w:right w:val="nil"/>
            </w:tcBorders>
            <w:noWrap/>
            <w:vAlign w:val="bottom"/>
            <w:hideMark/>
          </w:tcPr>
          <w:p w14:paraId="339BA4A7" w14:textId="77777777" w:rsidR="0080299A" w:rsidRPr="0080299A" w:rsidRDefault="0080299A" w:rsidP="0080299A">
            <w:pPr>
              <w:spacing w:after="0" w:line="240" w:lineRule="auto"/>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Issued citation</w:t>
            </w:r>
          </w:p>
        </w:tc>
        <w:tc>
          <w:tcPr>
            <w:tcW w:w="1152" w:type="dxa"/>
            <w:tcBorders>
              <w:top w:val="nil"/>
              <w:left w:val="nil"/>
              <w:bottom w:val="single" w:sz="4" w:space="0" w:color="808080"/>
              <w:right w:val="nil"/>
            </w:tcBorders>
            <w:noWrap/>
            <w:vAlign w:val="bottom"/>
            <w:hideMark/>
          </w:tcPr>
          <w:p w14:paraId="750864D8"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34,809</w:t>
            </w:r>
          </w:p>
        </w:tc>
        <w:tc>
          <w:tcPr>
            <w:tcW w:w="1152" w:type="dxa"/>
            <w:tcBorders>
              <w:top w:val="nil"/>
              <w:left w:val="nil"/>
              <w:bottom w:val="single" w:sz="4" w:space="0" w:color="808080"/>
              <w:right w:val="nil"/>
            </w:tcBorders>
            <w:noWrap/>
            <w:vAlign w:val="bottom"/>
            <w:hideMark/>
          </w:tcPr>
          <w:p w14:paraId="5E11ABED"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5,004</w:t>
            </w:r>
          </w:p>
        </w:tc>
        <w:tc>
          <w:tcPr>
            <w:tcW w:w="1152" w:type="dxa"/>
            <w:tcBorders>
              <w:top w:val="nil"/>
              <w:left w:val="nil"/>
              <w:bottom w:val="single" w:sz="4" w:space="0" w:color="808080"/>
              <w:right w:val="nil"/>
            </w:tcBorders>
            <w:noWrap/>
            <w:vAlign w:val="bottom"/>
            <w:hideMark/>
          </w:tcPr>
          <w:p w14:paraId="66FD8DDE"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39,813</w:t>
            </w:r>
          </w:p>
        </w:tc>
        <w:tc>
          <w:tcPr>
            <w:tcW w:w="1152" w:type="dxa"/>
            <w:tcBorders>
              <w:top w:val="nil"/>
              <w:left w:val="nil"/>
              <w:bottom w:val="single" w:sz="4" w:space="0" w:color="808080"/>
              <w:right w:val="nil"/>
            </w:tcBorders>
            <w:noWrap/>
            <w:vAlign w:val="bottom"/>
            <w:hideMark/>
          </w:tcPr>
          <w:p w14:paraId="283877A2" w14:textId="6607970E" w:rsidR="0080299A" w:rsidRPr="0080299A" w:rsidRDefault="0080299A" w:rsidP="00AC2CF5">
            <w:pPr>
              <w:spacing w:after="0" w:line="240" w:lineRule="auto"/>
              <w:ind w:left="125"/>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12.6%</w:t>
            </w:r>
            <w:r w:rsidR="00805110">
              <w:rPr>
                <w:rFonts w:ascii="Aptos Narrow" w:eastAsia="Times New Roman" w:hAnsi="Aptos Narrow" w:cs="Times New Roman"/>
                <w:color w:val="000000"/>
                <w:sz w:val="20"/>
                <w:szCs w:val="20"/>
              </w:rPr>
              <w:t>*</w:t>
            </w:r>
          </w:p>
        </w:tc>
      </w:tr>
      <w:tr w:rsidR="0080299A" w:rsidRPr="0080299A" w14:paraId="1653B5AD" w14:textId="77777777" w:rsidTr="00E5677B">
        <w:trPr>
          <w:trHeight w:val="285"/>
          <w:jc w:val="center"/>
        </w:trPr>
        <w:tc>
          <w:tcPr>
            <w:tcW w:w="2304" w:type="dxa"/>
            <w:tcBorders>
              <w:top w:val="nil"/>
              <w:left w:val="nil"/>
              <w:bottom w:val="single" w:sz="4" w:space="0" w:color="808080"/>
              <w:right w:val="nil"/>
            </w:tcBorders>
            <w:noWrap/>
            <w:vAlign w:val="bottom"/>
            <w:hideMark/>
          </w:tcPr>
          <w:p w14:paraId="05EAFA1E" w14:textId="77777777" w:rsidR="0080299A" w:rsidRPr="0080299A" w:rsidRDefault="0080299A" w:rsidP="0080299A">
            <w:pPr>
              <w:spacing w:after="0" w:line="240" w:lineRule="auto"/>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Issued summons</w:t>
            </w:r>
          </w:p>
        </w:tc>
        <w:tc>
          <w:tcPr>
            <w:tcW w:w="1152" w:type="dxa"/>
            <w:tcBorders>
              <w:top w:val="nil"/>
              <w:left w:val="nil"/>
              <w:bottom w:val="single" w:sz="4" w:space="0" w:color="808080"/>
              <w:right w:val="nil"/>
            </w:tcBorders>
            <w:noWrap/>
            <w:vAlign w:val="bottom"/>
            <w:hideMark/>
          </w:tcPr>
          <w:p w14:paraId="228A0008"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2,487</w:t>
            </w:r>
          </w:p>
        </w:tc>
        <w:tc>
          <w:tcPr>
            <w:tcW w:w="1152" w:type="dxa"/>
            <w:tcBorders>
              <w:top w:val="nil"/>
              <w:left w:val="nil"/>
              <w:bottom w:val="single" w:sz="4" w:space="0" w:color="808080"/>
              <w:right w:val="nil"/>
            </w:tcBorders>
            <w:noWrap/>
            <w:vAlign w:val="bottom"/>
            <w:hideMark/>
          </w:tcPr>
          <w:p w14:paraId="232FF00D"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586</w:t>
            </w:r>
          </w:p>
        </w:tc>
        <w:tc>
          <w:tcPr>
            <w:tcW w:w="1152" w:type="dxa"/>
            <w:tcBorders>
              <w:top w:val="nil"/>
              <w:left w:val="nil"/>
              <w:bottom w:val="single" w:sz="4" w:space="0" w:color="808080"/>
              <w:right w:val="nil"/>
            </w:tcBorders>
            <w:noWrap/>
            <w:vAlign w:val="bottom"/>
            <w:hideMark/>
          </w:tcPr>
          <w:p w14:paraId="0118DE98"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3,073</w:t>
            </w:r>
          </w:p>
        </w:tc>
        <w:tc>
          <w:tcPr>
            <w:tcW w:w="1152" w:type="dxa"/>
            <w:tcBorders>
              <w:top w:val="nil"/>
              <w:left w:val="nil"/>
              <w:bottom w:val="single" w:sz="4" w:space="0" w:color="808080"/>
              <w:right w:val="nil"/>
            </w:tcBorders>
            <w:noWrap/>
            <w:vAlign w:val="bottom"/>
            <w:hideMark/>
          </w:tcPr>
          <w:p w14:paraId="322025B7" w14:textId="4C3AD1E5" w:rsidR="0080299A" w:rsidRPr="0080299A" w:rsidRDefault="0080299A" w:rsidP="00AC2CF5">
            <w:pPr>
              <w:spacing w:after="0" w:line="240" w:lineRule="auto"/>
              <w:ind w:left="125"/>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19.1%</w:t>
            </w:r>
            <w:r w:rsidR="00805110">
              <w:rPr>
                <w:rFonts w:ascii="Aptos Narrow" w:eastAsia="Times New Roman" w:hAnsi="Aptos Narrow" w:cs="Times New Roman"/>
                <w:color w:val="000000"/>
                <w:sz w:val="20"/>
                <w:szCs w:val="20"/>
              </w:rPr>
              <w:t>*</w:t>
            </w:r>
          </w:p>
        </w:tc>
      </w:tr>
      <w:tr w:rsidR="0080299A" w:rsidRPr="0080299A" w14:paraId="4A1979E0" w14:textId="77777777" w:rsidTr="00E5677B">
        <w:trPr>
          <w:trHeight w:val="285"/>
          <w:jc w:val="center"/>
        </w:trPr>
        <w:tc>
          <w:tcPr>
            <w:tcW w:w="2304" w:type="dxa"/>
            <w:tcBorders>
              <w:top w:val="nil"/>
              <w:left w:val="nil"/>
              <w:bottom w:val="single" w:sz="4" w:space="0" w:color="808080"/>
              <w:right w:val="nil"/>
            </w:tcBorders>
            <w:noWrap/>
            <w:vAlign w:val="bottom"/>
            <w:hideMark/>
          </w:tcPr>
          <w:p w14:paraId="246D64CF" w14:textId="77777777" w:rsidR="0080299A" w:rsidRPr="0080299A" w:rsidRDefault="0080299A" w:rsidP="0080299A">
            <w:pPr>
              <w:spacing w:after="0" w:line="240" w:lineRule="auto"/>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Driver arrested</w:t>
            </w:r>
          </w:p>
        </w:tc>
        <w:tc>
          <w:tcPr>
            <w:tcW w:w="1152" w:type="dxa"/>
            <w:tcBorders>
              <w:top w:val="nil"/>
              <w:left w:val="nil"/>
              <w:bottom w:val="single" w:sz="4" w:space="0" w:color="808080"/>
              <w:right w:val="nil"/>
            </w:tcBorders>
            <w:noWrap/>
            <w:vAlign w:val="bottom"/>
            <w:hideMark/>
          </w:tcPr>
          <w:p w14:paraId="13C128D0"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1,037</w:t>
            </w:r>
          </w:p>
        </w:tc>
        <w:tc>
          <w:tcPr>
            <w:tcW w:w="1152" w:type="dxa"/>
            <w:tcBorders>
              <w:top w:val="nil"/>
              <w:left w:val="nil"/>
              <w:bottom w:val="single" w:sz="4" w:space="0" w:color="808080"/>
              <w:right w:val="nil"/>
            </w:tcBorders>
            <w:noWrap/>
            <w:vAlign w:val="bottom"/>
            <w:hideMark/>
          </w:tcPr>
          <w:p w14:paraId="744779F4"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183</w:t>
            </w:r>
          </w:p>
        </w:tc>
        <w:tc>
          <w:tcPr>
            <w:tcW w:w="1152" w:type="dxa"/>
            <w:tcBorders>
              <w:top w:val="nil"/>
              <w:left w:val="nil"/>
              <w:bottom w:val="single" w:sz="4" w:space="0" w:color="808080"/>
              <w:right w:val="nil"/>
            </w:tcBorders>
            <w:noWrap/>
            <w:vAlign w:val="bottom"/>
            <w:hideMark/>
          </w:tcPr>
          <w:p w14:paraId="751E8BA6"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1,220</w:t>
            </w:r>
          </w:p>
        </w:tc>
        <w:tc>
          <w:tcPr>
            <w:tcW w:w="1152" w:type="dxa"/>
            <w:tcBorders>
              <w:top w:val="nil"/>
              <w:left w:val="nil"/>
              <w:bottom w:val="single" w:sz="4" w:space="0" w:color="808080"/>
              <w:right w:val="nil"/>
            </w:tcBorders>
            <w:noWrap/>
            <w:vAlign w:val="bottom"/>
            <w:hideMark/>
          </w:tcPr>
          <w:p w14:paraId="2FE0473B" w14:textId="58EFA91C" w:rsidR="0080299A" w:rsidRPr="0080299A" w:rsidRDefault="0080299A" w:rsidP="00AC2CF5">
            <w:pPr>
              <w:spacing w:after="0" w:line="240" w:lineRule="auto"/>
              <w:ind w:left="125"/>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15.0%</w:t>
            </w:r>
            <w:r w:rsidR="00A5632C">
              <w:rPr>
                <w:rFonts w:ascii="Aptos Narrow" w:eastAsia="Times New Roman" w:hAnsi="Aptos Narrow" w:cs="Times New Roman"/>
                <w:color w:val="000000"/>
                <w:sz w:val="20"/>
                <w:szCs w:val="20"/>
              </w:rPr>
              <w:t>*</w:t>
            </w:r>
          </w:p>
        </w:tc>
      </w:tr>
      <w:tr w:rsidR="0080299A" w:rsidRPr="0080299A" w14:paraId="1311E603" w14:textId="77777777" w:rsidTr="00E5677B">
        <w:trPr>
          <w:trHeight w:val="270"/>
          <w:jc w:val="center"/>
        </w:trPr>
        <w:tc>
          <w:tcPr>
            <w:tcW w:w="2304" w:type="dxa"/>
            <w:tcBorders>
              <w:top w:val="nil"/>
              <w:left w:val="nil"/>
              <w:bottom w:val="single" w:sz="4" w:space="0" w:color="808080"/>
              <w:right w:val="nil"/>
            </w:tcBorders>
            <w:noWrap/>
            <w:vAlign w:val="bottom"/>
            <w:hideMark/>
          </w:tcPr>
          <w:p w14:paraId="4E655F3D" w14:textId="77777777" w:rsidR="0080299A" w:rsidRPr="0080299A" w:rsidRDefault="0080299A" w:rsidP="0080299A">
            <w:pPr>
              <w:spacing w:after="0" w:line="240" w:lineRule="auto"/>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Driver/vehicle searched</w:t>
            </w:r>
          </w:p>
        </w:tc>
        <w:tc>
          <w:tcPr>
            <w:tcW w:w="1152" w:type="dxa"/>
            <w:tcBorders>
              <w:top w:val="nil"/>
              <w:left w:val="nil"/>
              <w:bottom w:val="single" w:sz="4" w:space="0" w:color="808080"/>
              <w:right w:val="nil"/>
            </w:tcBorders>
            <w:noWrap/>
            <w:vAlign w:val="bottom"/>
            <w:hideMark/>
          </w:tcPr>
          <w:p w14:paraId="22039156"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2,016</w:t>
            </w:r>
          </w:p>
        </w:tc>
        <w:tc>
          <w:tcPr>
            <w:tcW w:w="1152" w:type="dxa"/>
            <w:tcBorders>
              <w:top w:val="nil"/>
              <w:left w:val="nil"/>
              <w:bottom w:val="single" w:sz="4" w:space="0" w:color="808080"/>
              <w:right w:val="nil"/>
            </w:tcBorders>
            <w:noWrap/>
            <w:vAlign w:val="bottom"/>
            <w:hideMark/>
          </w:tcPr>
          <w:p w14:paraId="7DEB527A"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283</w:t>
            </w:r>
          </w:p>
        </w:tc>
        <w:tc>
          <w:tcPr>
            <w:tcW w:w="1152" w:type="dxa"/>
            <w:tcBorders>
              <w:top w:val="nil"/>
              <w:left w:val="nil"/>
              <w:bottom w:val="single" w:sz="4" w:space="0" w:color="808080"/>
              <w:right w:val="nil"/>
            </w:tcBorders>
            <w:noWrap/>
            <w:vAlign w:val="bottom"/>
            <w:hideMark/>
          </w:tcPr>
          <w:p w14:paraId="47C8020A" w14:textId="77777777" w:rsidR="0080299A" w:rsidRPr="0080299A" w:rsidRDefault="0080299A" w:rsidP="0080299A">
            <w:pPr>
              <w:spacing w:after="0" w:line="240" w:lineRule="auto"/>
              <w:jc w:val="right"/>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2,299</w:t>
            </w:r>
          </w:p>
        </w:tc>
        <w:tc>
          <w:tcPr>
            <w:tcW w:w="1152" w:type="dxa"/>
            <w:tcBorders>
              <w:top w:val="nil"/>
              <w:left w:val="nil"/>
              <w:bottom w:val="single" w:sz="4" w:space="0" w:color="808080"/>
              <w:right w:val="nil"/>
            </w:tcBorders>
            <w:noWrap/>
            <w:vAlign w:val="bottom"/>
            <w:hideMark/>
          </w:tcPr>
          <w:p w14:paraId="5F030CE0" w14:textId="77777777" w:rsidR="0080299A" w:rsidRPr="0080299A" w:rsidRDefault="0080299A" w:rsidP="00AC2CF5">
            <w:pPr>
              <w:spacing w:after="0" w:line="240" w:lineRule="auto"/>
              <w:ind w:left="125"/>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12.3%</w:t>
            </w:r>
          </w:p>
        </w:tc>
      </w:tr>
      <w:tr w:rsidR="0080299A" w:rsidRPr="0080299A" w14:paraId="2EF2931F" w14:textId="77777777" w:rsidTr="00E5677B">
        <w:trPr>
          <w:trHeight w:val="288"/>
          <w:jc w:val="center"/>
        </w:trPr>
        <w:tc>
          <w:tcPr>
            <w:tcW w:w="6912" w:type="dxa"/>
            <w:gridSpan w:val="5"/>
            <w:tcBorders>
              <w:top w:val="single" w:sz="4" w:space="0" w:color="808080"/>
              <w:left w:val="nil"/>
              <w:bottom w:val="nil"/>
              <w:right w:val="nil"/>
            </w:tcBorders>
            <w:noWrap/>
            <w:vAlign w:val="bottom"/>
            <w:hideMark/>
          </w:tcPr>
          <w:p w14:paraId="30B1C580" w14:textId="29F3C76C" w:rsidR="0080299A" w:rsidRPr="0080299A" w:rsidRDefault="0080299A" w:rsidP="0080299A">
            <w:pPr>
              <w:spacing w:after="0" w:line="240" w:lineRule="auto"/>
              <w:rPr>
                <w:rFonts w:ascii="Aptos Narrow" w:eastAsia="Times New Roman" w:hAnsi="Aptos Narrow" w:cs="Times New Roman"/>
                <w:color w:val="000000"/>
                <w:sz w:val="20"/>
                <w:szCs w:val="20"/>
              </w:rPr>
            </w:pPr>
            <w:r w:rsidRPr="0080299A">
              <w:rPr>
                <w:rFonts w:ascii="Aptos Narrow" w:eastAsia="Times New Roman" w:hAnsi="Aptos Narrow" w:cs="Times New Roman"/>
                <w:color w:val="000000"/>
                <w:sz w:val="20"/>
                <w:szCs w:val="20"/>
              </w:rPr>
              <w:t>*Indicates statistical</w:t>
            </w:r>
            <w:r w:rsidR="00E5510F">
              <w:rPr>
                <w:rFonts w:ascii="Aptos Narrow" w:eastAsia="Times New Roman" w:hAnsi="Aptos Narrow" w:cs="Times New Roman"/>
                <w:color w:val="000000"/>
                <w:sz w:val="20"/>
                <w:szCs w:val="20"/>
              </w:rPr>
              <w:t xml:space="preserve"> </w:t>
            </w:r>
            <w:r w:rsidRPr="0080299A">
              <w:rPr>
                <w:rFonts w:ascii="Aptos Narrow" w:eastAsia="Times New Roman" w:hAnsi="Aptos Narrow" w:cs="Times New Roman"/>
                <w:color w:val="000000"/>
                <w:sz w:val="20"/>
                <w:szCs w:val="20"/>
              </w:rPr>
              <w:t>significan</w:t>
            </w:r>
            <w:r w:rsidR="00E5510F">
              <w:rPr>
                <w:rFonts w:ascii="Aptos Narrow" w:eastAsia="Times New Roman" w:hAnsi="Aptos Narrow" w:cs="Times New Roman"/>
                <w:color w:val="000000"/>
                <w:sz w:val="20"/>
                <w:szCs w:val="20"/>
              </w:rPr>
              <w:t>ce</w:t>
            </w:r>
            <w:r w:rsidRPr="0080299A">
              <w:rPr>
                <w:rFonts w:ascii="Aptos Narrow" w:eastAsia="Times New Roman" w:hAnsi="Aptos Narrow" w:cs="Times New Roman"/>
                <w:color w:val="000000"/>
                <w:sz w:val="20"/>
                <w:szCs w:val="20"/>
              </w:rPr>
              <w:t xml:space="preserve"> at the .001 level</w:t>
            </w:r>
          </w:p>
        </w:tc>
      </w:tr>
    </w:tbl>
    <w:p w14:paraId="20FFF402" w14:textId="77777777" w:rsidR="007A393C" w:rsidRDefault="007A393C" w:rsidP="009727EC"/>
    <w:p w14:paraId="77C2F7EE" w14:textId="77777777" w:rsidR="00571FDC" w:rsidRDefault="00571FDC">
      <w:r>
        <w:br w:type="page"/>
      </w:r>
    </w:p>
    <w:p w14:paraId="329D27BE" w14:textId="77777777" w:rsidR="002E030A" w:rsidRDefault="00D0417C" w:rsidP="002E030A">
      <w:pPr>
        <w:pStyle w:val="Heading1"/>
      </w:pPr>
      <w:bookmarkStart w:id="13" w:name="_Toc219294213"/>
      <w:r w:rsidRPr="00D02080">
        <w:lastRenderedPageBreak/>
        <w:t>Recommendations</w:t>
      </w:r>
      <w:bookmarkEnd w:id="13"/>
    </w:p>
    <w:p w14:paraId="176D9C36" w14:textId="48B5ED87" w:rsidR="001A5230" w:rsidRDefault="001A5230" w:rsidP="00DC19BB">
      <w:r>
        <w:t xml:space="preserve">This </w:t>
      </w:r>
      <w:r w:rsidR="008A0DC2">
        <w:t>second annual report</w:t>
      </w:r>
      <w:r w:rsidR="006F3525">
        <w:t xml:space="preserve"> to the Legislature</w:t>
      </w:r>
      <w:r w:rsidR="00777147">
        <w:t xml:space="preserve">, based on </w:t>
      </w:r>
      <w:r w:rsidR="004E1516">
        <w:t>officers’</w:t>
      </w:r>
      <w:r w:rsidR="00777147">
        <w:t xml:space="preserve"> observation</w:t>
      </w:r>
      <w:r w:rsidR="0009173D">
        <w:t>s</w:t>
      </w:r>
      <w:r w:rsidR="00777147">
        <w:t xml:space="preserve"> and perception</w:t>
      </w:r>
      <w:r w:rsidR="004E1516">
        <w:t>s during</w:t>
      </w:r>
      <w:r w:rsidR="00777147">
        <w:t xml:space="preserve"> traffic stops </w:t>
      </w:r>
      <w:r w:rsidR="004E1516">
        <w:t>conducted</w:t>
      </w:r>
      <w:r w:rsidR="00777147">
        <w:t xml:space="preserve"> between</w:t>
      </w:r>
      <w:r w:rsidR="00777147" w:rsidRPr="00E67AD9">
        <w:t xml:space="preserve"> </w:t>
      </w:r>
      <w:r w:rsidR="00777147">
        <w:t>October</w:t>
      </w:r>
      <w:r w:rsidR="00777147" w:rsidRPr="00E67AD9">
        <w:t xml:space="preserve"> 1</w:t>
      </w:r>
      <w:r w:rsidR="00777147">
        <w:t>, 2024</w:t>
      </w:r>
      <w:r w:rsidR="004E1516">
        <w:t>,</w:t>
      </w:r>
      <w:r w:rsidR="00777147" w:rsidRPr="00E67AD9">
        <w:t xml:space="preserve"> and September 30, 202</w:t>
      </w:r>
      <w:r w:rsidR="00777147">
        <w:t xml:space="preserve">5, </w:t>
      </w:r>
      <w:r w:rsidR="004E1516">
        <w:t>provide</w:t>
      </w:r>
      <w:r>
        <w:t>s the first</w:t>
      </w:r>
      <w:r w:rsidR="003503E0">
        <w:t xml:space="preserve"> full year of</w:t>
      </w:r>
      <w:r>
        <w:t xml:space="preserve"> statewide traffic stop data</w:t>
      </w:r>
      <w:r w:rsidR="006F3525">
        <w:t>.</w:t>
      </w:r>
      <w:r>
        <w:t xml:space="preserve"> As previously noted, data findings in this report are limited </w:t>
      </w:r>
      <w:r w:rsidR="00DC19BB">
        <w:t>to the</w:t>
      </w:r>
      <w:r w:rsidR="00AF34E3">
        <w:t xml:space="preserve"> 90</w:t>
      </w:r>
      <w:r w:rsidR="00DC19BB">
        <w:t xml:space="preserve"> agencies using the </w:t>
      </w:r>
      <w:proofErr w:type="spellStart"/>
      <w:r w:rsidR="00DC19BB">
        <w:t>eCitation</w:t>
      </w:r>
      <w:proofErr w:type="spellEnd"/>
      <w:r w:rsidR="00633EE5">
        <w:t xml:space="preserve"> platform</w:t>
      </w:r>
      <w:r w:rsidR="0039479E">
        <w:t xml:space="preserve">, </w:t>
      </w:r>
      <w:r w:rsidR="00180ABC">
        <w:t>which represents 64% of law enforcement agencies conducting traffic stops in the state and covers 69% of Maine’s population.</w:t>
      </w:r>
      <w:r w:rsidR="000976B4">
        <w:t xml:space="preserve"> </w:t>
      </w:r>
      <w:r>
        <w:t>These</w:t>
      </w:r>
      <w:r w:rsidR="00B32BC1">
        <w:t xml:space="preserve"> and other</w:t>
      </w:r>
      <w:r>
        <w:t xml:space="preserve"> limitations </w:t>
      </w:r>
      <w:r w:rsidR="000A515C">
        <w:t>a</w:t>
      </w:r>
      <w:r>
        <w:t xml:space="preserve">lso </w:t>
      </w:r>
      <w:r w:rsidR="006E58E2">
        <w:t>influence the types of</w:t>
      </w:r>
      <w:r>
        <w:t xml:space="preserve"> recommendations </w:t>
      </w:r>
      <w:r w:rsidR="006E58E2">
        <w:t>that</w:t>
      </w:r>
      <w:r>
        <w:t xml:space="preserve"> can be made, and </w:t>
      </w:r>
      <w:r w:rsidR="006E58E2">
        <w:t>several</w:t>
      </w:r>
      <w:r w:rsidR="00912BFB">
        <w:t xml:space="preserve"> </w:t>
      </w:r>
      <w:r>
        <w:t xml:space="preserve">caveats must be </w:t>
      </w:r>
      <w:r w:rsidR="006E58E2">
        <w:t>considered</w:t>
      </w:r>
      <w:r>
        <w:t xml:space="preserve"> before looking ahead.</w:t>
      </w:r>
    </w:p>
    <w:p w14:paraId="630E83E7" w14:textId="77777777" w:rsidR="001A5230" w:rsidRDefault="001A5230" w:rsidP="001A5230">
      <w:pPr>
        <w:pStyle w:val="Heading2"/>
      </w:pPr>
      <w:bookmarkStart w:id="14" w:name="_Toc219294214"/>
      <w:r>
        <w:t>Data quality</w:t>
      </w:r>
      <w:bookmarkEnd w:id="14"/>
    </w:p>
    <w:p w14:paraId="4547C107" w14:textId="2375A948" w:rsidR="009A1670" w:rsidRPr="003B20EC" w:rsidRDefault="006C4951" w:rsidP="001A5230">
      <w:pPr>
        <w:rPr>
          <w:color w:val="FF0000"/>
        </w:rPr>
      </w:pPr>
      <w:r w:rsidRPr="006C4951">
        <w:t>Like the first report</w:t>
      </w:r>
      <w:r w:rsidR="007C3D4D" w:rsidRPr="006C4951">
        <w:t>, researchers</w:t>
      </w:r>
      <w:r w:rsidR="00821F5A" w:rsidRPr="006C4951">
        <w:t xml:space="preserve"> only</w:t>
      </w:r>
      <w:r w:rsidR="007C3D4D" w:rsidRPr="006C4951">
        <w:t xml:space="preserve"> had access to </w:t>
      </w:r>
      <w:r w:rsidR="00821F5A" w:rsidRPr="006C4951">
        <w:t xml:space="preserve">usable data from LexisNexis’ </w:t>
      </w:r>
      <w:proofErr w:type="spellStart"/>
      <w:r w:rsidR="00821F5A" w:rsidRPr="006C4951">
        <w:t>eCitation</w:t>
      </w:r>
      <w:proofErr w:type="spellEnd"/>
      <w:r w:rsidRPr="006C4951">
        <w:t xml:space="preserve"> for this report. LexisNexis’</w:t>
      </w:r>
      <w:r w:rsidR="00821F5A" w:rsidRPr="006C4951">
        <w:t xml:space="preserve"> is an </w:t>
      </w:r>
      <w:r w:rsidR="001A1BCE" w:rsidRPr="006C4951">
        <w:t xml:space="preserve">exceptionally comprehensive dataset because it requires the user to fully complete the </w:t>
      </w:r>
      <w:r w:rsidR="009A1670" w:rsidRPr="006C4951">
        <w:t>perceived characteristics fields (i.e.., not leave any fields blank</w:t>
      </w:r>
      <w:r w:rsidRPr="006C4951">
        <w:t>)</w:t>
      </w:r>
      <w:r w:rsidR="009A1670" w:rsidRPr="006C4951">
        <w:t xml:space="preserve">. </w:t>
      </w:r>
      <w:r w:rsidR="00716C14" w:rsidRPr="00AB716D">
        <w:t xml:space="preserve">The data entry requirements used by the </w:t>
      </w:r>
      <w:proofErr w:type="spellStart"/>
      <w:r w:rsidR="00716C14" w:rsidRPr="00AB716D">
        <w:t>eCitation</w:t>
      </w:r>
      <w:proofErr w:type="spellEnd"/>
      <w:r w:rsidR="00716C14" w:rsidRPr="00AB716D">
        <w:t xml:space="preserve"> system, however, are not feasible for spreadsheets uploaded into the portal (Spillman, IMC Solutions, and manual citations) and thus it will be possible for individual traffic stop records to be missing pertinent data points, which could then impact findings</w:t>
      </w:r>
      <w:r w:rsidR="00AB716D" w:rsidRPr="00AB716D">
        <w:t xml:space="preserve"> when these are incorporated into future reports</w:t>
      </w:r>
      <w:r w:rsidR="00716C14" w:rsidRPr="00AB716D">
        <w:t>. Therefore, once data</w:t>
      </w:r>
      <w:r w:rsidR="00345DA7">
        <w:t xml:space="preserve"> submission</w:t>
      </w:r>
      <w:r w:rsidR="00633EE5">
        <w:t xml:space="preserve"> </w:t>
      </w:r>
      <w:r w:rsidR="00345DA7">
        <w:t>issues are further resolved</w:t>
      </w:r>
      <w:r w:rsidR="00716C14" w:rsidRPr="00AB716D">
        <w:t>, a review will be conducted to determine record eligibility criteria (i.e., which records should be removed from analysis) and identify other potential data quality issues. This review will also inform technical assistance strategies aimed at improving data quality.</w:t>
      </w:r>
    </w:p>
    <w:p w14:paraId="460D8205" w14:textId="199CBE5B" w:rsidR="001A5230" w:rsidRPr="00AA3BFF" w:rsidRDefault="001A5230" w:rsidP="001A5230">
      <w:pPr>
        <w:rPr>
          <w:color w:val="000000" w:themeColor="text1"/>
        </w:rPr>
      </w:pPr>
      <w:r w:rsidRPr="00AA3BFF">
        <w:rPr>
          <w:color w:val="000000" w:themeColor="text1"/>
        </w:rPr>
        <w:t xml:space="preserve">Second, while </w:t>
      </w:r>
      <w:proofErr w:type="spellStart"/>
      <w:r w:rsidRPr="00AA3BFF">
        <w:rPr>
          <w:color w:val="000000" w:themeColor="text1"/>
        </w:rPr>
        <w:t>eCitation</w:t>
      </w:r>
      <w:proofErr w:type="spellEnd"/>
      <w:r w:rsidRPr="00AA3BFF">
        <w:rPr>
          <w:color w:val="000000" w:themeColor="text1"/>
        </w:rPr>
        <w:t xml:space="preserve"> </w:t>
      </w:r>
      <w:r w:rsidR="00D6021E" w:rsidRPr="00AA3BFF">
        <w:rPr>
          <w:color w:val="000000" w:themeColor="text1"/>
        </w:rPr>
        <w:t>is</w:t>
      </w:r>
      <w:r w:rsidRPr="00AA3BFF">
        <w:rPr>
          <w:color w:val="000000" w:themeColor="text1"/>
        </w:rPr>
        <w:t xml:space="preserve"> a thoughtfully designed and </w:t>
      </w:r>
      <w:r w:rsidR="0079512E" w:rsidRPr="00AA3BFF">
        <w:rPr>
          <w:color w:val="000000" w:themeColor="text1"/>
        </w:rPr>
        <w:t>well-built</w:t>
      </w:r>
      <w:r w:rsidRPr="00AA3BFF">
        <w:rPr>
          <w:color w:val="000000" w:themeColor="text1"/>
        </w:rPr>
        <w:t xml:space="preserve"> data entry system, the traffic stop longitude and latitude data will likely not be featured in future analysis. In </w:t>
      </w:r>
      <w:proofErr w:type="spellStart"/>
      <w:r w:rsidRPr="00AA3BFF">
        <w:rPr>
          <w:color w:val="000000" w:themeColor="text1"/>
        </w:rPr>
        <w:t>eCitation</w:t>
      </w:r>
      <w:proofErr w:type="spellEnd"/>
      <w:r w:rsidRPr="00AA3BFF">
        <w:rPr>
          <w:color w:val="000000" w:themeColor="text1"/>
        </w:rPr>
        <w:t xml:space="preserve">, where the </w:t>
      </w:r>
      <w:r w:rsidR="00831860" w:rsidRPr="00AA3BFF">
        <w:rPr>
          <w:color w:val="000000" w:themeColor="text1"/>
        </w:rPr>
        <w:t>latitu</w:t>
      </w:r>
      <w:r w:rsidR="00F5254A" w:rsidRPr="00AA3BFF">
        <w:rPr>
          <w:color w:val="000000" w:themeColor="text1"/>
        </w:rPr>
        <w:t xml:space="preserve">de and longitude </w:t>
      </w:r>
      <w:r w:rsidRPr="00AA3BFF">
        <w:rPr>
          <w:color w:val="000000" w:themeColor="text1"/>
        </w:rPr>
        <w:t xml:space="preserve">data </w:t>
      </w:r>
      <w:r w:rsidR="0079512E" w:rsidRPr="00AA3BFF">
        <w:rPr>
          <w:color w:val="000000" w:themeColor="text1"/>
        </w:rPr>
        <w:t>are</w:t>
      </w:r>
      <w:r w:rsidR="00F5254A" w:rsidRPr="00AA3BFF">
        <w:rPr>
          <w:color w:val="000000" w:themeColor="text1"/>
        </w:rPr>
        <w:t xml:space="preserve"> </w:t>
      </w:r>
      <w:r w:rsidR="0079512E" w:rsidRPr="00AA3BFF">
        <w:rPr>
          <w:color w:val="000000" w:themeColor="text1"/>
        </w:rPr>
        <w:t>auto populated</w:t>
      </w:r>
      <w:r w:rsidRPr="00AA3BFF">
        <w:rPr>
          <w:color w:val="000000" w:themeColor="text1"/>
        </w:rPr>
        <w:t xml:space="preserve">, </w:t>
      </w:r>
      <w:r w:rsidR="00F5254A" w:rsidRPr="00AA3BFF">
        <w:rPr>
          <w:color w:val="000000" w:themeColor="text1"/>
        </w:rPr>
        <w:t>this</w:t>
      </w:r>
      <w:r w:rsidRPr="00AA3BFF">
        <w:rPr>
          <w:color w:val="000000" w:themeColor="text1"/>
        </w:rPr>
        <w:t xml:space="preserve"> information was missing f</w:t>
      </w:r>
      <w:r w:rsidR="00F533FD" w:rsidRPr="00AA3BFF">
        <w:rPr>
          <w:color w:val="000000" w:themeColor="text1"/>
        </w:rPr>
        <w:t>or</w:t>
      </w:r>
      <w:r w:rsidRPr="00AA3BFF">
        <w:rPr>
          <w:color w:val="000000" w:themeColor="text1"/>
        </w:rPr>
        <w:t xml:space="preserve"> approximately </w:t>
      </w:r>
      <w:r w:rsidR="00AD1A1E" w:rsidRPr="00AA3BFF">
        <w:rPr>
          <w:color w:val="000000" w:themeColor="text1"/>
        </w:rPr>
        <w:t>70</w:t>
      </w:r>
      <w:r w:rsidRPr="00AA3BFF">
        <w:rPr>
          <w:color w:val="000000" w:themeColor="text1"/>
        </w:rPr>
        <w:t xml:space="preserve">% of records, most likely due to the </w:t>
      </w:r>
      <w:r w:rsidR="00847404" w:rsidRPr="00AA3BFF">
        <w:rPr>
          <w:color w:val="000000" w:themeColor="text1"/>
        </w:rPr>
        <w:t xml:space="preserve">inability of </w:t>
      </w:r>
      <w:r w:rsidRPr="00AA3BFF">
        <w:rPr>
          <w:color w:val="000000" w:themeColor="text1"/>
        </w:rPr>
        <w:t>mobile computing devices to connect to the internet. Thinking ahead, for agencies submitting data on the template document, manually entering longitude and latitude will</w:t>
      </w:r>
      <w:r w:rsidR="00A051E6" w:rsidRPr="00AA3BFF">
        <w:rPr>
          <w:color w:val="000000" w:themeColor="text1"/>
        </w:rPr>
        <w:t xml:space="preserve"> </w:t>
      </w:r>
      <w:r w:rsidRPr="00AA3BFF">
        <w:rPr>
          <w:color w:val="000000" w:themeColor="text1"/>
        </w:rPr>
        <w:t xml:space="preserve">be an onerous task </w:t>
      </w:r>
      <w:r w:rsidR="003E4CD7" w:rsidRPr="00AA3BFF">
        <w:rPr>
          <w:color w:val="000000" w:themeColor="text1"/>
        </w:rPr>
        <w:t xml:space="preserve">and </w:t>
      </w:r>
      <w:r w:rsidRPr="00AA3BFF">
        <w:rPr>
          <w:color w:val="000000" w:themeColor="text1"/>
        </w:rPr>
        <w:t xml:space="preserve">may contribute to high rates of missing or inaccurate data. </w:t>
      </w:r>
    </w:p>
    <w:p w14:paraId="6D7E0D63" w14:textId="2178FB3C" w:rsidR="001A5230" w:rsidRDefault="001A5230" w:rsidP="001A5230">
      <w:pPr>
        <w:pStyle w:val="Heading2"/>
      </w:pPr>
      <w:bookmarkStart w:id="15" w:name="_Toc219294215"/>
      <w:r>
        <w:t xml:space="preserve">Data reporting </w:t>
      </w:r>
      <w:r w:rsidR="001500F1">
        <w:t>timeline</w:t>
      </w:r>
      <w:bookmarkEnd w:id="15"/>
    </w:p>
    <w:p w14:paraId="17D4873A" w14:textId="11496CCB" w:rsidR="001A5230" w:rsidRPr="00464FE5" w:rsidRDefault="007746B4" w:rsidP="001A5230">
      <w:r w:rsidRPr="00AA3BFF">
        <w:t>The statute</w:t>
      </w:r>
      <w:r w:rsidR="001A5230" w:rsidRPr="00AA3BFF">
        <w:t xml:space="preserve"> designates that an annual repo</w:t>
      </w:r>
      <w:r w:rsidR="00A61EDB" w:rsidRPr="00AA3BFF">
        <w:t>r</w:t>
      </w:r>
      <w:r w:rsidR="001A5230" w:rsidRPr="00AA3BFF">
        <w:t>t be submitted to the Legislature by January 15</w:t>
      </w:r>
      <w:r w:rsidR="001A5230" w:rsidRPr="00AA3BFF">
        <w:rPr>
          <w:vertAlign w:val="superscript"/>
        </w:rPr>
        <w:t>th</w:t>
      </w:r>
      <w:r w:rsidR="00A051E6" w:rsidRPr="00AA3BFF">
        <w:t xml:space="preserve"> </w:t>
      </w:r>
      <w:r w:rsidR="001A5230" w:rsidRPr="00AA3BFF">
        <w:t>each year. While this timing aligns closely with the start of the legislative session, it does not allow future report</w:t>
      </w:r>
      <w:r w:rsidR="001500F1" w:rsidRPr="00AA3BFF">
        <w:t>s</w:t>
      </w:r>
      <w:r w:rsidR="001A5230" w:rsidRPr="00AA3BFF">
        <w:t xml:space="preserve"> to include a full calendar year of data (meaning January 1</w:t>
      </w:r>
      <w:r w:rsidR="001A5230" w:rsidRPr="00AA3BFF">
        <w:rPr>
          <w:vertAlign w:val="superscript"/>
        </w:rPr>
        <w:t>st</w:t>
      </w:r>
      <w:r w:rsidR="001A5230" w:rsidRPr="00AA3BFF">
        <w:t xml:space="preserve"> to December 31</w:t>
      </w:r>
      <w:r w:rsidR="001A5230" w:rsidRPr="00AA3BFF">
        <w:rPr>
          <w:vertAlign w:val="superscript"/>
        </w:rPr>
        <w:t>st</w:t>
      </w:r>
      <w:r w:rsidR="001A5230" w:rsidRPr="00AA3BFF">
        <w:t>) because the final quarter of traffic stop data is submitted on December 31</w:t>
      </w:r>
      <w:r w:rsidR="001A5230" w:rsidRPr="00AA3BFF">
        <w:rPr>
          <w:vertAlign w:val="superscript"/>
        </w:rPr>
        <w:t>st</w:t>
      </w:r>
      <w:r w:rsidR="001A5230" w:rsidRPr="00AA3BFF">
        <w:t xml:space="preserve"> and the data extractions and analyses are lengthy processes. If the Legislature </w:t>
      </w:r>
      <w:r w:rsidR="009804E7" w:rsidRPr="00AA3BFF">
        <w:t xml:space="preserve">seeks </w:t>
      </w:r>
      <w:r w:rsidR="001A5230" w:rsidRPr="00AA3BFF">
        <w:t xml:space="preserve">a report that </w:t>
      </w:r>
      <w:r w:rsidR="000F434F" w:rsidRPr="00AA3BFF">
        <w:t xml:space="preserve">reflects </w:t>
      </w:r>
      <w:r w:rsidR="001A5230" w:rsidRPr="00AA3BFF">
        <w:t>the full 12-month period of the</w:t>
      </w:r>
      <w:r w:rsidR="009E1DC0" w:rsidRPr="00AA3BFF">
        <w:t xml:space="preserve"> previous</w:t>
      </w:r>
      <w:r w:rsidR="000F434F" w:rsidRPr="00AA3BFF">
        <w:t xml:space="preserve"> calendar</w:t>
      </w:r>
      <w:r w:rsidR="001A5230" w:rsidRPr="00AA3BFF">
        <w:t xml:space="preserve"> year, the </w:t>
      </w:r>
      <w:r w:rsidR="001A5230" w:rsidRPr="00464FE5">
        <w:t xml:space="preserve">report due date </w:t>
      </w:r>
      <w:r w:rsidR="009E1DC0" w:rsidRPr="00464FE5">
        <w:t xml:space="preserve">should be </w:t>
      </w:r>
      <w:r w:rsidR="001A5230" w:rsidRPr="00464FE5">
        <w:t>moved to March 15</w:t>
      </w:r>
      <w:r w:rsidR="00DC6CBC" w:rsidRPr="00DC6CBC">
        <w:rPr>
          <w:vertAlign w:val="superscript"/>
        </w:rPr>
        <w:t>th</w:t>
      </w:r>
      <w:r w:rsidR="00DC6CBC">
        <w:t xml:space="preserve"> </w:t>
      </w:r>
      <w:proofErr w:type="gramStart"/>
      <w:r w:rsidR="009804E7" w:rsidRPr="00464FE5">
        <w:t>in order to</w:t>
      </w:r>
      <w:proofErr w:type="gramEnd"/>
      <w:r w:rsidR="009804E7" w:rsidRPr="00464FE5">
        <w:t xml:space="preserve"> allow for complete and meaningful analysis</w:t>
      </w:r>
      <w:r w:rsidR="00ED10FC" w:rsidRPr="00464FE5">
        <w:t xml:space="preserve">, as suggested </w:t>
      </w:r>
      <w:r w:rsidR="00DC6CBC">
        <w:t xml:space="preserve">in Committee </w:t>
      </w:r>
      <w:r w:rsidR="00F03DCF" w:rsidRPr="00464FE5">
        <w:t xml:space="preserve">during a </w:t>
      </w:r>
      <w:r w:rsidR="00966732" w:rsidRPr="00464FE5">
        <w:t>presentation of the 2025 Report during the 131st Legislature</w:t>
      </w:r>
      <w:r w:rsidR="001A5230" w:rsidRPr="00464FE5">
        <w:t>.</w:t>
      </w:r>
    </w:p>
    <w:p w14:paraId="0344B016" w14:textId="77777777" w:rsidR="00464FE5" w:rsidRDefault="00464FE5">
      <w:pPr>
        <w:rPr>
          <w:rFonts w:asciiTheme="majorHAnsi" w:eastAsiaTheme="majorEastAsia" w:hAnsiTheme="majorHAnsi" w:cstheme="majorBidi"/>
          <w:color w:val="0F4761" w:themeColor="accent1" w:themeShade="BF"/>
          <w:sz w:val="28"/>
          <w:szCs w:val="28"/>
        </w:rPr>
      </w:pPr>
      <w:r>
        <w:br w:type="page"/>
      </w:r>
    </w:p>
    <w:p w14:paraId="4F548413" w14:textId="1F4A5FAA" w:rsidR="001A5230" w:rsidRDefault="00B259FF" w:rsidP="001A5230">
      <w:pPr>
        <w:pStyle w:val="Heading2"/>
      </w:pPr>
      <w:bookmarkStart w:id="16" w:name="_Toc219294216"/>
      <w:r>
        <w:lastRenderedPageBreak/>
        <w:t xml:space="preserve">Additional </w:t>
      </w:r>
      <w:r w:rsidR="00464FE5">
        <w:t>c</w:t>
      </w:r>
      <w:r>
        <w:t xml:space="preserve">onsiderations &amp; </w:t>
      </w:r>
      <w:r w:rsidR="00464FE5">
        <w:t>e</w:t>
      </w:r>
      <w:r>
        <w:t>xpectations</w:t>
      </w:r>
      <w:bookmarkEnd w:id="16"/>
    </w:p>
    <w:p w14:paraId="3DCD2ACE" w14:textId="3B803BC0" w:rsidR="00837AAB" w:rsidRDefault="00813F88" w:rsidP="001D2A72">
      <w:r>
        <w:t xml:space="preserve">While some additional analysis was possible for this second report, future reports </w:t>
      </w:r>
      <w:r w:rsidR="00B82742">
        <w:t xml:space="preserve">will continue </w:t>
      </w:r>
      <w:r w:rsidR="00DF0565">
        <w:t>to</w:t>
      </w:r>
      <w:r w:rsidR="004A38CB" w:rsidRPr="00813F88">
        <w:t xml:space="preserve"> </w:t>
      </w:r>
      <w:r w:rsidR="007B2FC5">
        <w:t>expand</w:t>
      </w:r>
      <w:r w:rsidR="00201A37">
        <w:t xml:space="preserve"> and </w:t>
      </w:r>
      <w:r w:rsidR="007B2FC5">
        <w:t>refine</w:t>
      </w:r>
      <w:r w:rsidR="004A38CB" w:rsidRPr="00813F88">
        <w:t xml:space="preserve"> the</w:t>
      </w:r>
      <w:r w:rsidR="00D3522B" w:rsidRPr="00813F88">
        <w:t xml:space="preserve"> traffic stop data</w:t>
      </w:r>
      <w:r w:rsidR="00E65B01" w:rsidRPr="00813F88">
        <w:t xml:space="preserve"> </w:t>
      </w:r>
      <w:r w:rsidR="00DF0565">
        <w:t>analysis</w:t>
      </w:r>
      <w:r w:rsidR="00DF0565" w:rsidRPr="00813F88">
        <w:t xml:space="preserve"> </w:t>
      </w:r>
      <w:r w:rsidR="002D0AA2">
        <w:t>presented</w:t>
      </w:r>
      <w:r w:rsidR="009804E7" w:rsidRPr="00813F88">
        <w:t xml:space="preserve"> </w:t>
      </w:r>
      <w:r w:rsidRPr="00813F88">
        <w:t>in annual</w:t>
      </w:r>
      <w:r w:rsidR="00C8239F" w:rsidRPr="00813F88">
        <w:t xml:space="preserve"> </w:t>
      </w:r>
      <w:r w:rsidR="00DF0565" w:rsidRPr="00813F88">
        <w:t>report</w:t>
      </w:r>
      <w:r w:rsidR="007B2FC5">
        <w:t>s</w:t>
      </w:r>
      <w:r w:rsidR="00DF0565">
        <w:t xml:space="preserve">. </w:t>
      </w:r>
      <w:r w:rsidR="00383AB9">
        <w:t xml:space="preserve">We will continue to work to </w:t>
      </w:r>
      <w:r w:rsidR="00B3399D">
        <w:t>limit</w:t>
      </w:r>
      <w:r w:rsidR="00383AB9">
        <w:t xml:space="preserve"> </w:t>
      </w:r>
      <w:r w:rsidR="00B3399D">
        <w:t>or resolve</w:t>
      </w:r>
      <w:r w:rsidR="00383AB9">
        <w:t xml:space="preserve"> difficulties presented by n</w:t>
      </w:r>
      <w:r w:rsidR="00912DD2">
        <w:t>on-</w:t>
      </w:r>
      <w:proofErr w:type="spellStart"/>
      <w:r w:rsidR="00912DD2">
        <w:t>eCitation</w:t>
      </w:r>
      <w:proofErr w:type="spellEnd"/>
      <w:r w:rsidR="00912DD2">
        <w:t xml:space="preserve"> LEA data</w:t>
      </w:r>
      <w:r w:rsidR="00F67E38">
        <w:t>,</w:t>
      </w:r>
      <w:r w:rsidR="00912DD2">
        <w:t xml:space="preserve"> </w:t>
      </w:r>
      <w:r w:rsidR="007D3683">
        <w:t xml:space="preserve">which includes </w:t>
      </w:r>
      <w:r w:rsidR="00837AAB" w:rsidRPr="00837AAB">
        <w:t>agencies that</w:t>
      </w:r>
      <w:r w:rsidR="0009211B">
        <w:t>:</w:t>
      </w:r>
      <w:r w:rsidR="00837AAB" w:rsidRPr="00837AAB">
        <w:t xml:space="preserve"> have not reported</w:t>
      </w:r>
      <w:r w:rsidR="0009211B">
        <w:t xml:space="preserve"> any data;</w:t>
      </w:r>
      <w:r w:rsidR="006379D5">
        <w:t xml:space="preserve"> </w:t>
      </w:r>
      <w:r w:rsidR="00837AAB" w:rsidRPr="00837AAB">
        <w:t xml:space="preserve">have reported but </w:t>
      </w:r>
      <w:r w:rsidR="00F67E38">
        <w:t>data is</w:t>
      </w:r>
      <w:r w:rsidR="00837AAB" w:rsidRPr="00837AAB">
        <w:t xml:space="preserve"> not </w:t>
      </w:r>
      <w:r w:rsidR="0009211B">
        <w:t xml:space="preserve">format </w:t>
      </w:r>
      <w:r w:rsidR="00837AAB" w:rsidRPr="00837AAB">
        <w:t>compli</w:t>
      </w:r>
      <w:r w:rsidR="00D2322B">
        <w:t>a</w:t>
      </w:r>
      <w:r w:rsidR="00837AAB" w:rsidRPr="00837AAB">
        <w:t>nt</w:t>
      </w:r>
      <w:r w:rsidR="00060B0B">
        <w:t>; have</w:t>
      </w:r>
      <w:r w:rsidR="00837AAB" w:rsidRPr="00837AAB">
        <w:t xml:space="preserve"> report</w:t>
      </w:r>
      <w:r w:rsidR="00060B0B">
        <w:t>ed</w:t>
      </w:r>
      <w:r w:rsidR="00837AAB" w:rsidRPr="00837AAB">
        <w:t xml:space="preserve"> for some quarters but not others</w:t>
      </w:r>
      <w:r w:rsidR="00060B0B">
        <w:t>;</w:t>
      </w:r>
      <w:r w:rsidR="00837AAB" w:rsidRPr="00837AAB">
        <w:t xml:space="preserve"> </w:t>
      </w:r>
      <w:r w:rsidR="006379D5">
        <w:t xml:space="preserve">and </w:t>
      </w:r>
      <w:r w:rsidR="00060B0B">
        <w:t xml:space="preserve">have </w:t>
      </w:r>
      <w:r w:rsidR="00837AAB" w:rsidRPr="00837AAB">
        <w:t>report</w:t>
      </w:r>
      <w:r w:rsidR="00060B0B">
        <w:t>ed</w:t>
      </w:r>
      <w:r w:rsidR="00837AAB" w:rsidRPr="00837AAB">
        <w:t xml:space="preserve"> </w:t>
      </w:r>
      <w:r w:rsidR="00F36C35">
        <w:t xml:space="preserve">sporadically and with </w:t>
      </w:r>
      <w:r w:rsidR="00515854">
        <w:t>i</w:t>
      </w:r>
      <w:r w:rsidR="00D36884">
        <w:t>nconsistent</w:t>
      </w:r>
      <w:r w:rsidR="00F36C35">
        <w:t xml:space="preserve"> format compliance.</w:t>
      </w:r>
    </w:p>
    <w:p w14:paraId="114E33D5" w14:textId="2732247F" w:rsidR="009469E7" w:rsidRDefault="00FF0FC7" w:rsidP="001D2A72">
      <w:pPr>
        <w:rPr>
          <w:color w:val="000000" w:themeColor="text1"/>
        </w:rPr>
      </w:pPr>
      <w:r>
        <w:t xml:space="preserve">Once a more robust and statistically usable dataset is available, </w:t>
      </w:r>
      <w:r w:rsidR="001A5230" w:rsidRPr="00AA3BFF">
        <w:rPr>
          <w:color w:val="000000" w:themeColor="text1"/>
        </w:rPr>
        <w:t>traffic stops by time</w:t>
      </w:r>
      <w:r w:rsidR="001314B8" w:rsidRPr="00AA3BFF">
        <w:rPr>
          <w:color w:val="000000" w:themeColor="text1"/>
        </w:rPr>
        <w:t xml:space="preserve"> </w:t>
      </w:r>
      <w:r w:rsidR="001A5230" w:rsidRPr="00AA3BFF">
        <w:rPr>
          <w:color w:val="000000" w:themeColor="text1"/>
        </w:rPr>
        <w:t>of</w:t>
      </w:r>
      <w:r w:rsidR="001314B8" w:rsidRPr="00AA3BFF">
        <w:rPr>
          <w:color w:val="000000" w:themeColor="text1"/>
        </w:rPr>
        <w:t xml:space="preserve"> </w:t>
      </w:r>
      <w:r w:rsidR="001A5230" w:rsidRPr="00AA3BFF">
        <w:rPr>
          <w:color w:val="000000" w:themeColor="text1"/>
        </w:rPr>
        <w:t>day</w:t>
      </w:r>
      <w:r w:rsidR="001314B8" w:rsidRPr="00AA3BFF">
        <w:rPr>
          <w:color w:val="000000" w:themeColor="text1"/>
        </w:rPr>
        <w:t xml:space="preserve">, </w:t>
      </w:r>
      <w:r w:rsidR="005F5083" w:rsidRPr="00AA3BFF">
        <w:rPr>
          <w:color w:val="000000" w:themeColor="text1"/>
        </w:rPr>
        <w:t xml:space="preserve">analysis </w:t>
      </w:r>
      <w:r w:rsidR="003B4C7F" w:rsidRPr="00AA3BFF">
        <w:rPr>
          <w:color w:val="000000" w:themeColor="text1"/>
        </w:rPr>
        <w:t>of perceived racial characteristics by city</w:t>
      </w:r>
      <w:r w:rsidR="001314B8" w:rsidRPr="00AA3BFF">
        <w:rPr>
          <w:color w:val="000000" w:themeColor="text1"/>
        </w:rPr>
        <w:t>,</w:t>
      </w:r>
      <w:r w:rsidR="003B4C7F" w:rsidRPr="00AA3BFF">
        <w:rPr>
          <w:color w:val="000000" w:themeColor="text1"/>
        </w:rPr>
        <w:t xml:space="preserve"> and reason for the stop</w:t>
      </w:r>
      <w:r w:rsidR="0077176C" w:rsidRPr="00AA3BFF">
        <w:rPr>
          <w:color w:val="000000" w:themeColor="text1"/>
        </w:rPr>
        <w:t xml:space="preserve"> will be described in future reports</w:t>
      </w:r>
      <w:r w:rsidR="001A5230" w:rsidRPr="00AA3BFF">
        <w:rPr>
          <w:color w:val="000000" w:themeColor="text1"/>
        </w:rPr>
        <w:t>.</w:t>
      </w:r>
      <w:r w:rsidR="00C8239F" w:rsidRPr="00AA3BFF">
        <w:rPr>
          <w:color w:val="000000" w:themeColor="text1"/>
        </w:rPr>
        <w:t xml:space="preserve"> </w:t>
      </w:r>
      <w:r w:rsidR="00B40D89" w:rsidRPr="00AA3BFF">
        <w:rPr>
          <w:color w:val="000000" w:themeColor="text1"/>
        </w:rPr>
        <w:t>These continued and new analyses</w:t>
      </w:r>
      <w:r w:rsidR="00B65E50" w:rsidRPr="00AA3BFF">
        <w:rPr>
          <w:color w:val="000000" w:themeColor="text1"/>
        </w:rPr>
        <w:t>,</w:t>
      </w:r>
      <w:r w:rsidR="000976B4" w:rsidRPr="00AA3BFF">
        <w:rPr>
          <w:color w:val="000000" w:themeColor="text1"/>
        </w:rPr>
        <w:t xml:space="preserve"> </w:t>
      </w:r>
      <w:r w:rsidR="00550439" w:rsidRPr="00AA3BFF">
        <w:rPr>
          <w:color w:val="000000" w:themeColor="text1"/>
        </w:rPr>
        <w:t>along with</w:t>
      </w:r>
      <w:r w:rsidR="00B65E50" w:rsidRPr="00AA3BFF">
        <w:rPr>
          <w:color w:val="000000" w:themeColor="text1"/>
        </w:rPr>
        <w:t xml:space="preserve"> </w:t>
      </w:r>
      <w:r w:rsidR="00DD23EC" w:rsidRPr="00AA3BFF">
        <w:rPr>
          <w:color w:val="000000" w:themeColor="text1"/>
        </w:rPr>
        <w:t>a quality control review of the</w:t>
      </w:r>
      <w:r w:rsidR="00E23B25" w:rsidRPr="00AA3BFF">
        <w:rPr>
          <w:color w:val="000000" w:themeColor="text1"/>
        </w:rPr>
        <w:t xml:space="preserve"> four citation datasets,</w:t>
      </w:r>
      <w:r w:rsidR="00497C3C" w:rsidRPr="00AA3BFF">
        <w:rPr>
          <w:color w:val="000000" w:themeColor="text1"/>
        </w:rPr>
        <w:t xml:space="preserve"> will enable </w:t>
      </w:r>
      <w:r w:rsidR="00BA3E82" w:rsidRPr="00AA3BFF">
        <w:rPr>
          <w:color w:val="000000" w:themeColor="text1"/>
        </w:rPr>
        <w:t>researchers to</w:t>
      </w:r>
      <w:r w:rsidR="00882FD3" w:rsidRPr="00AA3BFF">
        <w:rPr>
          <w:color w:val="000000" w:themeColor="text1"/>
        </w:rPr>
        <w:t xml:space="preserve"> </w:t>
      </w:r>
      <w:r w:rsidR="00D31CA4" w:rsidRPr="00AA3BFF">
        <w:rPr>
          <w:color w:val="000000" w:themeColor="text1"/>
        </w:rPr>
        <w:t xml:space="preserve">more accurately </w:t>
      </w:r>
      <w:r w:rsidR="00882FD3" w:rsidRPr="00AA3BFF">
        <w:rPr>
          <w:color w:val="000000" w:themeColor="text1"/>
        </w:rPr>
        <w:t xml:space="preserve">assess the extent </w:t>
      </w:r>
      <w:r w:rsidR="006935A6" w:rsidRPr="00AA3BFF">
        <w:rPr>
          <w:color w:val="000000" w:themeColor="text1"/>
        </w:rPr>
        <w:t xml:space="preserve">to which </w:t>
      </w:r>
      <w:r w:rsidR="00DD23EC" w:rsidRPr="00AA3BFF">
        <w:rPr>
          <w:color w:val="000000" w:themeColor="text1"/>
        </w:rPr>
        <w:t xml:space="preserve">there are racial and ethnic disparities </w:t>
      </w:r>
      <w:r w:rsidR="006935A6" w:rsidRPr="00AA3BFF">
        <w:rPr>
          <w:color w:val="000000" w:themeColor="text1"/>
        </w:rPr>
        <w:t>in traffic stops</w:t>
      </w:r>
      <w:r w:rsidR="005352C1" w:rsidRPr="00AA3BFF">
        <w:rPr>
          <w:color w:val="000000" w:themeColor="text1"/>
        </w:rPr>
        <w:t xml:space="preserve"> </w:t>
      </w:r>
      <w:r w:rsidR="00550439" w:rsidRPr="00AA3BFF">
        <w:rPr>
          <w:color w:val="000000" w:themeColor="text1"/>
        </w:rPr>
        <w:t xml:space="preserve">across </w:t>
      </w:r>
      <w:r w:rsidR="005352C1" w:rsidRPr="00AA3BFF">
        <w:rPr>
          <w:color w:val="000000" w:themeColor="text1"/>
        </w:rPr>
        <w:t>Maine</w:t>
      </w:r>
      <w:r w:rsidR="00DD23EC" w:rsidRPr="00AA3BFF">
        <w:rPr>
          <w:color w:val="000000" w:themeColor="text1"/>
        </w:rPr>
        <w:t>.</w:t>
      </w:r>
      <w:r w:rsidR="00773B2B" w:rsidRPr="00AA3BFF">
        <w:rPr>
          <w:color w:val="000000" w:themeColor="text1"/>
        </w:rPr>
        <w:t xml:space="preserve"> </w:t>
      </w:r>
    </w:p>
    <w:p w14:paraId="6AD10EB3" w14:textId="4AB82E79" w:rsidR="001446CF" w:rsidRDefault="001446CF">
      <w:pPr>
        <w:rPr>
          <w:color w:val="000000" w:themeColor="text1"/>
        </w:rPr>
      </w:pPr>
      <w:r>
        <w:rPr>
          <w:color w:val="000000" w:themeColor="text1"/>
        </w:rPr>
        <w:br w:type="page"/>
      </w:r>
    </w:p>
    <w:p w14:paraId="4F45D856" w14:textId="5594DD06" w:rsidR="0077195F" w:rsidRDefault="0077195F" w:rsidP="0077195F">
      <w:pPr>
        <w:pStyle w:val="Heading1"/>
      </w:pPr>
      <w:bookmarkStart w:id="17" w:name="_Toc219294217"/>
      <w:r>
        <w:lastRenderedPageBreak/>
        <w:t xml:space="preserve">Appendix </w:t>
      </w:r>
      <w:r w:rsidR="00B15BBE">
        <w:t>A</w:t>
      </w:r>
      <w:r>
        <w:t>. Data by Quarter</w:t>
      </w:r>
      <w:bookmarkEnd w:id="17"/>
    </w:p>
    <w:p w14:paraId="458929FE" w14:textId="77777777" w:rsidR="0077195F" w:rsidRDefault="0077195F" w:rsidP="0077195F"/>
    <w:p w14:paraId="3A1CCB71" w14:textId="063E4F9C" w:rsidR="0077195F" w:rsidRPr="003E5A7B" w:rsidRDefault="0077195F" w:rsidP="0077195F">
      <w:pPr>
        <w:spacing w:after="120"/>
        <w:rPr>
          <w:b/>
          <w:bCs/>
          <w:sz w:val="20"/>
          <w:szCs w:val="20"/>
        </w:rPr>
      </w:pPr>
      <w:r w:rsidRPr="003E5A7B">
        <w:rPr>
          <w:b/>
          <w:bCs/>
          <w:sz w:val="20"/>
          <w:szCs w:val="20"/>
        </w:rPr>
        <w:t xml:space="preserve">Table </w:t>
      </w:r>
      <w:r w:rsidR="00B15BBE">
        <w:rPr>
          <w:b/>
          <w:bCs/>
          <w:sz w:val="20"/>
          <w:szCs w:val="20"/>
        </w:rPr>
        <w:t>A</w:t>
      </w:r>
      <w:r w:rsidRPr="003E5A7B">
        <w:rPr>
          <w:b/>
          <w:bCs/>
          <w:sz w:val="20"/>
          <w:szCs w:val="20"/>
        </w:rPr>
        <w:t>1. Top ten statutory reasons for stop by quarter</w:t>
      </w:r>
    </w:p>
    <w:tbl>
      <w:tblPr>
        <w:tblW w:w="7632" w:type="dxa"/>
        <w:tblLook w:val="04A0" w:firstRow="1" w:lastRow="0" w:firstColumn="1" w:lastColumn="0" w:noHBand="0" w:noVBand="1"/>
      </w:tblPr>
      <w:tblGrid>
        <w:gridCol w:w="2592"/>
        <w:gridCol w:w="1008"/>
        <w:gridCol w:w="1008"/>
        <w:gridCol w:w="1008"/>
        <w:gridCol w:w="1008"/>
        <w:gridCol w:w="1008"/>
      </w:tblGrid>
      <w:tr w:rsidR="0077195F" w:rsidRPr="004E74E3" w14:paraId="57B7048D" w14:textId="77777777" w:rsidTr="00AF457A">
        <w:trPr>
          <w:trHeight w:val="270"/>
        </w:trPr>
        <w:tc>
          <w:tcPr>
            <w:tcW w:w="2592" w:type="dxa"/>
            <w:tcBorders>
              <w:top w:val="nil"/>
              <w:left w:val="nil"/>
              <w:bottom w:val="nil"/>
              <w:right w:val="nil"/>
            </w:tcBorders>
            <w:shd w:val="clear" w:color="000000" w:fill="156082"/>
            <w:noWrap/>
            <w:vAlign w:val="bottom"/>
            <w:hideMark/>
          </w:tcPr>
          <w:p w14:paraId="7DB5838A"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 </w:t>
            </w:r>
          </w:p>
        </w:tc>
        <w:tc>
          <w:tcPr>
            <w:tcW w:w="1008" w:type="dxa"/>
            <w:tcBorders>
              <w:top w:val="nil"/>
              <w:left w:val="nil"/>
              <w:bottom w:val="nil"/>
              <w:right w:val="nil"/>
            </w:tcBorders>
            <w:shd w:val="clear" w:color="000000" w:fill="156082"/>
            <w:noWrap/>
            <w:vAlign w:val="bottom"/>
            <w:hideMark/>
          </w:tcPr>
          <w:p w14:paraId="37844F00" w14:textId="77777777" w:rsidR="0077195F" w:rsidRPr="004E74E3" w:rsidRDefault="0077195F" w:rsidP="00AF457A">
            <w:pPr>
              <w:spacing w:after="0" w:line="240" w:lineRule="auto"/>
              <w:jc w:val="right"/>
              <w:rPr>
                <w:rFonts w:ascii="Aptos Narrow" w:eastAsia="Times New Roman" w:hAnsi="Aptos Narrow" w:cs="Times New Roman"/>
                <w:b/>
                <w:bCs/>
                <w:color w:val="FFFFFF"/>
                <w:sz w:val="20"/>
                <w:szCs w:val="20"/>
              </w:rPr>
            </w:pPr>
            <w:r w:rsidRPr="004E74E3">
              <w:rPr>
                <w:rFonts w:ascii="Aptos Narrow" w:eastAsia="Times New Roman" w:hAnsi="Aptos Narrow" w:cs="Times New Roman"/>
                <w:b/>
                <w:bCs/>
                <w:color w:val="FFFFFF"/>
                <w:sz w:val="20"/>
                <w:szCs w:val="20"/>
              </w:rPr>
              <w:t>Q4 2024</w:t>
            </w:r>
          </w:p>
        </w:tc>
        <w:tc>
          <w:tcPr>
            <w:tcW w:w="1008" w:type="dxa"/>
            <w:tcBorders>
              <w:top w:val="nil"/>
              <w:left w:val="nil"/>
              <w:bottom w:val="nil"/>
              <w:right w:val="nil"/>
            </w:tcBorders>
            <w:shd w:val="clear" w:color="000000" w:fill="156082"/>
            <w:noWrap/>
            <w:vAlign w:val="bottom"/>
            <w:hideMark/>
          </w:tcPr>
          <w:p w14:paraId="69D7953B" w14:textId="77777777" w:rsidR="0077195F" w:rsidRPr="004E74E3" w:rsidRDefault="0077195F" w:rsidP="00AF457A">
            <w:pPr>
              <w:spacing w:after="0" w:line="240" w:lineRule="auto"/>
              <w:jc w:val="right"/>
              <w:rPr>
                <w:rFonts w:ascii="Aptos Narrow" w:eastAsia="Times New Roman" w:hAnsi="Aptos Narrow" w:cs="Times New Roman"/>
                <w:b/>
                <w:bCs/>
                <w:color w:val="FFFFFF"/>
                <w:sz w:val="20"/>
                <w:szCs w:val="20"/>
              </w:rPr>
            </w:pPr>
            <w:r w:rsidRPr="004E74E3">
              <w:rPr>
                <w:rFonts w:ascii="Aptos Narrow" w:eastAsia="Times New Roman" w:hAnsi="Aptos Narrow" w:cs="Times New Roman"/>
                <w:b/>
                <w:bCs/>
                <w:color w:val="FFFFFF"/>
                <w:sz w:val="20"/>
                <w:szCs w:val="20"/>
              </w:rPr>
              <w:t>Q1 2025</w:t>
            </w:r>
          </w:p>
        </w:tc>
        <w:tc>
          <w:tcPr>
            <w:tcW w:w="1008" w:type="dxa"/>
            <w:tcBorders>
              <w:top w:val="nil"/>
              <w:left w:val="nil"/>
              <w:bottom w:val="nil"/>
              <w:right w:val="nil"/>
            </w:tcBorders>
            <w:shd w:val="clear" w:color="000000" w:fill="156082"/>
            <w:noWrap/>
            <w:vAlign w:val="bottom"/>
            <w:hideMark/>
          </w:tcPr>
          <w:p w14:paraId="0E84D74C" w14:textId="77777777" w:rsidR="0077195F" w:rsidRPr="004E74E3" w:rsidRDefault="0077195F" w:rsidP="00AF457A">
            <w:pPr>
              <w:spacing w:after="0" w:line="240" w:lineRule="auto"/>
              <w:jc w:val="right"/>
              <w:rPr>
                <w:rFonts w:ascii="Aptos Narrow" w:eastAsia="Times New Roman" w:hAnsi="Aptos Narrow" w:cs="Times New Roman"/>
                <w:b/>
                <w:bCs/>
                <w:color w:val="FFFFFF"/>
                <w:sz w:val="20"/>
                <w:szCs w:val="20"/>
              </w:rPr>
            </w:pPr>
            <w:r w:rsidRPr="004E74E3">
              <w:rPr>
                <w:rFonts w:ascii="Aptos Narrow" w:eastAsia="Times New Roman" w:hAnsi="Aptos Narrow" w:cs="Times New Roman"/>
                <w:b/>
                <w:bCs/>
                <w:color w:val="FFFFFF"/>
                <w:sz w:val="20"/>
                <w:szCs w:val="20"/>
              </w:rPr>
              <w:t>Q2 2025</w:t>
            </w:r>
          </w:p>
        </w:tc>
        <w:tc>
          <w:tcPr>
            <w:tcW w:w="1008" w:type="dxa"/>
            <w:tcBorders>
              <w:top w:val="nil"/>
              <w:left w:val="nil"/>
              <w:bottom w:val="nil"/>
              <w:right w:val="nil"/>
            </w:tcBorders>
            <w:shd w:val="clear" w:color="000000" w:fill="156082"/>
            <w:noWrap/>
            <w:vAlign w:val="bottom"/>
            <w:hideMark/>
          </w:tcPr>
          <w:p w14:paraId="19443070" w14:textId="77777777" w:rsidR="0077195F" w:rsidRPr="004E74E3" w:rsidRDefault="0077195F" w:rsidP="00AF457A">
            <w:pPr>
              <w:spacing w:after="0" w:line="240" w:lineRule="auto"/>
              <w:jc w:val="right"/>
              <w:rPr>
                <w:rFonts w:ascii="Aptos Narrow" w:eastAsia="Times New Roman" w:hAnsi="Aptos Narrow" w:cs="Times New Roman"/>
                <w:b/>
                <w:bCs/>
                <w:color w:val="FFFFFF"/>
                <w:sz w:val="20"/>
                <w:szCs w:val="20"/>
              </w:rPr>
            </w:pPr>
            <w:r w:rsidRPr="004E74E3">
              <w:rPr>
                <w:rFonts w:ascii="Aptos Narrow" w:eastAsia="Times New Roman" w:hAnsi="Aptos Narrow" w:cs="Times New Roman"/>
                <w:b/>
                <w:bCs/>
                <w:color w:val="FFFFFF"/>
                <w:sz w:val="20"/>
                <w:szCs w:val="20"/>
              </w:rPr>
              <w:t>Q3 2025</w:t>
            </w:r>
          </w:p>
        </w:tc>
        <w:tc>
          <w:tcPr>
            <w:tcW w:w="1008" w:type="dxa"/>
            <w:tcBorders>
              <w:top w:val="nil"/>
              <w:left w:val="nil"/>
              <w:bottom w:val="nil"/>
              <w:right w:val="nil"/>
            </w:tcBorders>
            <w:shd w:val="clear" w:color="000000" w:fill="156082"/>
            <w:noWrap/>
            <w:vAlign w:val="bottom"/>
            <w:hideMark/>
          </w:tcPr>
          <w:p w14:paraId="68030A82" w14:textId="77777777" w:rsidR="0077195F" w:rsidRPr="004E74E3" w:rsidRDefault="0077195F" w:rsidP="00AF457A">
            <w:pPr>
              <w:spacing w:after="0" w:line="240" w:lineRule="auto"/>
              <w:jc w:val="right"/>
              <w:rPr>
                <w:rFonts w:ascii="Aptos Narrow" w:eastAsia="Times New Roman" w:hAnsi="Aptos Narrow" w:cs="Times New Roman"/>
                <w:b/>
                <w:bCs/>
                <w:color w:val="FFFFFF"/>
                <w:sz w:val="20"/>
                <w:szCs w:val="20"/>
              </w:rPr>
            </w:pPr>
            <w:r w:rsidRPr="004E74E3">
              <w:rPr>
                <w:rFonts w:ascii="Aptos Narrow" w:eastAsia="Times New Roman" w:hAnsi="Aptos Narrow" w:cs="Times New Roman"/>
                <w:b/>
                <w:bCs/>
                <w:color w:val="FFFFFF"/>
                <w:sz w:val="20"/>
                <w:szCs w:val="20"/>
              </w:rPr>
              <w:t>Total</w:t>
            </w:r>
          </w:p>
        </w:tc>
      </w:tr>
      <w:tr w:rsidR="0077195F" w:rsidRPr="004E74E3" w14:paraId="0AB646F6" w14:textId="77777777" w:rsidTr="00AF457A">
        <w:trPr>
          <w:trHeight w:val="270"/>
        </w:trPr>
        <w:tc>
          <w:tcPr>
            <w:tcW w:w="2592" w:type="dxa"/>
            <w:vMerge w:val="restart"/>
            <w:tcBorders>
              <w:top w:val="single" w:sz="4" w:space="0" w:color="808080"/>
              <w:left w:val="nil"/>
              <w:bottom w:val="single" w:sz="4" w:space="0" w:color="808080"/>
              <w:right w:val="nil"/>
            </w:tcBorders>
            <w:hideMark/>
          </w:tcPr>
          <w:p w14:paraId="23368192"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Failure to obey traffic control devices</w:t>
            </w:r>
          </w:p>
        </w:tc>
        <w:tc>
          <w:tcPr>
            <w:tcW w:w="1008" w:type="dxa"/>
            <w:tcBorders>
              <w:top w:val="single" w:sz="4" w:space="0" w:color="808080"/>
              <w:left w:val="nil"/>
              <w:bottom w:val="nil"/>
              <w:right w:val="nil"/>
            </w:tcBorders>
            <w:noWrap/>
            <w:hideMark/>
          </w:tcPr>
          <w:p w14:paraId="7D158A8A"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1,457</w:t>
            </w:r>
          </w:p>
        </w:tc>
        <w:tc>
          <w:tcPr>
            <w:tcW w:w="1008" w:type="dxa"/>
            <w:tcBorders>
              <w:top w:val="single" w:sz="4" w:space="0" w:color="808080"/>
              <w:left w:val="nil"/>
              <w:bottom w:val="nil"/>
              <w:right w:val="nil"/>
            </w:tcBorders>
            <w:noWrap/>
            <w:hideMark/>
          </w:tcPr>
          <w:p w14:paraId="3E70BB6E"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1,806</w:t>
            </w:r>
          </w:p>
        </w:tc>
        <w:tc>
          <w:tcPr>
            <w:tcW w:w="1008" w:type="dxa"/>
            <w:tcBorders>
              <w:top w:val="single" w:sz="4" w:space="0" w:color="808080"/>
              <w:left w:val="nil"/>
              <w:bottom w:val="nil"/>
              <w:right w:val="nil"/>
            </w:tcBorders>
            <w:noWrap/>
            <w:hideMark/>
          </w:tcPr>
          <w:p w14:paraId="05D34900"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1,999</w:t>
            </w:r>
          </w:p>
        </w:tc>
        <w:tc>
          <w:tcPr>
            <w:tcW w:w="1008" w:type="dxa"/>
            <w:tcBorders>
              <w:top w:val="single" w:sz="4" w:space="0" w:color="808080"/>
              <w:left w:val="nil"/>
              <w:bottom w:val="nil"/>
              <w:right w:val="nil"/>
            </w:tcBorders>
            <w:noWrap/>
            <w:hideMark/>
          </w:tcPr>
          <w:p w14:paraId="15A436E8"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2,007</w:t>
            </w:r>
          </w:p>
        </w:tc>
        <w:tc>
          <w:tcPr>
            <w:tcW w:w="1008" w:type="dxa"/>
            <w:tcBorders>
              <w:top w:val="single" w:sz="4" w:space="0" w:color="808080"/>
              <w:left w:val="nil"/>
              <w:bottom w:val="nil"/>
              <w:right w:val="nil"/>
            </w:tcBorders>
            <w:shd w:val="clear" w:color="000000" w:fill="DAE9F8"/>
            <w:noWrap/>
            <w:hideMark/>
          </w:tcPr>
          <w:p w14:paraId="57DB14B5"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7,269</w:t>
            </w:r>
          </w:p>
        </w:tc>
      </w:tr>
      <w:tr w:rsidR="0077195F" w:rsidRPr="004E74E3" w14:paraId="428C926A" w14:textId="77777777" w:rsidTr="00AF457A">
        <w:trPr>
          <w:trHeight w:val="270"/>
        </w:trPr>
        <w:tc>
          <w:tcPr>
            <w:tcW w:w="2592" w:type="dxa"/>
            <w:vMerge/>
            <w:tcBorders>
              <w:top w:val="single" w:sz="4" w:space="0" w:color="808080"/>
              <w:left w:val="nil"/>
              <w:bottom w:val="single" w:sz="4" w:space="0" w:color="808080"/>
              <w:right w:val="nil"/>
            </w:tcBorders>
            <w:vAlign w:val="center"/>
            <w:hideMark/>
          </w:tcPr>
          <w:p w14:paraId="0DCD11BA"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0F2DD58E"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w:t>
            </w:r>
          </w:p>
        </w:tc>
        <w:tc>
          <w:tcPr>
            <w:tcW w:w="1008" w:type="dxa"/>
            <w:tcBorders>
              <w:top w:val="nil"/>
              <w:left w:val="nil"/>
              <w:bottom w:val="single" w:sz="4" w:space="0" w:color="808080"/>
              <w:right w:val="nil"/>
            </w:tcBorders>
            <w:noWrap/>
            <w:hideMark/>
          </w:tcPr>
          <w:p w14:paraId="6C6658EA"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5%</w:t>
            </w:r>
          </w:p>
        </w:tc>
        <w:tc>
          <w:tcPr>
            <w:tcW w:w="1008" w:type="dxa"/>
            <w:tcBorders>
              <w:top w:val="nil"/>
              <w:left w:val="nil"/>
              <w:bottom w:val="single" w:sz="4" w:space="0" w:color="808080"/>
              <w:right w:val="nil"/>
            </w:tcBorders>
            <w:noWrap/>
            <w:hideMark/>
          </w:tcPr>
          <w:p w14:paraId="2D6DE8EB"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w:t>
            </w:r>
          </w:p>
        </w:tc>
        <w:tc>
          <w:tcPr>
            <w:tcW w:w="1008" w:type="dxa"/>
            <w:tcBorders>
              <w:top w:val="nil"/>
              <w:left w:val="nil"/>
              <w:bottom w:val="single" w:sz="4" w:space="0" w:color="808080"/>
              <w:right w:val="nil"/>
            </w:tcBorders>
            <w:noWrap/>
            <w:hideMark/>
          </w:tcPr>
          <w:p w14:paraId="6C8D4607"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w:t>
            </w:r>
          </w:p>
        </w:tc>
        <w:tc>
          <w:tcPr>
            <w:tcW w:w="1008" w:type="dxa"/>
            <w:tcBorders>
              <w:top w:val="nil"/>
              <w:left w:val="nil"/>
              <w:bottom w:val="single" w:sz="4" w:space="0" w:color="808080"/>
              <w:right w:val="nil"/>
            </w:tcBorders>
            <w:shd w:val="clear" w:color="000000" w:fill="DAE9F8"/>
            <w:noWrap/>
            <w:hideMark/>
          </w:tcPr>
          <w:p w14:paraId="02C45F67"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4%</w:t>
            </w:r>
          </w:p>
        </w:tc>
      </w:tr>
      <w:tr w:rsidR="0077195F" w:rsidRPr="004E74E3" w14:paraId="6CE21076" w14:textId="77777777" w:rsidTr="00AF457A">
        <w:trPr>
          <w:trHeight w:val="270"/>
        </w:trPr>
        <w:tc>
          <w:tcPr>
            <w:tcW w:w="2592" w:type="dxa"/>
            <w:vMerge w:val="restart"/>
            <w:tcBorders>
              <w:top w:val="nil"/>
              <w:left w:val="nil"/>
              <w:bottom w:val="single" w:sz="4" w:space="0" w:color="808080"/>
              <w:right w:val="nil"/>
            </w:tcBorders>
            <w:hideMark/>
          </w:tcPr>
          <w:p w14:paraId="25D9B57E"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Failure to produce insurance</w:t>
            </w:r>
          </w:p>
        </w:tc>
        <w:tc>
          <w:tcPr>
            <w:tcW w:w="1008" w:type="dxa"/>
            <w:tcBorders>
              <w:top w:val="nil"/>
              <w:left w:val="nil"/>
              <w:bottom w:val="nil"/>
              <w:right w:val="nil"/>
            </w:tcBorders>
            <w:noWrap/>
            <w:hideMark/>
          </w:tcPr>
          <w:p w14:paraId="2C146A1B"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789</w:t>
            </w:r>
          </w:p>
        </w:tc>
        <w:tc>
          <w:tcPr>
            <w:tcW w:w="1008" w:type="dxa"/>
            <w:tcBorders>
              <w:top w:val="nil"/>
              <w:left w:val="nil"/>
              <w:bottom w:val="nil"/>
              <w:right w:val="nil"/>
            </w:tcBorders>
            <w:noWrap/>
            <w:hideMark/>
          </w:tcPr>
          <w:p w14:paraId="263764A7"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782</w:t>
            </w:r>
          </w:p>
        </w:tc>
        <w:tc>
          <w:tcPr>
            <w:tcW w:w="1008" w:type="dxa"/>
            <w:tcBorders>
              <w:top w:val="nil"/>
              <w:left w:val="nil"/>
              <w:bottom w:val="nil"/>
              <w:right w:val="nil"/>
            </w:tcBorders>
            <w:noWrap/>
            <w:hideMark/>
          </w:tcPr>
          <w:p w14:paraId="361D2227"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939</w:t>
            </w:r>
          </w:p>
        </w:tc>
        <w:tc>
          <w:tcPr>
            <w:tcW w:w="1008" w:type="dxa"/>
            <w:tcBorders>
              <w:top w:val="nil"/>
              <w:left w:val="nil"/>
              <w:bottom w:val="nil"/>
              <w:right w:val="nil"/>
            </w:tcBorders>
            <w:noWrap/>
            <w:hideMark/>
          </w:tcPr>
          <w:p w14:paraId="16B3F096"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796</w:t>
            </w:r>
          </w:p>
        </w:tc>
        <w:tc>
          <w:tcPr>
            <w:tcW w:w="1008" w:type="dxa"/>
            <w:tcBorders>
              <w:top w:val="nil"/>
              <w:left w:val="nil"/>
              <w:bottom w:val="nil"/>
              <w:right w:val="nil"/>
            </w:tcBorders>
            <w:shd w:val="clear" w:color="000000" w:fill="DAE9F8"/>
            <w:noWrap/>
            <w:hideMark/>
          </w:tcPr>
          <w:p w14:paraId="102169BC"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3,306</w:t>
            </w:r>
          </w:p>
        </w:tc>
      </w:tr>
      <w:tr w:rsidR="0077195F" w:rsidRPr="004E74E3" w14:paraId="6F4D9176" w14:textId="77777777" w:rsidTr="00AF457A">
        <w:trPr>
          <w:trHeight w:val="270"/>
        </w:trPr>
        <w:tc>
          <w:tcPr>
            <w:tcW w:w="2592" w:type="dxa"/>
            <w:vMerge/>
            <w:tcBorders>
              <w:top w:val="nil"/>
              <w:left w:val="nil"/>
              <w:bottom w:val="single" w:sz="4" w:space="0" w:color="808080"/>
              <w:right w:val="nil"/>
            </w:tcBorders>
            <w:vAlign w:val="center"/>
            <w:hideMark/>
          </w:tcPr>
          <w:p w14:paraId="379E5D6D"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5173016D"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w:t>
            </w:r>
          </w:p>
        </w:tc>
        <w:tc>
          <w:tcPr>
            <w:tcW w:w="1008" w:type="dxa"/>
            <w:tcBorders>
              <w:top w:val="nil"/>
              <w:left w:val="nil"/>
              <w:bottom w:val="single" w:sz="4" w:space="0" w:color="808080"/>
              <w:right w:val="nil"/>
            </w:tcBorders>
            <w:noWrap/>
            <w:hideMark/>
          </w:tcPr>
          <w:p w14:paraId="440AA2D7"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w:t>
            </w:r>
          </w:p>
        </w:tc>
        <w:tc>
          <w:tcPr>
            <w:tcW w:w="1008" w:type="dxa"/>
            <w:tcBorders>
              <w:top w:val="nil"/>
              <w:left w:val="nil"/>
              <w:bottom w:val="single" w:sz="4" w:space="0" w:color="808080"/>
              <w:right w:val="nil"/>
            </w:tcBorders>
            <w:noWrap/>
            <w:hideMark/>
          </w:tcPr>
          <w:p w14:paraId="6715EFB0"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w:t>
            </w:r>
          </w:p>
        </w:tc>
        <w:tc>
          <w:tcPr>
            <w:tcW w:w="1008" w:type="dxa"/>
            <w:tcBorders>
              <w:top w:val="nil"/>
              <w:left w:val="nil"/>
              <w:bottom w:val="single" w:sz="4" w:space="0" w:color="808080"/>
              <w:right w:val="nil"/>
            </w:tcBorders>
            <w:noWrap/>
            <w:hideMark/>
          </w:tcPr>
          <w:p w14:paraId="4F992E1E"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w:t>
            </w:r>
          </w:p>
        </w:tc>
        <w:tc>
          <w:tcPr>
            <w:tcW w:w="1008" w:type="dxa"/>
            <w:tcBorders>
              <w:top w:val="nil"/>
              <w:left w:val="nil"/>
              <w:bottom w:val="single" w:sz="4" w:space="0" w:color="808080"/>
              <w:right w:val="nil"/>
            </w:tcBorders>
            <w:shd w:val="clear" w:color="000000" w:fill="DAE9F8"/>
            <w:noWrap/>
            <w:hideMark/>
          </w:tcPr>
          <w:p w14:paraId="428B266A"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2%</w:t>
            </w:r>
          </w:p>
        </w:tc>
      </w:tr>
      <w:tr w:rsidR="0077195F" w:rsidRPr="004E74E3" w14:paraId="79B56C4E" w14:textId="77777777" w:rsidTr="00AF457A">
        <w:trPr>
          <w:trHeight w:val="270"/>
        </w:trPr>
        <w:tc>
          <w:tcPr>
            <w:tcW w:w="2592" w:type="dxa"/>
            <w:vMerge w:val="restart"/>
            <w:tcBorders>
              <w:top w:val="nil"/>
              <w:left w:val="nil"/>
              <w:bottom w:val="single" w:sz="4" w:space="0" w:color="808080"/>
              <w:right w:val="nil"/>
            </w:tcBorders>
            <w:hideMark/>
          </w:tcPr>
          <w:p w14:paraId="0DD25DB9"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Headlights</w:t>
            </w:r>
          </w:p>
        </w:tc>
        <w:tc>
          <w:tcPr>
            <w:tcW w:w="1008" w:type="dxa"/>
            <w:tcBorders>
              <w:top w:val="nil"/>
              <w:left w:val="nil"/>
              <w:bottom w:val="nil"/>
              <w:right w:val="nil"/>
            </w:tcBorders>
            <w:noWrap/>
            <w:hideMark/>
          </w:tcPr>
          <w:p w14:paraId="5A622D70"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2,426</w:t>
            </w:r>
          </w:p>
        </w:tc>
        <w:tc>
          <w:tcPr>
            <w:tcW w:w="1008" w:type="dxa"/>
            <w:tcBorders>
              <w:top w:val="nil"/>
              <w:left w:val="nil"/>
              <w:bottom w:val="nil"/>
              <w:right w:val="nil"/>
            </w:tcBorders>
            <w:noWrap/>
            <w:hideMark/>
          </w:tcPr>
          <w:p w14:paraId="03761A7A"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2,590</w:t>
            </w:r>
          </w:p>
        </w:tc>
        <w:tc>
          <w:tcPr>
            <w:tcW w:w="1008" w:type="dxa"/>
            <w:tcBorders>
              <w:top w:val="nil"/>
              <w:left w:val="nil"/>
              <w:bottom w:val="nil"/>
              <w:right w:val="nil"/>
            </w:tcBorders>
            <w:noWrap/>
            <w:hideMark/>
          </w:tcPr>
          <w:p w14:paraId="64E2664D"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2,300</w:t>
            </w:r>
          </w:p>
        </w:tc>
        <w:tc>
          <w:tcPr>
            <w:tcW w:w="1008" w:type="dxa"/>
            <w:tcBorders>
              <w:top w:val="nil"/>
              <w:left w:val="nil"/>
              <w:bottom w:val="nil"/>
              <w:right w:val="nil"/>
            </w:tcBorders>
            <w:noWrap/>
            <w:hideMark/>
          </w:tcPr>
          <w:p w14:paraId="5C7B89B6"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2,216</w:t>
            </w:r>
          </w:p>
        </w:tc>
        <w:tc>
          <w:tcPr>
            <w:tcW w:w="1008" w:type="dxa"/>
            <w:tcBorders>
              <w:top w:val="nil"/>
              <w:left w:val="nil"/>
              <w:bottom w:val="nil"/>
              <w:right w:val="nil"/>
            </w:tcBorders>
            <w:shd w:val="clear" w:color="000000" w:fill="DAE9F8"/>
            <w:noWrap/>
            <w:hideMark/>
          </w:tcPr>
          <w:p w14:paraId="0A5F00FC"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9,532</w:t>
            </w:r>
          </w:p>
        </w:tc>
      </w:tr>
      <w:tr w:rsidR="0077195F" w:rsidRPr="004E74E3" w14:paraId="293275CD" w14:textId="77777777" w:rsidTr="00AF457A">
        <w:trPr>
          <w:trHeight w:val="270"/>
        </w:trPr>
        <w:tc>
          <w:tcPr>
            <w:tcW w:w="2592" w:type="dxa"/>
            <w:vMerge/>
            <w:tcBorders>
              <w:top w:val="nil"/>
              <w:left w:val="nil"/>
              <w:bottom w:val="single" w:sz="4" w:space="0" w:color="808080"/>
              <w:right w:val="nil"/>
            </w:tcBorders>
            <w:vAlign w:val="center"/>
            <w:hideMark/>
          </w:tcPr>
          <w:p w14:paraId="4008E558"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3053484C"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7%</w:t>
            </w:r>
          </w:p>
        </w:tc>
        <w:tc>
          <w:tcPr>
            <w:tcW w:w="1008" w:type="dxa"/>
            <w:tcBorders>
              <w:top w:val="nil"/>
              <w:left w:val="nil"/>
              <w:bottom w:val="single" w:sz="4" w:space="0" w:color="808080"/>
              <w:right w:val="nil"/>
            </w:tcBorders>
            <w:noWrap/>
            <w:hideMark/>
          </w:tcPr>
          <w:p w14:paraId="06095199"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7%</w:t>
            </w:r>
          </w:p>
        </w:tc>
        <w:tc>
          <w:tcPr>
            <w:tcW w:w="1008" w:type="dxa"/>
            <w:tcBorders>
              <w:top w:val="nil"/>
              <w:left w:val="nil"/>
              <w:bottom w:val="single" w:sz="4" w:space="0" w:color="808080"/>
              <w:right w:val="nil"/>
            </w:tcBorders>
            <w:noWrap/>
            <w:hideMark/>
          </w:tcPr>
          <w:p w14:paraId="2E8C00B9"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5%</w:t>
            </w:r>
          </w:p>
        </w:tc>
        <w:tc>
          <w:tcPr>
            <w:tcW w:w="1008" w:type="dxa"/>
            <w:tcBorders>
              <w:top w:val="nil"/>
              <w:left w:val="nil"/>
              <w:bottom w:val="single" w:sz="4" w:space="0" w:color="808080"/>
              <w:right w:val="nil"/>
            </w:tcBorders>
            <w:noWrap/>
            <w:hideMark/>
          </w:tcPr>
          <w:p w14:paraId="4C047E24"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5%</w:t>
            </w:r>
          </w:p>
        </w:tc>
        <w:tc>
          <w:tcPr>
            <w:tcW w:w="1008" w:type="dxa"/>
            <w:tcBorders>
              <w:top w:val="nil"/>
              <w:left w:val="nil"/>
              <w:bottom w:val="single" w:sz="4" w:space="0" w:color="808080"/>
              <w:right w:val="nil"/>
            </w:tcBorders>
            <w:shd w:val="clear" w:color="000000" w:fill="DAE9F8"/>
            <w:noWrap/>
            <w:hideMark/>
          </w:tcPr>
          <w:p w14:paraId="6368091C"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5%</w:t>
            </w:r>
          </w:p>
        </w:tc>
      </w:tr>
      <w:tr w:rsidR="0077195F" w:rsidRPr="004E74E3" w14:paraId="35A168E6" w14:textId="77777777" w:rsidTr="00AF457A">
        <w:trPr>
          <w:trHeight w:val="270"/>
        </w:trPr>
        <w:tc>
          <w:tcPr>
            <w:tcW w:w="2592" w:type="dxa"/>
            <w:vMerge w:val="restart"/>
            <w:tcBorders>
              <w:top w:val="nil"/>
              <w:left w:val="nil"/>
              <w:bottom w:val="single" w:sz="4" w:space="0" w:color="808080"/>
              <w:right w:val="nil"/>
            </w:tcBorders>
            <w:hideMark/>
          </w:tcPr>
          <w:p w14:paraId="0FDE1244"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Operation of defective vehicle</w:t>
            </w:r>
          </w:p>
        </w:tc>
        <w:tc>
          <w:tcPr>
            <w:tcW w:w="1008" w:type="dxa"/>
            <w:tcBorders>
              <w:top w:val="nil"/>
              <w:left w:val="nil"/>
              <w:bottom w:val="nil"/>
              <w:right w:val="nil"/>
            </w:tcBorders>
            <w:noWrap/>
            <w:hideMark/>
          </w:tcPr>
          <w:p w14:paraId="556F778B"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565</w:t>
            </w:r>
          </w:p>
        </w:tc>
        <w:tc>
          <w:tcPr>
            <w:tcW w:w="1008" w:type="dxa"/>
            <w:tcBorders>
              <w:top w:val="nil"/>
              <w:left w:val="nil"/>
              <w:bottom w:val="nil"/>
              <w:right w:val="nil"/>
            </w:tcBorders>
            <w:noWrap/>
            <w:hideMark/>
          </w:tcPr>
          <w:p w14:paraId="3049FC38"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561</w:t>
            </w:r>
          </w:p>
        </w:tc>
        <w:tc>
          <w:tcPr>
            <w:tcW w:w="1008" w:type="dxa"/>
            <w:tcBorders>
              <w:top w:val="nil"/>
              <w:left w:val="nil"/>
              <w:bottom w:val="nil"/>
              <w:right w:val="nil"/>
            </w:tcBorders>
            <w:noWrap/>
            <w:hideMark/>
          </w:tcPr>
          <w:p w14:paraId="215DB953"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528</w:t>
            </w:r>
          </w:p>
        </w:tc>
        <w:tc>
          <w:tcPr>
            <w:tcW w:w="1008" w:type="dxa"/>
            <w:tcBorders>
              <w:top w:val="nil"/>
              <w:left w:val="nil"/>
              <w:bottom w:val="nil"/>
              <w:right w:val="nil"/>
            </w:tcBorders>
            <w:noWrap/>
            <w:hideMark/>
          </w:tcPr>
          <w:p w14:paraId="239B7BD9"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515</w:t>
            </w:r>
          </w:p>
        </w:tc>
        <w:tc>
          <w:tcPr>
            <w:tcW w:w="1008" w:type="dxa"/>
            <w:tcBorders>
              <w:top w:val="nil"/>
              <w:left w:val="nil"/>
              <w:bottom w:val="nil"/>
              <w:right w:val="nil"/>
            </w:tcBorders>
            <w:shd w:val="clear" w:color="000000" w:fill="DAE9F8"/>
            <w:noWrap/>
            <w:hideMark/>
          </w:tcPr>
          <w:p w14:paraId="1EEAED61"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2,169</w:t>
            </w:r>
          </w:p>
        </w:tc>
      </w:tr>
      <w:tr w:rsidR="0077195F" w:rsidRPr="004E74E3" w14:paraId="321304A0" w14:textId="77777777" w:rsidTr="00AF457A">
        <w:trPr>
          <w:trHeight w:val="270"/>
        </w:trPr>
        <w:tc>
          <w:tcPr>
            <w:tcW w:w="2592" w:type="dxa"/>
            <w:vMerge/>
            <w:tcBorders>
              <w:top w:val="nil"/>
              <w:left w:val="nil"/>
              <w:bottom w:val="single" w:sz="4" w:space="0" w:color="808080"/>
              <w:right w:val="nil"/>
            </w:tcBorders>
            <w:vAlign w:val="center"/>
            <w:hideMark/>
          </w:tcPr>
          <w:p w14:paraId="0C41FE0C"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5ABBD891"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w:t>
            </w:r>
          </w:p>
        </w:tc>
        <w:tc>
          <w:tcPr>
            <w:tcW w:w="1008" w:type="dxa"/>
            <w:tcBorders>
              <w:top w:val="nil"/>
              <w:left w:val="nil"/>
              <w:bottom w:val="single" w:sz="4" w:space="0" w:color="808080"/>
              <w:right w:val="nil"/>
            </w:tcBorders>
            <w:noWrap/>
            <w:hideMark/>
          </w:tcPr>
          <w:p w14:paraId="73701414"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w:t>
            </w:r>
          </w:p>
        </w:tc>
        <w:tc>
          <w:tcPr>
            <w:tcW w:w="1008" w:type="dxa"/>
            <w:tcBorders>
              <w:top w:val="nil"/>
              <w:left w:val="nil"/>
              <w:bottom w:val="single" w:sz="4" w:space="0" w:color="808080"/>
              <w:right w:val="nil"/>
            </w:tcBorders>
            <w:noWrap/>
            <w:hideMark/>
          </w:tcPr>
          <w:p w14:paraId="2DBF4891"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w:t>
            </w:r>
          </w:p>
        </w:tc>
        <w:tc>
          <w:tcPr>
            <w:tcW w:w="1008" w:type="dxa"/>
            <w:tcBorders>
              <w:top w:val="nil"/>
              <w:left w:val="nil"/>
              <w:bottom w:val="single" w:sz="4" w:space="0" w:color="808080"/>
              <w:right w:val="nil"/>
            </w:tcBorders>
            <w:noWrap/>
            <w:hideMark/>
          </w:tcPr>
          <w:p w14:paraId="1E4F9B8C"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w:t>
            </w:r>
          </w:p>
        </w:tc>
        <w:tc>
          <w:tcPr>
            <w:tcW w:w="1008" w:type="dxa"/>
            <w:tcBorders>
              <w:top w:val="nil"/>
              <w:left w:val="nil"/>
              <w:bottom w:val="single" w:sz="4" w:space="0" w:color="808080"/>
              <w:right w:val="nil"/>
            </w:tcBorders>
            <w:shd w:val="clear" w:color="000000" w:fill="DAE9F8"/>
            <w:noWrap/>
            <w:hideMark/>
          </w:tcPr>
          <w:p w14:paraId="6F0F1E87"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1%</w:t>
            </w:r>
          </w:p>
        </w:tc>
      </w:tr>
      <w:tr w:rsidR="0077195F" w:rsidRPr="004E74E3" w14:paraId="0CF5271C" w14:textId="77777777" w:rsidTr="00AF457A">
        <w:trPr>
          <w:trHeight w:val="270"/>
        </w:trPr>
        <w:tc>
          <w:tcPr>
            <w:tcW w:w="2592" w:type="dxa"/>
            <w:vMerge w:val="restart"/>
            <w:tcBorders>
              <w:top w:val="nil"/>
              <w:left w:val="nil"/>
              <w:bottom w:val="single" w:sz="4" w:space="0" w:color="808080"/>
              <w:right w:val="nil"/>
            </w:tcBorders>
            <w:hideMark/>
          </w:tcPr>
          <w:p w14:paraId="1EA5310A"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Operation of vehicle without certificate of inspection</w:t>
            </w:r>
          </w:p>
        </w:tc>
        <w:tc>
          <w:tcPr>
            <w:tcW w:w="1008" w:type="dxa"/>
            <w:tcBorders>
              <w:top w:val="nil"/>
              <w:left w:val="nil"/>
              <w:bottom w:val="nil"/>
              <w:right w:val="nil"/>
            </w:tcBorders>
            <w:noWrap/>
            <w:hideMark/>
          </w:tcPr>
          <w:p w14:paraId="425707FA"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6,072</w:t>
            </w:r>
          </w:p>
        </w:tc>
        <w:tc>
          <w:tcPr>
            <w:tcW w:w="1008" w:type="dxa"/>
            <w:tcBorders>
              <w:top w:val="nil"/>
              <w:left w:val="nil"/>
              <w:bottom w:val="nil"/>
              <w:right w:val="nil"/>
            </w:tcBorders>
            <w:noWrap/>
            <w:hideMark/>
          </w:tcPr>
          <w:p w14:paraId="1FD9D644"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9,315</w:t>
            </w:r>
          </w:p>
        </w:tc>
        <w:tc>
          <w:tcPr>
            <w:tcW w:w="1008" w:type="dxa"/>
            <w:tcBorders>
              <w:top w:val="nil"/>
              <w:left w:val="nil"/>
              <w:bottom w:val="nil"/>
              <w:right w:val="nil"/>
            </w:tcBorders>
            <w:noWrap/>
            <w:hideMark/>
          </w:tcPr>
          <w:p w14:paraId="02FDBD62"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11,449</w:t>
            </w:r>
          </w:p>
        </w:tc>
        <w:tc>
          <w:tcPr>
            <w:tcW w:w="1008" w:type="dxa"/>
            <w:tcBorders>
              <w:top w:val="nil"/>
              <w:left w:val="nil"/>
              <w:bottom w:val="nil"/>
              <w:right w:val="nil"/>
            </w:tcBorders>
            <w:noWrap/>
            <w:hideMark/>
          </w:tcPr>
          <w:p w14:paraId="5B570170"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9,162</w:t>
            </w:r>
          </w:p>
        </w:tc>
        <w:tc>
          <w:tcPr>
            <w:tcW w:w="1008" w:type="dxa"/>
            <w:tcBorders>
              <w:top w:val="nil"/>
              <w:left w:val="nil"/>
              <w:bottom w:val="nil"/>
              <w:right w:val="nil"/>
            </w:tcBorders>
            <w:shd w:val="clear" w:color="000000" w:fill="DAE9F8"/>
            <w:noWrap/>
            <w:hideMark/>
          </w:tcPr>
          <w:p w14:paraId="33DEFF4E"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35,998</w:t>
            </w:r>
          </w:p>
        </w:tc>
      </w:tr>
      <w:tr w:rsidR="0077195F" w:rsidRPr="004E74E3" w14:paraId="7B14E21B" w14:textId="77777777" w:rsidTr="00AF457A">
        <w:trPr>
          <w:trHeight w:val="270"/>
        </w:trPr>
        <w:tc>
          <w:tcPr>
            <w:tcW w:w="2592" w:type="dxa"/>
            <w:vMerge/>
            <w:tcBorders>
              <w:top w:val="nil"/>
              <w:left w:val="nil"/>
              <w:bottom w:val="single" w:sz="4" w:space="0" w:color="808080"/>
              <w:right w:val="nil"/>
            </w:tcBorders>
            <w:vAlign w:val="center"/>
            <w:hideMark/>
          </w:tcPr>
          <w:p w14:paraId="33EA137F"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35FABD10"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19%</w:t>
            </w:r>
          </w:p>
        </w:tc>
        <w:tc>
          <w:tcPr>
            <w:tcW w:w="1008" w:type="dxa"/>
            <w:tcBorders>
              <w:top w:val="nil"/>
              <w:left w:val="nil"/>
              <w:bottom w:val="single" w:sz="4" w:space="0" w:color="808080"/>
              <w:right w:val="nil"/>
            </w:tcBorders>
            <w:noWrap/>
            <w:hideMark/>
          </w:tcPr>
          <w:p w14:paraId="6F33E50D"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24%</w:t>
            </w:r>
          </w:p>
        </w:tc>
        <w:tc>
          <w:tcPr>
            <w:tcW w:w="1008" w:type="dxa"/>
            <w:tcBorders>
              <w:top w:val="nil"/>
              <w:left w:val="nil"/>
              <w:bottom w:val="single" w:sz="4" w:space="0" w:color="808080"/>
              <w:right w:val="nil"/>
            </w:tcBorders>
            <w:noWrap/>
            <w:hideMark/>
          </w:tcPr>
          <w:p w14:paraId="34E7268C"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25%</w:t>
            </w:r>
          </w:p>
        </w:tc>
        <w:tc>
          <w:tcPr>
            <w:tcW w:w="1008" w:type="dxa"/>
            <w:tcBorders>
              <w:top w:val="nil"/>
              <w:left w:val="nil"/>
              <w:bottom w:val="single" w:sz="4" w:space="0" w:color="808080"/>
              <w:right w:val="nil"/>
            </w:tcBorders>
            <w:noWrap/>
            <w:hideMark/>
          </w:tcPr>
          <w:p w14:paraId="22BEA865"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20%</w:t>
            </w:r>
          </w:p>
        </w:tc>
        <w:tc>
          <w:tcPr>
            <w:tcW w:w="1008" w:type="dxa"/>
            <w:tcBorders>
              <w:top w:val="nil"/>
              <w:left w:val="nil"/>
              <w:bottom w:val="single" w:sz="4" w:space="0" w:color="808080"/>
              <w:right w:val="nil"/>
            </w:tcBorders>
            <w:shd w:val="clear" w:color="000000" w:fill="DAE9F8"/>
            <w:noWrap/>
            <w:hideMark/>
          </w:tcPr>
          <w:p w14:paraId="074EF4E0"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19%</w:t>
            </w:r>
          </w:p>
        </w:tc>
      </w:tr>
      <w:tr w:rsidR="0077195F" w:rsidRPr="004E74E3" w14:paraId="60A09994" w14:textId="77777777" w:rsidTr="00AF457A">
        <w:trPr>
          <w:trHeight w:val="270"/>
        </w:trPr>
        <w:tc>
          <w:tcPr>
            <w:tcW w:w="2592" w:type="dxa"/>
            <w:vMerge w:val="restart"/>
            <w:tcBorders>
              <w:top w:val="nil"/>
              <w:left w:val="nil"/>
              <w:bottom w:val="single" w:sz="4" w:space="0" w:color="808080"/>
              <w:right w:val="nil"/>
            </w:tcBorders>
            <w:hideMark/>
          </w:tcPr>
          <w:p w14:paraId="6B331081"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Rear/break lights</w:t>
            </w:r>
          </w:p>
        </w:tc>
        <w:tc>
          <w:tcPr>
            <w:tcW w:w="1008" w:type="dxa"/>
            <w:tcBorders>
              <w:top w:val="nil"/>
              <w:left w:val="nil"/>
              <w:bottom w:val="nil"/>
              <w:right w:val="nil"/>
            </w:tcBorders>
            <w:noWrap/>
            <w:hideMark/>
          </w:tcPr>
          <w:p w14:paraId="210D17E1"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1,328</w:t>
            </w:r>
          </w:p>
        </w:tc>
        <w:tc>
          <w:tcPr>
            <w:tcW w:w="1008" w:type="dxa"/>
            <w:tcBorders>
              <w:top w:val="nil"/>
              <w:left w:val="nil"/>
              <w:bottom w:val="nil"/>
              <w:right w:val="nil"/>
            </w:tcBorders>
            <w:noWrap/>
            <w:hideMark/>
          </w:tcPr>
          <w:p w14:paraId="0E59E5B0"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1,571</w:t>
            </w:r>
          </w:p>
        </w:tc>
        <w:tc>
          <w:tcPr>
            <w:tcW w:w="1008" w:type="dxa"/>
            <w:tcBorders>
              <w:top w:val="nil"/>
              <w:left w:val="nil"/>
              <w:bottom w:val="nil"/>
              <w:right w:val="nil"/>
            </w:tcBorders>
            <w:noWrap/>
            <w:hideMark/>
          </w:tcPr>
          <w:p w14:paraId="29CD4756"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1,575</w:t>
            </w:r>
          </w:p>
        </w:tc>
        <w:tc>
          <w:tcPr>
            <w:tcW w:w="1008" w:type="dxa"/>
            <w:tcBorders>
              <w:top w:val="nil"/>
              <w:left w:val="nil"/>
              <w:bottom w:val="nil"/>
              <w:right w:val="nil"/>
            </w:tcBorders>
            <w:noWrap/>
            <w:hideMark/>
          </w:tcPr>
          <w:p w14:paraId="43368323"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1,746</w:t>
            </w:r>
          </w:p>
        </w:tc>
        <w:tc>
          <w:tcPr>
            <w:tcW w:w="1008" w:type="dxa"/>
            <w:tcBorders>
              <w:top w:val="nil"/>
              <w:left w:val="nil"/>
              <w:bottom w:val="nil"/>
              <w:right w:val="nil"/>
            </w:tcBorders>
            <w:shd w:val="clear" w:color="000000" w:fill="DAE9F8"/>
            <w:noWrap/>
            <w:hideMark/>
          </w:tcPr>
          <w:p w14:paraId="1D51A7D7"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6,220</w:t>
            </w:r>
          </w:p>
        </w:tc>
      </w:tr>
      <w:tr w:rsidR="0077195F" w:rsidRPr="004E74E3" w14:paraId="3787878E" w14:textId="77777777" w:rsidTr="00AF457A">
        <w:trPr>
          <w:trHeight w:val="270"/>
        </w:trPr>
        <w:tc>
          <w:tcPr>
            <w:tcW w:w="2592" w:type="dxa"/>
            <w:vMerge/>
            <w:tcBorders>
              <w:top w:val="nil"/>
              <w:left w:val="nil"/>
              <w:bottom w:val="single" w:sz="4" w:space="0" w:color="808080"/>
              <w:right w:val="nil"/>
            </w:tcBorders>
            <w:vAlign w:val="center"/>
            <w:hideMark/>
          </w:tcPr>
          <w:p w14:paraId="0C309EA2"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4042547D"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w:t>
            </w:r>
          </w:p>
        </w:tc>
        <w:tc>
          <w:tcPr>
            <w:tcW w:w="1008" w:type="dxa"/>
            <w:tcBorders>
              <w:top w:val="nil"/>
              <w:left w:val="nil"/>
              <w:bottom w:val="single" w:sz="4" w:space="0" w:color="808080"/>
              <w:right w:val="nil"/>
            </w:tcBorders>
            <w:noWrap/>
            <w:hideMark/>
          </w:tcPr>
          <w:p w14:paraId="4BB01C9F"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w:t>
            </w:r>
          </w:p>
        </w:tc>
        <w:tc>
          <w:tcPr>
            <w:tcW w:w="1008" w:type="dxa"/>
            <w:tcBorders>
              <w:top w:val="nil"/>
              <w:left w:val="nil"/>
              <w:bottom w:val="single" w:sz="4" w:space="0" w:color="808080"/>
              <w:right w:val="nil"/>
            </w:tcBorders>
            <w:noWrap/>
            <w:hideMark/>
          </w:tcPr>
          <w:p w14:paraId="3E46D81A"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3%</w:t>
            </w:r>
          </w:p>
        </w:tc>
        <w:tc>
          <w:tcPr>
            <w:tcW w:w="1008" w:type="dxa"/>
            <w:tcBorders>
              <w:top w:val="nil"/>
              <w:left w:val="nil"/>
              <w:bottom w:val="single" w:sz="4" w:space="0" w:color="808080"/>
              <w:right w:val="nil"/>
            </w:tcBorders>
            <w:noWrap/>
            <w:hideMark/>
          </w:tcPr>
          <w:p w14:paraId="3EDD3D34"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w:t>
            </w:r>
          </w:p>
        </w:tc>
        <w:tc>
          <w:tcPr>
            <w:tcW w:w="1008" w:type="dxa"/>
            <w:tcBorders>
              <w:top w:val="nil"/>
              <w:left w:val="nil"/>
              <w:bottom w:val="single" w:sz="4" w:space="0" w:color="808080"/>
              <w:right w:val="nil"/>
            </w:tcBorders>
            <w:shd w:val="clear" w:color="000000" w:fill="DAE9F8"/>
            <w:noWrap/>
            <w:hideMark/>
          </w:tcPr>
          <w:p w14:paraId="4881D2F9"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3%</w:t>
            </w:r>
          </w:p>
        </w:tc>
      </w:tr>
      <w:tr w:rsidR="0077195F" w:rsidRPr="004E74E3" w14:paraId="61AFA4BF" w14:textId="77777777" w:rsidTr="00AF457A">
        <w:trPr>
          <w:trHeight w:val="270"/>
        </w:trPr>
        <w:tc>
          <w:tcPr>
            <w:tcW w:w="2592" w:type="dxa"/>
            <w:vMerge w:val="restart"/>
            <w:tcBorders>
              <w:top w:val="nil"/>
              <w:left w:val="nil"/>
              <w:bottom w:val="single" w:sz="4" w:space="0" w:color="808080"/>
              <w:right w:val="nil"/>
            </w:tcBorders>
            <w:hideMark/>
          </w:tcPr>
          <w:p w14:paraId="6568180B"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Registration lamp</w:t>
            </w:r>
          </w:p>
        </w:tc>
        <w:tc>
          <w:tcPr>
            <w:tcW w:w="1008" w:type="dxa"/>
            <w:tcBorders>
              <w:top w:val="nil"/>
              <w:left w:val="nil"/>
              <w:bottom w:val="nil"/>
              <w:right w:val="nil"/>
            </w:tcBorders>
            <w:noWrap/>
            <w:hideMark/>
          </w:tcPr>
          <w:p w14:paraId="656F4672"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964</w:t>
            </w:r>
          </w:p>
        </w:tc>
        <w:tc>
          <w:tcPr>
            <w:tcW w:w="1008" w:type="dxa"/>
            <w:tcBorders>
              <w:top w:val="nil"/>
              <w:left w:val="nil"/>
              <w:bottom w:val="nil"/>
              <w:right w:val="nil"/>
            </w:tcBorders>
            <w:noWrap/>
            <w:hideMark/>
          </w:tcPr>
          <w:p w14:paraId="78EE6531"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1,252</w:t>
            </w:r>
          </w:p>
        </w:tc>
        <w:tc>
          <w:tcPr>
            <w:tcW w:w="1008" w:type="dxa"/>
            <w:tcBorders>
              <w:top w:val="nil"/>
              <w:left w:val="nil"/>
              <w:bottom w:val="nil"/>
              <w:right w:val="nil"/>
            </w:tcBorders>
            <w:noWrap/>
            <w:hideMark/>
          </w:tcPr>
          <w:p w14:paraId="6CAD0A93"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978</w:t>
            </w:r>
          </w:p>
        </w:tc>
        <w:tc>
          <w:tcPr>
            <w:tcW w:w="1008" w:type="dxa"/>
            <w:tcBorders>
              <w:top w:val="nil"/>
              <w:left w:val="nil"/>
              <w:bottom w:val="nil"/>
              <w:right w:val="nil"/>
            </w:tcBorders>
            <w:noWrap/>
            <w:hideMark/>
          </w:tcPr>
          <w:p w14:paraId="457B9A52"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1,260</w:t>
            </w:r>
          </w:p>
        </w:tc>
        <w:tc>
          <w:tcPr>
            <w:tcW w:w="1008" w:type="dxa"/>
            <w:tcBorders>
              <w:top w:val="nil"/>
              <w:left w:val="nil"/>
              <w:bottom w:val="nil"/>
              <w:right w:val="nil"/>
            </w:tcBorders>
            <w:shd w:val="clear" w:color="000000" w:fill="DAE9F8"/>
            <w:noWrap/>
            <w:hideMark/>
          </w:tcPr>
          <w:p w14:paraId="31DC0B70"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4,454</w:t>
            </w:r>
          </w:p>
        </w:tc>
      </w:tr>
      <w:tr w:rsidR="0077195F" w:rsidRPr="004E74E3" w14:paraId="6ADFF5F4" w14:textId="77777777" w:rsidTr="00AF457A">
        <w:trPr>
          <w:trHeight w:val="270"/>
        </w:trPr>
        <w:tc>
          <w:tcPr>
            <w:tcW w:w="2592" w:type="dxa"/>
            <w:vMerge/>
            <w:tcBorders>
              <w:top w:val="nil"/>
              <w:left w:val="nil"/>
              <w:bottom w:val="single" w:sz="4" w:space="0" w:color="808080"/>
              <w:right w:val="nil"/>
            </w:tcBorders>
            <w:vAlign w:val="center"/>
            <w:hideMark/>
          </w:tcPr>
          <w:p w14:paraId="2A502428"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5F87D42B"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3%</w:t>
            </w:r>
          </w:p>
        </w:tc>
        <w:tc>
          <w:tcPr>
            <w:tcW w:w="1008" w:type="dxa"/>
            <w:tcBorders>
              <w:top w:val="nil"/>
              <w:left w:val="nil"/>
              <w:bottom w:val="single" w:sz="4" w:space="0" w:color="808080"/>
              <w:right w:val="nil"/>
            </w:tcBorders>
            <w:noWrap/>
            <w:hideMark/>
          </w:tcPr>
          <w:p w14:paraId="78E353F4"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3%</w:t>
            </w:r>
          </w:p>
        </w:tc>
        <w:tc>
          <w:tcPr>
            <w:tcW w:w="1008" w:type="dxa"/>
            <w:tcBorders>
              <w:top w:val="nil"/>
              <w:left w:val="nil"/>
              <w:bottom w:val="single" w:sz="4" w:space="0" w:color="808080"/>
              <w:right w:val="nil"/>
            </w:tcBorders>
            <w:noWrap/>
            <w:hideMark/>
          </w:tcPr>
          <w:p w14:paraId="4418ABC8"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w:t>
            </w:r>
          </w:p>
        </w:tc>
        <w:tc>
          <w:tcPr>
            <w:tcW w:w="1008" w:type="dxa"/>
            <w:tcBorders>
              <w:top w:val="nil"/>
              <w:left w:val="nil"/>
              <w:bottom w:val="single" w:sz="4" w:space="0" w:color="808080"/>
              <w:right w:val="nil"/>
            </w:tcBorders>
            <w:noWrap/>
            <w:hideMark/>
          </w:tcPr>
          <w:p w14:paraId="0182E01E"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3%</w:t>
            </w:r>
          </w:p>
        </w:tc>
        <w:tc>
          <w:tcPr>
            <w:tcW w:w="1008" w:type="dxa"/>
            <w:tcBorders>
              <w:top w:val="nil"/>
              <w:left w:val="nil"/>
              <w:bottom w:val="single" w:sz="4" w:space="0" w:color="808080"/>
              <w:right w:val="nil"/>
            </w:tcBorders>
            <w:shd w:val="clear" w:color="000000" w:fill="DAE9F8"/>
            <w:noWrap/>
            <w:hideMark/>
          </w:tcPr>
          <w:p w14:paraId="14DC84D1"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2%</w:t>
            </w:r>
          </w:p>
        </w:tc>
      </w:tr>
      <w:tr w:rsidR="0077195F" w:rsidRPr="004E74E3" w14:paraId="6319B28E" w14:textId="77777777" w:rsidTr="00AF457A">
        <w:trPr>
          <w:trHeight w:val="270"/>
        </w:trPr>
        <w:tc>
          <w:tcPr>
            <w:tcW w:w="2592" w:type="dxa"/>
            <w:vMerge w:val="restart"/>
            <w:tcBorders>
              <w:top w:val="nil"/>
              <w:left w:val="nil"/>
              <w:bottom w:val="single" w:sz="4" w:space="0" w:color="808080"/>
              <w:right w:val="nil"/>
            </w:tcBorders>
            <w:hideMark/>
          </w:tcPr>
          <w:p w14:paraId="2CEB878B"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Residents required to register</w:t>
            </w:r>
          </w:p>
        </w:tc>
        <w:tc>
          <w:tcPr>
            <w:tcW w:w="1008" w:type="dxa"/>
            <w:tcBorders>
              <w:top w:val="nil"/>
              <w:left w:val="nil"/>
              <w:bottom w:val="nil"/>
              <w:right w:val="nil"/>
            </w:tcBorders>
            <w:noWrap/>
            <w:hideMark/>
          </w:tcPr>
          <w:p w14:paraId="62BB9EF5"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1,980</w:t>
            </w:r>
          </w:p>
        </w:tc>
        <w:tc>
          <w:tcPr>
            <w:tcW w:w="1008" w:type="dxa"/>
            <w:tcBorders>
              <w:top w:val="nil"/>
              <w:left w:val="nil"/>
              <w:bottom w:val="nil"/>
              <w:right w:val="nil"/>
            </w:tcBorders>
            <w:noWrap/>
            <w:hideMark/>
          </w:tcPr>
          <w:p w14:paraId="52CE1770"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2,401</w:t>
            </w:r>
          </w:p>
        </w:tc>
        <w:tc>
          <w:tcPr>
            <w:tcW w:w="1008" w:type="dxa"/>
            <w:tcBorders>
              <w:top w:val="nil"/>
              <w:left w:val="nil"/>
              <w:bottom w:val="nil"/>
              <w:right w:val="nil"/>
            </w:tcBorders>
            <w:noWrap/>
            <w:hideMark/>
          </w:tcPr>
          <w:p w14:paraId="4765F5E2"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2,009</w:t>
            </w:r>
          </w:p>
        </w:tc>
        <w:tc>
          <w:tcPr>
            <w:tcW w:w="1008" w:type="dxa"/>
            <w:tcBorders>
              <w:top w:val="nil"/>
              <w:left w:val="nil"/>
              <w:bottom w:val="nil"/>
              <w:right w:val="nil"/>
            </w:tcBorders>
            <w:noWrap/>
            <w:hideMark/>
          </w:tcPr>
          <w:p w14:paraId="2D96C2E8"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2,001</w:t>
            </w:r>
          </w:p>
        </w:tc>
        <w:tc>
          <w:tcPr>
            <w:tcW w:w="1008" w:type="dxa"/>
            <w:tcBorders>
              <w:top w:val="nil"/>
              <w:left w:val="nil"/>
              <w:bottom w:val="nil"/>
              <w:right w:val="nil"/>
            </w:tcBorders>
            <w:shd w:val="clear" w:color="000000" w:fill="DAE9F8"/>
            <w:noWrap/>
            <w:hideMark/>
          </w:tcPr>
          <w:p w14:paraId="0BC01607"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8,391</w:t>
            </w:r>
          </w:p>
        </w:tc>
      </w:tr>
      <w:tr w:rsidR="0077195F" w:rsidRPr="004E74E3" w14:paraId="5FD1F594" w14:textId="77777777" w:rsidTr="00AF457A">
        <w:trPr>
          <w:trHeight w:val="270"/>
        </w:trPr>
        <w:tc>
          <w:tcPr>
            <w:tcW w:w="2592" w:type="dxa"/>
            <w:vMerge/>
            <w:tcBorders>
              <w:top w:val="nil"/>
              <w:left w:val="nil"/>
              <w:bottom w:val="single" w:sz="4" w:space="0" w:color="808080"/>
              <w:right w:val="nil"/>
            </w:tcBorders>
            <w:vAlign w:val="center"/>
            <w:hideMark/>
          </w:tcPr>
          <w:p w14:paraId="6BE3CB46"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1CFA2688"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6%</w:t>
            </w:r>
          </w:p>
        </w:tc>
        <w:tc>
          <w:tcPr>
            <w:tcW w:w="1008" w:type="dxa"/>
            <w:tcBorders>
              <w:top w:val="nil"/>
              <w:left w:val="nil"/>
              <w:bottom w:val="single" w:sz="4" w:space="0" w:color="808080"/>
              <w:right w:val="nil"/>
            </w:tcBorders>
            <w:noWrap/>
            <w:hideMark/>
          </w:tcPr>
          <w:p w14:paraId="43A4EAAD"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6%</w:t>
            </w:r>
          </w:p>
        </w:tc>
        <w:tc>
          <w:tcPr>
            <w:tcW w:w="1008" w:type="dxa"/>
            <w:tcBorders>
              <w:top w:val="nil"/>
              <w:left w:val="nil"/>
              <w:bottom w:val="single" w:sz="4" w:space="0" w:color="808080"/>
              <w:right w:val="nil"/>
            </w:tcBorders>
            <w:noWrap/>
            <w:hideMark/>
          </w:tcPr>
          <w:p w14:paraId="28CBBC53"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w:t>
            </w:r>
          </w:p>
        </w:tc>
        <w:tc>
          <w:tcPr>
            <w:tcW w:w="1008" w:type="dxa"/>
            <w:tcBorders>
              <w:top w:val="nil"/>
              <w:left w:val="nil"/>
              <w:bottom w:val="single" w:sz="4" w:space="0" w:color="808080"/>
              <w:right w:val="nil"/>
            </w:tcBorders>
            <w:noWrap/>
            <w:hideMark/>
          </w:tcPr>
          <w:p w14:paraId="2B048EF3"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w:t>
            </w:r>
          </w:p>
        </w:tc>
        <w:tc>
          <w:tcPr>
            <w:tcW w:w="1008" w:type="dxa"/>
            <w:tcBorders>
              <w:top w:val="nil"/>
              <w:left w:val="nil"/>
              <w:bottom w:val="single" w:sz="4" w:space="0" w:color="808080"/>
              <w:right w:val="nil"/>
            </w:tcBorders>
            <w:shd w:val="clear" w:color="000000" w:fill="DAE9F8"/>
            <w:noWrap/>
            <w:hideMark/>
          </w:tcPr>
          <w:p w14:paraId="68ECCF1A"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4%</w:t>
            </w:r>
          </w:p>
        </w:tc>
      </w:tr>
      <w:tr w:rsidR="0077195F" w:rsidRPr="004E74E3" w14:paraId="3C1F4D03" w14:textId="77777777" w:rsidTr="00AF457A">
        <w:trPr>
          <w:trHeight w:val="270"/>
        </w:trPr>
        <w:tc>
          <w:tcPr>
            <w:tcW w:w="2592" w:type="dxa"/>
            <w:vMerge w:val="restart"/>
            <w:tcBorders>
              <w:top w:val="nil"/>
              <w:left w:val="nil"/>
              <w:bottom w:val="single" w:sz="4" w:space="0" w:color="808080"/>
              <w:right w:val="nil"/>
            </w:tcBorders>
            <w:hideMark/>
          </w:tcPr>
          <w:p w14:paraId="14C72681"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Speeding</w:t>
            </w:r>
          </w:p>
        </w:tc>
        <w:tc>
          <w:tcPr>
            <w:tcW w:w="1008" w:type="dxa"/>
            <w:tcBorders>
              <w:top w:val="nil"/>
              <w:left w:val="nil"/>
              <w:bottom w:val="nil"/>
              <w:right w:val="nil"/>
            </w:tcBorders>
            <w:noWrap/>
            <w:hideMark/>
          </w:tcPr>
          <w:p w14:paraId="371CE061"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16,130</w:t>
            </w:r>
          </w:p>
        </w:tc>
        <w:tc>
          <w:tcPr>
            <w:tcW w:w="1008" w:type="dxa"/>
            <w:tcBorders>
              <w:top w:val="nil"/>
              <w:left w:val="nil"/>
              <w:bottom w:val="nil"/>
              <w:right w:val="nil"/>
            </w:tcBorders>
            <w:noWrap/>
            <w:hideMark/>
          </w:tcPr>
          <w:p w14:paraId="69D8C7F2"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16,909</w:t>
            </w:r>
          </w:p>
        </w:tc>
        <w:tc>
          <w:tcPr>
            <w:tcW w:w="1008" w:type="dxa"/>
            <w:tcBorders>
              <w:top w:val="nil"/>
              <w:left w:val="nil"/>
              <w:bottom w:val="nil"/>
              <w:right w:val="nil"/>
            </w:tcBorders>
            <w:noWrap/>
            <w:hideMark/>
          </w:tcPr>
          <w:p w14:paraId="3C7B7F88"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21,576</w:t>
            </w:r>
          </w:p>
        </w:tc>
        <w:tc>
          <w:tcPr>
            <w:tcW w:w="1008" w:type="dxa"/>
            <w:tcBorders>
              <w:top w:val="nil"/>
              <w:left w:val="nil"/>
              <w:bottom w:val="nil"/>
              <w:right w:val="nil"/>
            </w:tcBorders>
            <w:noWrap/>
            <w:hideMark/>
          </w:tcPr>
          <w:p w14:paraId="68D85E78"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23,762</w:t>
            </w:r>
          </w:p>
        </w:tc>
        <w:tc>
          <w:tcPr>
            <w:tcW w:w="1008" w:type="dxa"/>
            <w:tcBorders>
              <w:top w:val="nil"/>
              <w:left w:val="nil"/>
              <w:bottom w:val="nil"/>
              <w:right w:val="nil"/>
            </w:tcBorders>
            <w:shd w:val="clear" w:color="000000" w:fill="DAE9F8"/>
            <w:noWrap/>
            <w:hideMark/>
          </w:tcPr>
          <w:p w14:paraId="4FAD082C"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78,377</w:t>
            </w:r>
          </w:p>
        </w:tc>
      </w:tr>
      <w:tr w:rsidR="0077195F" w:rsidRPr="004E74E3" w14:paraId="064226DE" w14:textId="77777777" w:rsidTr="00AF457A">
        <w:trPr>
          <w:trHeight w:val="270"/>
        </w:trPr>
        <w:tc>
          <w:tcPr>
            <w:tcW w:w="2592" w:type="dxa"/>
            <w:vMerge/>
            <w:tcBorders>
              <w:top w:val="nil"/>
              <w:left w:val="nil"/>
              <w:bottom w:val="single" w:sz="4" w:space="0" w:color="808080"/>
              <w:right w:val="nil"/>
            </w:tcBorders>
            <w:vAlign w:val="center"/>
            <w:hideMark/>
          </w:tcPr>
          <w:p w14:paraId="17DA3B71"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2A271F3D"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50%</w:t>
            </w:r>
          </w:p>
        </w:tc>
        <w:tc>
          <w:tcPr>
            <w:tcW w:w="1008" w:type="dxa"/>
            <w:tcBorders>
              <w:top w:val="nil"/>
              <w:left w:val="nil"/>
              <w:bottom w:val="single" w:sz="4" w:space="0" w:color="808080"/>
              <w:right w:val="nil"/>
            </w:tcBorders>
            <w:noWrap/>
            <w:hideMark/>
          </w:tcPr>
          <w:p w14:paraId="39E6420D"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44%</w:t>
            </w:r>
          </w:p>
        </w:tc>
        <w:tc>
          <w:tcPr>
            <w:tcW w:w="1008" w:type="dxa"/>
            <w:tcBorders>
              <w:top w:val="nil"/>
              <w:left w:val="nil"/>
              <w:bottom w:val="single" w:sz="4" w:space="0" w:color="808080"/>
              <w:right w:val="nil"/>
            </w:tcBorders>
            <w:noWrap/>
            <w:hideMark/>
          </w:tcPr>
          <w:p w14:paraId="5180ACDC"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48%</w:t>
            </w:r>
          </w:p>
        </w:tc>
        <w:tc>
          <w:tcPr>
            <w:tcW w:w="1008" w:type="dxa"/>
            <w:tcBorders>
              <w:top w:val="nil"/>
              <w:left w:val="nil"/>
              <w:bottom w:val="single" w:sz="4" w:space="0" w:color="808080"/>
              <w:right w:val="nil"/>
            </w:tcBorders>
            <w:noWrap/>
            <w:hideMark/>
          </w:tcPr>
          <w:p w14:paraId="50746058"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53%</w:t>
            </w:r>
          </w:p>
        </w:tc>
        <w:tc>
          <w:tcPr>
            <w:tcW w:w="1008" w:type="dxa"/>
            <w:tcBorders>
              <w:top w:val="nil"/>
              <w:left w:val="nil"/>
              <w:bottom w:val="single" w:sz="4" w:space="0" w:color="808080"/>
              <w:right w:val="nil"/>
            </w:tcBorders>
            <w:shd w:val="clear" w:color="000000" w:fill="DAE9F8"/>
            <w:noWrap/>
            <w:hideMark/>
          </w:tcPr>
          <w:p w14:paraId="1BA0E371"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42%</w:t>
            </w:r>
          </w:p>
        </w:tc>
      </w:tr>
      <w:tr w:rsidR="0077195F" w:rsidRPr="004E74E3" w14:paraId="56A32ACB" w14:textId="77777777" w:rsidTr="00AF457A">
        <w:trPr>
          <w:trHeight w:val="270"/>
        </w:trPr>
        <w:tc>
          <w:tcPr>
            <w:tcW w:w="2592" w:type="dxa"/>
            <w:vMerge w:val="restart"/>
            <w:tcBorders>
              <w:top w:val="nil"/>
              <w:left w:val="nil"/>
              <w:bottom w:val="single" w:sz="4" w:space="0" w:color="808080"/>
              <w:right w:val="nil"/>
            </w:tcBorders>
            <w:hideMark/>
          </w:tcPr>
          <w:p w14:paraId="32D9CAB2"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Use of handheld electronic devices while operating</w:t>
            </w:r>
          </w:p>
        </w:tc>
        <w:tc>
          <w:tcPr>
            <w:tcW w:w="1008" w:type="dxa"/>
            <w:tcBorders>
              <w:top w:val="nil"/>
              <w:left w:val="nil"/>
              <w:bottom w:val="nil"/>
              <w:right w:val="nil"/>
            </w:tcBorders>
            <w:noWrap/>
            <w:hideMark/>
          </w:tcPr>
          <w:p w14:paraId="6841E368"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827</w:t>
            </w:r>
          </w:p>
        </w:tc>
        <w:tc>
          <w:tcPr>
            <w:tcW w:w="1008" w:type="dxa"/>
            <w:tcBorders>
              <w:top w:val="nil"/>
              <w:left w:val="nil"/>
              <w:bottom w:val="nil"/>
              <w:right w:val="nil"/>
            </w:tcBorders>
            <w:noWrap/>
            <w:hideMark/>
          </w:tcPr>
          <w:p w14:paraId="42BDF754"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1,334</w:t>
            </w:r>
          </w:p>
        </w:tc>
        <w:tc>
          <w:tcPr>
            <w:tcW w:w="1008" w:type="dxa"/>
            <w:tcBorders>
              <w:top w:val="nil"/>
              <w:left w:val="nil"/>
              <w:bottom w:val="nil"/>
              <w:right w:val="nil"/>
            </w:tcBorders>
            <w:noWrap/>
            <w:hideMark/>
          </w:tcPr>
          <w:p w14:paraId="0CC63699"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1,797</w:t>
            </w:r>
          </w:p>
        </w:tc>
        <w:tc>
          <w:tcPr>
            <w:tcW w:w="1008" w:type="dxa"/>
            <w:tcBorders>
              <w:top w:val="nil"/>
              <w:left w:val="nil"/>
              <w:bottom w:val="nil"/>
              <w:right w:val="nil"/>
            </w:tcBorders>
            <w:noWrap/>
            <w:hideMark/>
          </w:tcPr>
          <w:p w14:paraId="2B294055"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1,621</w:t>
            </w:r>
          </w:p>
        </w:tc>
        <w:tc>
          <w:tcPr>
            <w:tcW w:w="1008" w:type="dxa"/>
            <w:tcBorders>
              <w:top w:val="nil"/>
              <w:left w:val="nil"/>
              <w:bottom w:val="nil"/>
              <w:right w:val="nil"/>
            </w:tcBorders>
            <w:shd w:val="clear" w:color="000000" w:fill="DAE9F8"/>
            <w:noWrap/>
            <w:hideMark/>
          </w:tcPr>
          <w:p w14:paraId="6895D1EC"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5,579</w:t>
            </w:r>
          </w:p>
        </w:tc>
      </w:tr>
      <w:tr w:rsidR="0077195F" w:rsidRPr="004E74E3" w14:paraId="78309B14" w14:textId="77777777" w:rsidTr="00AF457A">
        <w:trPr>
          <w:trHeight w:val="270"/>
        </w:trPr>
        <w:tc>
          <w:tcPr>
            <w:tcW w:w="2592" w:type="dxa"/>
            <w:vMerge/>
            <w:tcBorders>
              <w:top w:val="nil"/>
              <w:left w:val="nil"/>
              <w:bottom w:val="single" w:sz="4" w:space="0" w:color="808080"/>
              <w:right w:val="nil"/>
            </w:tcBorders>
            <w:vAlign w:val="center"/>
            <w:hideMark/>
          </w:tcPr>
          <w:p w14:paraId="4CAD8257" w14:textId="77777777" w:rsidR="0077195F" w:rsidRPr="004E74E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376E2038"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3%</w:t>
            </w:r>
          </w:p>
        </w:tc>
        <w:tc>
          <w:tcPr>
            <w:tcW w:w="1008" w:type="dxa"/>
            <w:tcBorders>
              <w:top w:val="nil"/>
              <w:left w:val="nil"/>
              <w:bottom w:val="single" w:sz="4" w:space="0" w:color="808080"/>
              <w:right w:val="nil"/>
            </w:tcBorders>
            <w:noWrap/>
            <w:hideMark/>
          </w:tcPr>
          <w:p w14:paraId="16D6CB4E"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3%</w:t>
            </w:r>
          </w:p>
        </w:tc>
        <w:tc>
          <w:tcPr>
            <w:tcW w:w="1008" w:type="dxa"/>
            <w:tcBorders>
              <w:top w:val="nil"/>
              <w:left w:val="nil"/>
              <w:bottom w:val="single" w:sz="4" w:space="0" w:color="808080"/>
              <w:right w:val="nil"/>
            </w:tcBorders>
            <w:noWrap/>
            <w:hideMark/>
          </w:tcPr>
          <w:p w14:paraId="49422356"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w:t>
            </w:r>
          </w:p>
        </w:tc>
        <w:tc>
          <w:tcPr>
            <w:tcW w:w="1008" w:type="dxa"/>
            <w:tcBorders>
              <w:top w:val="nil"/>
              <w:left w:val="nil"/>
              <w:bottom w:val="single" w:sz="4" w:space="0" w:color="808080"/>
              <w:right w:val="nil"/>
            </w:tcBorders>
            <w:noWrap/>
            <w:hideMark/>
          </w:tcPr>
          <w:p w14:paraId="09527655"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w:t>
            </w:r>
          </w:p>
        </w:tc>
        <w:tc>
          <w:tcPr>
            <w:tcW w:w="1008" w:type="dxa"/>
            <w:tcBorders>
              <w:top w:val="nil"/>
              <w:left w:val="nil"/>
              <w:bottom w:val="single" w:sz="4" w:space="0" w:color="808080"/>
              <w:right w:val="nil"/>
            </w:tcBorders>
            <w:shd w:val="clear" w:color="000000" w:fill="DAE9F8"/>
            <w:noWrap/>
            <w:hideMark/>
          </w:tcPr>
          <w:p w14:paraId="3B92576C"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3%</w:t>
            </w:r>
          </w:p>
        </w:tc>
      </w:tr>
      <w:tr w:rsidR="0077195F" w:rsidRPr="004E74E3" w14:paraId="3523CE60" w14:textId="77777777" w:rsidTr="00AF457A">
        <w:trPr>
          <w:trHeight w:val="270"/>
        </w:trPr>
        <w:tc>
          <w:tcPr>
            <w:tcW w:w="2592" w:type="dxa"/>
            <w:vMerge w:val="restart"/>
            <w:tcBorders>
              <w:top w:val="nil"/>
              <w:left w:val="nil"/>
              <w:bottom w:val="single" w:sz="4" w:space="0" w:color="808080"/>
              <w:right w:val="nil"/>
            </w:tcBorders>
            <w:shd w:val="clear" w:color="000000" w:fill="DAE9F8"/>
            <w:noWrap/>
            <w:hideMark/>
          </w:tcPr>
          <w:p w14:paraId="7BBA4E17" w14:textId="77777777" w:rsidR="0077195F" w:rsidRPr="004E74E3" w:rsidRDefault="0077195F" w:rsidP="00AF457A">
            <w:pPr>
              <w:spacing w:after="0" w:line="240" w:lineRule="auto"/>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3552C410"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32,538</w:t>
            </w:r>
          </w:p>
        </w:tc>
        <w:tc>
          <w:tcPr>
            <w:tcW w:w="1008" w:type="dxa"/>
            <w:tcBorders>
              <w:top w:val="nil"/>
              <w:left w:val="nil"/>
              <w:bottom w:val="nil"/>
              <w:right w:val="nil"/>
            </w:tcBorders>
            <w:shd w:val="clear" w:color="000000" w:fill="DAE9F8"/>
            <w:noWrap/>
            <w:hideMark/>
          </w:tcPr>
          <w:p w14:paraId="43386F75"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38,521</w:t>
            </w:r>
          </w:p>
        </w:tc>
        <w:tc>
          <w:tcPr>
            <w:tcW w:w="1008" w:type="dxa"/>
            <w:tcBorders>
              <w:top w:val="nil"/>
              <w:left w:val="nil"/>
              <w:bottom w:val="nil"/>
              <w:right w:val="nil"/>
            </w:tcBorders>
            <w:shd w:val="clear" w:color="000000" w:fill="DAE9F8"/>
            <w:noWrap/>
            <w:hideMark/>
          </w:tcPr>
          <w:p w14:paraId="6718A694"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45,150</w:t>
            </w:r>
          </w:p>
        </w:tc>
        <w:tc>
          <w:tcPr>
            <w:tcW w:w="1008" w:type="dxa"/>
            <w:tcBorders>
              <w:top w:val="nil"/>
              <w:left w:val="nil"/>
              <w:bottom w:val="nil"/>
              <w:right w:val="nil"/>
            </w:tcBorders>
            <w:shd w:val="clear" w:color="000000" w:fill="DAE9F8"/>
            <w:noWrap/>
            <w:hideMark/>
          </w:tcPr>
          <w:p w14:paraId="37BB7C1E"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45,086</w:t>
            </w:r>
          </w:p>
        </w:tc>
        <w:tc>
          <w:tcPr>
            <w:tcW w:w="1008" w:type="dxa"/>
            <w:tcBorders>
              <w:top w:val="nil"/>
              <w:left w:val="nil"/>
              <w:bottom w:val="nil"/>
              <w:right w:val="nil"/>
            </w:tcBorders>
            <w:shd w:val="clear" w:color="000000" w:fill="DAE9F8"/>
            <w:noWrap/>
            <w:hideMark/>
          </w:tcPr>
          <w:p w14:paraId="2E956A82"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161,295</w:t>
            </w:r>
          </w:p>
        </w:tc>
      </w:tr>
      <w:tr w:rsidR="0077195F" w:rsidRPr="004E74E3" w14:paraId="71EDFF7B" w14:textId="77777777" w:rsidTr="00AF457A">
        <w:trPr>
          <w:trHeight w:val="270"/>
        </w:trPr>
        <w:tc>
          <w:tcPr>
            <w:tcW w:w="2592" w:type="dxa"/>
            <w:vMerge/>
            <w:tcBorders>
              <w:top w:val="nil"/>
              <w:left w:val="nil"/>
              <w:bottom w:val="single" w:sz="4" w:space="0" w:color="808080"/>
              <w:right w:val="nil"/>
            </w:tcBorders>
            <w:vAlign w:val="center"/>
            <w:hideMark/>
          </w:tcPr>
          <w:p w14:paraId="39B107DA" w14:textId="77777777" w:rsidR="0077195F" w:rsidRPr="004E74E3"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5786FAE7"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86%</w:t>
            </w:r>
          </w:p>
        </w:tc>
        <w:tc>
          <w:tcPr>
            <w:tcW w:w="1008" w:type="dxa"/>
            <w:tcBorders>
              <w:top w:val="nil"/>
              <w:left w:val="nil"/>
              <w:bottom w:val="single" w:sz="4" w:space="0" w:color="808080"/>
              <w:right w:val="nil"/>
            </w:tcBorders>
            <w:shd w:val="clear" w:color="000000" w:fill="DAE9F8"/>
            <w:noWrap/>
            <w:hideMark/>
          </w:tcPr>
          <w:p w14:paraId="70545F69"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87%</w:t>
            </w:r>
          </w:p>
        </w:tc>
        <w:tc>
          <w:tcPr>
            <w:tcW w:w="1008" w:type="dxa"/>
            <w:tcBorders>
              <w:top w:val="nil"/>
              <w:left w:val="nil"/>
              <w:bottom w:val="single" w:sz="4" w:space="0" w:color="808080"/>
              <w:right w:val="nil"/>
            </w:tcBorders>
            <w:shd w:val="clear" w:color="000000" w:fill="DAE9F8"/>
            <w:noWrap/>
            <w:hideMark/>
          </w:tcPr>
          <w:p w14:paraId="6FDD23C5"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86%</w:t>
            </w:r>
          </w:p>
        </w:tc>
        <w:tc>
          <w:tcPr>
            <w:tcW w:w="1008" w:type="dxa"/>
            <w:tcBorders>
              <w:top w:val="nil"/>
              <w:left w:val="nil"/>
              <w:bottom w:val="single" w:sz="4" w:space="0" w:color="808080"/>
              <w:right w:val="nil"/>
            </w:tcBorders>
            <w:shd w:val="clear" w:color="000000" w:fill="DAE9F8"/>
            <w:noWrap/>
            <w:hideMark/>
          </w:tcPr>
          <w:p w14:paraId="11B23AAD" w14:textId="77777777" w:rsidR="0077195F" w:rsidRPr="004E74E3" w:rsidRDefault="0077195F" w:rsidP="00AF457A">
            <w:pPr>
              <w:spacing w:after="0" w:line="240" w:lineRule="auto"/>
              <w:jc w:val="right"/>
              <w:rPr>
                <w:rFonts w:ascii="Aptos Narrow" w:eastAsia="Times New Roman" w:hAnsi="Aptos Narrow" w:cs="Times New Roman"/>
                <w:color w:val="000000"/>
                <w:sz w:val="20"/>
                <w:szCs w:val="20"/>
              </w:rPr>
            </w:pPr>
            <w:r w:rsidRPr="004E74E3">
              <w:rPr>
                <w:rFonts w:ascii="Aptos Narrow" w:eastAsia="Times New Roman" w:hAnsi="Aptos Narrow" w:cs="Times New Roman"/>
                <w:color w:val="000000"/>
                <w:sz w:val="20"/>
                <w:szCs w:val="20"/>
              </w:rPr>
              <w:t>86%</w:t>
            </w:r>
          </w:p>
        </w:tc>
        <w:tc>
          <w:tcPr>
            <w:tcW w:w="1008" w:type="dxa"/>
            <w:tcBorders>
              <w:top w:val="nil"/>
              <w:left w:val="nil"/>
              <w:bottom w:val="single" w:sz="4" w:space="0" w:color="808080"/>
              <w:right w:val="nil"/>
            </w:tcBorders>
            <w:shd w:val="clear" w:color="000000" w:fill="DAE9F8"/>
            <w:noWrap/>
            <w:hideMark/>
          </w:tcPr>
          <w:p w14:paraId="7D81A6EE" w14:textId="77777777" w:rsidR="0077195F" w:rsidRPr="004E74E3" w:rsidRDefault="0077195F" w:rsidP="00AF457A">
            <w:pPr>
              <w:spacing w:after="0" w:line="240" w:lineRule="auto"/>
              <w:jc w:val="right"/>
              <w:rPr>
                <w:rFonts w:ascii="Aptos Narrow" w:eastAsia="Times New Roman" w:hAnsi="Aptos Narrow" w:cs="Times New Roman"/>
                <w:b/>
                <w:bCs/>
                <w:color w:val="000000"/>
                <w:sz w:val="20"/>
                <w:szCs w:val="20"/>
              </w:rPr>
            </w:pPr>
            <w:r w:rsidRPr="004E74E3">
              <w:rPr>
                <w:rFonts w:ascii="Aptos Narrow" w:eastAsia="Times New Roman" w:hAnsi="Aptos Narrow" w:cs="Times New Roman"/>
                <w:b/>
                <w:bCs/>
                <w:color w:val="000000"/>
                <w:sz w:val="20"/>
                <w:szCs w:val="20"/>
              </w:rPr>
              <w:t>86%</w:t>
            </w:r>
          </w:p>
        </w:tc>
      </w:tr>
    </w:tbl>
    <w:p w14:paraId="526EF7CF" w14:textId="77777777" w:rsidR="0077195F" w:rsidRDefault="0077195F" w:rsidP="0077195F"/>
    <w:p w14:paraId="0625B039" w14:textId="402E6A5C" w:rsidR="0077195F" w:rsidRPr="003E5A7B" w:rsidRDefault="0077195F" w:rsidP="0077195F">
      <w:pPr>
        <w:spacing w:after="120"/>
        <w:rPr>
          <w:b/>
          <w:bCs/>
          <w:sz w:val="20"/>
          <w:szCs w:val="20"/>
        </w:rPr>
      </w:pPr>
      <w:r w:rsidRPr="003E5A7B">
        <w:rPr>
          <w:b/>
          <w:bCs/>
          <w:sz w:val="20"/>
          <w:szCs w:val="20"/>
        </w:rPr>
        <w:t xml:space="preserve">Table </w:t>
      </w:r>
      <w:r w:rsidR="00B15BBE">
        <w:rPr>
          <w:b/>
          <w:bCs/>
          <w:sz w:val="20"/>
          <w:szCs w:val="20"/>
        </w:rPr>
        <w:t>A</w:t>
      </w:r>
      <w:r w:rsidRPr="003E5A7B">
        <w:rPr>
          <w:b/>
          <w:bCs/>
          <w:sz w:val="20"/>
          <w:szCs w:val="20"/>
        </w:rPr>
        <w:t xml:space="preserve">2. </w:t>
      </w:r>
      <w:r>
        <w:rPr>
          <w:b/>
          <w:bCs/>
          <w:sz w:val="20"/>
          <w:szCs w:val="20"/>
        </w:rPr>
        <w:t>Perceived gender by quarter</w:t>
      </w:r>
    </w:p>
    <w:tbl>
      <w:tblPr>
        <w:tblW w:w="7632" w:type="dxa"/>
        <w:tblLook w:val="04A0" w:firstRow="1" w:lastRow="0" w:firstColumn="1" w:lastColumn="0" w:noHBand="0" w:noVBand="1"/>
      </w:tblPr>
      <w:tblGrid>
        <w:gridCol w:w="2592"/>
        <w:gridCol w:w="1008"/>
        <w:gridCol w:w="1008"/>
        <w:gridCol w:w="1008"/>
        <w:gridCol w:w="1008"/>
        <w:gridCol w:w="1008"/>
      </w:tblGrid>
      <w:tr w:rsidR="0077195F" w:rsidRPr="00060AA1" w14:paraId="654FAED5" w14:textId="77777777" w:rsidTr="00AF457A">
        <w:trPr>
          <w:trHeight w:val="270"/>
        </w:trPr>
        <w:tc>
          <w:tcPr>
            <w:tcW w:w="2592" w:type="dxa"/>
            <w:tcBorders>
              <w:top w:val="nil"/>
              <w:left w:val="nil"/>
              <w:bottom w:val="nil"/>
              <w:right w:val="nil"/>
            </w:tcBorders>
            <w:shd w:val="clear" w:color="000000" w:fill="156082"/>
            <w:noWrap/>
            <w:vAlign w:val="bottom"/>
            <w:hideMark/>
          </w:tcPr>
          <w:p w14:paraId="6EE61D06" w14:textId="77777777" w:rsidR="0077195F" w:rsidRPr="00060AA1" w:rsidRDefault="0077195F" w:rsidP="00AF457A">
            <w:pPr>
              <w:spacing w:after="0" w:line="240" w:lineRule="auto"/>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 </w:t>
            </w:r>
          </w:p>
        </w:tc>
        <w:tc>
          <w:tcPr>
            <w:tcW w:w="1008" w:type="dxa"/>
            <w:tcBorders>
              <w:top w:val="nil"/>
              <w:left w:val="nil"/>
              <w:bottom w:val="nil"/>
              <w:right w:val="nil"/>
            </w:tcBorders>
            <w:shd w:val="clear" w:color="000000" w:fill="156082"/>
            <w:noWrap/>
            <w:vAlign w:val="bottom"/>
            <w:hideMark/>
          </w:tcPr>
          <w:p w14:paraId="0CF4505D" w14:textId="77777777" w:rsidR="0077195F" w:rsidRPr="00060AA1" w:rsidRDefault="0077195F" w:rsidP="00AF457A">
            <w:pPr>
              <w:spacing w:after="0" w:line="240" w:lineRule="auto"/>
              <w:jc w:val="right"/>
              <w:rPr>
                <w:rFonts w:ascii="Aptos Narrow" w:eastAsia="Times New Roman" w:hAnsi="Aptos Narrow" w:cs="Times New Roman"/>
                <w:b/>
                <w:bCs/>
                <w:color w:val="FFFFFF"/>
                <w:sz w:val="20"/>
                <w:szCs w:val="20"/>
              </w:rPr>
            </w:pPr>
            <w:r w:rsidRPr="00060AA1">
              <w:rPr>
                <w:rFonts w:ascii="Aptos Narrow" w:eastAsia="Times New Roman" w:hAnsi="Aptos Narrow" w:cs="Times New Roman"/>
                <w:b/>
                <w:bCs/>
                <w:color w:val="FFFFFF"/>
                <w:sz w:val="20"/>
                <w:szCs w:val="20"/>
              </w:rPr>
              <w:t>Q4 2024</w:t>
            </w:r>
          </w:p>
        </w:tc>
        <w:tc>
          <w:tcPr>
            <w:tcW w:w="1008" w:type="dxa"/>
            <w:tcBorders>
              <w:top w:val="nil"/>
              <w:left w:val="nil"/>
              <w:bottom w:val="nil"/>
              <w:right w:val="nil"/>
            </w:tcBorders>
            <w:shd w:val="clear" w:color="000000" w:fill="156082"/>
            <w:noWrap/>
            <w:vAlign w:val="bottom"/>
            <w:hideMark/>
          </w:tcPr>
          <w:p w14:paraId="13BBC9E4" w14:textId="77777777" w:rsidR="0077195F" w:rsidRPr="00060AA1" w:rsidRDefault="0077195F" w:rsidP="00AF457A">
            <w:pPr>
              <w:spacing w:after="0" w:line="240" w:lineRule="auto"/>
              <w:jc w:val="right"/>
              <w:rPr>
                <w:rFonts w:ascii="Aptos Narrow" w:eastAsia="Times New Roman" w:hAnsi="Aptos Narrow" w:cs="Times New Roman"/>
                <w:b/>
                <w:bCs/>
                <w:color w:val="FFFFFF"/>
                <w:sz w:val="20"/>
                <w:szCs w:val="20"/>
              </w:rPr>
            </w:pPr>
            <w:r w:rsidRPr="00060AA1">
              <w:rPr>
                <w:rFonts w:ascii="Aptos Narrow" w:eastAsia="Times New Roman" w:hAnsi="Aptos Narrow" w:cs="Times New Roman"/>
                <w:b/>
                <w:bCs/>
                <w:color w:val="FFFFFF"/>
                <w:sz w:val="20"/>
                <w:szCs w:val="20"/>
              </w:rPr>
              <w:t>Q1 2025</w:t>
            </w:r>
          </w:p>
        </w:tc>
        <w:tc>
          <w:tcPr>
            <w:tcW w:w="1008" w:type="dxa"/>
            <w:tcBorders>
              <w:top w:val="nil"/>
              <w:left w:val="nil"/>
              <w:bottom w:val="nil"/>
              <w:right w:val="nil"/>
            </w:tcBorders>
            <w:shd w:val="clear" w:color="000000" w:fill="156082"/>
            <w:noWrap/>
            <w:vAlign w:val="bottom"/>
            <w:hideMark/>
          </w:tcPr>
          <w:p w14:paraId="263CFBF5" w14:textId="77777777" w:rsidR="0077195F" w:rsidRPr="00060AA1" w:rsidRDefault="0077195F" w:rsidP="00AF457A">
            <w:pPr>
              <w:spacing w:after="0" w:line="240" w:lineRule="auto"/>
              <w:jc w:val="right"/>
              <w:rPr>
                <w:rFonts w:ascii="Aptos Narrow" w:eastAsia="Times New Roman" w:hAnsi="Aptos Narrow" w:cs="Times New Roman"/>
                <w:b/>
                <w:bCs/>
                <w:color w:val="FFFFFF"/>
                <w:sz w:val="20"/>
                <w:szCs w:val="20"/>
              </w:rPr>
            </w:pPr>
            <w:r w:rsidRPr="00060AA1">
              <w:rPr>
                <w:rFonts w:ascii="Aptos Narrow" w:eastAsia="Times New Roman" w:hAnsi="Aptos Narrow" w:cs="Times New Roman"/>
                <w:b/>
                <w:bCs/>
                <w:color w:val="FFFFFF"/>
                <w:sz w:val="20"/>
                <w:szCs w:val="20"/>
              </w:rPr>
              <w:t>Q2 2025</w:t>
            </w:r>
          </w:p>
        </w:tc>
        <w:tc>
          <w:tcPr>
            <w:tcW w:w="1008" w:type="dxa"/>
            <w:tcBorders>
              <w:top w:val="nil"/>
              <w:left w:val="nil"/>
              <w:bottom w:val="nil"/>
              <w:right w:val="nil"/>
            </w:tcBorders>
            <w:shd w:val="clear" w:color="000000" w:fill="156082"/>
            <w:noWrap/>
            <w:vAlign w:val="bottom"/>
            <w:hideMark/>
          </w:tcPr>
          <w:p w14:paraId="0C9AAE77" w14:textId="77777777" w:rsidR="0077195F" w:rsidRPr="00060AA1" w:rsidRDefault="0077195F" w:rsidP="00AF457A">
            <w:pPr>
              <w:spacing w:after="0" w:line="240" w:lineRule="auto"/>
              <w:jc w:val="right"/>
              <w:rPr>
                <w:rFonts w:ascii="Aptos Narrow" w:eastAsia="Times New Roman" w:hAnsi="Aptos Narrow" w:cs="Times New Roman"/>
                <w:b/>
                <w:bCs/>
                <w:color w:val="FFFFFF"/>
                <w:sz w:val="20"/>
                <w:szCs w:val="20"/>
              </w:rPr>
            </w:pPr>
            <w:r w:rsidRPr="00060AA1">
              <w:rPr>
                <w:rFonts w:ascii="Aptos Narrow" w:eastAsia="Times New Roman" w:hAnsi="Aptos Narrow" w:cs="Times New Roman"/>
                <w:b/>
                <w:bCs/>
                <w:color w:val="FFFFFF"/>
                <w:sz w:val="20"/>
                <w:szCs w:val="20"/>
              </w:rPr>
              <w:t>Q3 2025</w:t>
            </w:r>
          </w:p>
        </w:tc>
        <w:tc>
          <w:tcPr>
            <w:tcW w:w="1008" w:type="dxa"/>
            <w:tcBorders>
              <w:top w:val="nil"/>
              <w:left w:val="nil"/>
              <w:bottom w:val="nil"/>
              <w:right w:val="nil"/>
            </w:tcBorders>
            <w:shd w:val="clear" w:color="000000" w:fill="156082"/>
            <w:noWrap/>
            <w:vAlign w:val="bottom"/>
            <w:hideMark/>
          </w:tcPr>
          <w:p w14:paraId="2523B125" w14:textId="77777777" w:rsidR="0077195F" w:rsidRPr="00060AA1" w:rsidRDefault="0077195F" w:rsidP="00AF457A">
            <w:pPr>
              <w:spacing w:after="0" w:line="240" w:lineRule="auto"/>
              <w:jc w:val="right"/>
              <w:rPr>
                <w:rFonts w:ascii="Aptos Narrow" w:eastAsia="Times New Roman" w:hAnsi="Aptos Narrow" w:cs="Times New Roman"/>
                <w:b/>
                <w:bCs/>
                <w:color w:val="FFFFFF"/>
                <w:sz w:val="20"/>
                <w:szCs w:val="20"/>
              </w:rPr>
            </w:pPr>
            <w:r w:rsidRPr="00060AA1">
              <w:rPr>
                <w:rFonts w:ascii="Aptos Narrow" w:eastAsia="Times New Roman" w:hAnsi="Aptos Narrow" w:cs="Times New Roman"/>
                <w:b/>
                <w:bCs/>
                <w:color w:val="FFFFFF"/>
                <w:sz w:val="20"/>
                <w:szCs w:val="20"/>
              </w:rPr>
              <w:t>Total</w:t>
            </w:r>
          </w:p>
        </w:tc>
      </w:tr>
      <w:tr w:rsidR="0077195F" w:rsidRPr="00060AA1" w14:paraId="70ACF2D9" w14:textId="77777777" w:rsidTr="00AF457A">
        <w:trPr>
          <w:trHeight w:val="270"/>
        </w:trPr>
        <w:tc>
          <w:tcPr>
            <w:tcW w:w="2592" w:type="dxa"/>
            <w:vMerge w:val="restart"/>
            <w:tcBorders>
              <w:top w:val="single" w:sz="4" w:space="0" w:color="808080"/>
              <w:left w:val="nil"/>
              <w:bottom w:val="single" w:sz="4" w:space="0" w:color="808080"/>
              <w:right w:val="nil"/>
            </w:tcBorders>
            <w:hideMark/>
          </w:tcPr>
          <w:p w14:paraId="3CF30BC7" w14:textId="77777777" w:rsidR="0077195F" w:rsidRPr="00060AA1" w:rsidRDefault="0077195F" w:rsidP="00AF457A">
            <w:pPr>
              <w:spacing w:after="0" w:line="240" w:lineRule="auto"/>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Female</w:t>
            </w:r>
          </w:p>
        </w:tc>
        <w:tc>
          <w:tcPr>
            <w:tcW w:w="1008" w:type="dxa"/>
            <w:tcBorders>
              <w:top w:val="single" w:sz="4" w:space="0" w:color="808080"/>
              <w:left w:val="nil"/>
              <w:bottom w:val="nil"/>
              <w:right w:val="nil"/>
            </w:tcBorders>
            <w:noWrap/>
            <w:hideMark/>
          </w:tcPr>
          <w:p w14:paraId="5317A86F"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13,796</w:t>
            </w:r>
          </w:p>
        </w:tc>
        <w:tc>
          <w:tcPr>
            <w:tcW w:w="1008" w:type="dxa"/>
            <w:tcBorders>
              <w:top w:val="single" w:sz="4" w:space="0" w:color="808080"/>
              <w:left w:val="nil"/>
              <w:bottom w:val="nil"/>
              <w:right w:val="nil"/>
            </w:tcBorders>
            <w:noWrap/>
            <w:hideMark/>
          </w:tcPr>
          <w:p w14:paraId="4DA58DAE"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16,251</w:t>
            </w:r>
          </w:p>
        </w:tc>
        <w:tc>
          <w:tcPr>
            <w:tcW w:w="1008" w:type="dxa"/>
            <w:tcBorders>
              <w:top w:val="single" w:sz="4" w:space="0" w:color="808080"/>
              <w:left w:val="nil"/>
              <w:bottom w:val="nil"/>
              <w:right w:val="nil"/>
            </w:tcBorders>
            <w:noWrap/>
            <w:hideMark/>
          </w:tcPr>
          <w:p w14:paraId="63392081"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19,176</w:t>
            </w:r>
          </w:p>
        </w:tc>
        <w:tc>
          <w:tcPr>
            <w:tcW w:w="1008" w:type="dxa"/>
            <w:tcBorders>
              <w:top w:val="single" w:sz="4" w:space="0" w:color="808080"/>
              <w:left w:val="nil"/>
              <w:bottom w:val="nil"/>
              <w:right w:val="nil"/>
            </w:tcBorders>
            <w:noWrap/>
            <w:hideMark/>
          </w:tcPr>
          <w:p w14:paraId="21A0DBF7"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19,305</w:t>
            </w:r>
          </w:p>
        </w:tc>
        <w:tc>
          <w:tcPr>
            <w:tcW w:w="1008" w:type="dxa"/>
            <w:tcBorders>
              <w:top w:val="single" w:sz="4" w:space="0" w:color="808080"/>
              <w:left w:val="nil"/>
              <w:bottom w:val="nil"/>
              <w:right w:val="nil"/>
            </w:tcBorders>
            <w:shd w:val="clear" w:color="000000" w:fill="DAE9F8"/>
            <w:noWrap/>
            <w:hideMark/>
          </w:tcPr>
          <w:p w14:paraId="33236A2C" w14:textId="77777777" w:rsidR="0077195F" w:rsidRPr="00060AA1" w:rsidRDefault="0077195F" w:rsidP="00AF457A">
            <w:pPr>
              <w:spacing w:after="0" w:line="240" w:lineRule="auto"/>
              <w:jc w:val="right"/>
              <w:rPr>
                <w:rFonts w:ascii="Aptos Narrow" w:eastAsia="Times New Roman" w:hAnsi="Aptos Narrow" w:cs="Times New Roman"/>
                <w:b/>
                <w:bCs/>
                <w:color w:val="000000"/>
                <w:sz w:val="20"/>
                <w:szCs w:val="20"/>
              </w:rPr>
            </w:pPr>
            <w:r w:rsidRPr="00060AA1">
              <w:rPr>
                <w:rFonts w:ascii="Aptos Narrow" w:eastAsia="Times New Roman" w:hAnsi="Aptos Narrow" w:cs="Times New Roman"/>
                <w:b/>
                <w:bCs/>
                <w:color w:val="000000"/>
                <w:sz w:val="20"/>
                <w:szCs w:val="20"/>
              </w:rPr>
              <w:t>68,528</w:t>
            </w:r>
          </w:p>
        </w:tc>
      </w:tr>
      <w:tr w:rsidR="0077195F" w:rsidRPr="00060AA1" w14:paraId="247E855D" w14:textId="77777777" w:rsidTr="00AF457A">
        <w:trPr>
          <w:trHeight w:val="270"/>
        </w:trPr>
        <w:tc>
          <w:tcPr>
            <w:tcW w:w="2592" w:type="dxa"/>
            <w:vMerge/>
            <w:tcBorders>
              <w:top w:val="single" w:sz="4" w:space="0" w:color="808080"/>
              <w:left w:val="nil"/>
              <w:bottom w:val="single" w:sz="4" w:space="0" w:color="808080"/>
              <w:right w:val="nil"/>
            </w:tcBorders>
            <w:vAlign w:val="center"/>
            <w:hideMark/>
          </w:tcPr>
          <w:p w14:paraId="35ED5902" w14:textId="77777777" w:rsidR="0077195F" w:rsidRPr="00060AA1"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6D7C6409"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37%</w:t>
            </w:r>
          </w:p>
        </w:tc>
        <w:tc>
          <w:tcPr>
            <w:tcW w:w="1008" w:type="dxa"/>
            <w:tcBorders>
              <w:top w:val="nil"/>
              <w:left w:val="nil"/>
              <w:bottom w:val="single" w:sz="4" w:space="0" w:color="808080"/>
              <w:right w:val="nil"/>
            </w:tcBorders>
            <w:noWrap/>
            <w:hideMark/>
          </w:tcPr>
          <w:p w14:paraId="5816A3F4"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37%</w:t>
            </w:r>
          </w:p>
        </w:tc>
        <w:tc>
          <w:tcPr>
            <w:tcW w:w="1008" w:type="dxa"/>
            <w:tcBorders>
              <w:top w:val="nil"/>
              <w:left w:val="nil"/>
              <w:bottom w:val="single" w:sz="4" w:space="0" w:color="808080"/>
              <w:right w:val="nil"/>
            </w:tcBorders>
            <w:noWrap/>
            <w:hideMark/>
          </w:tcPr>
          <w:p w14:paraId="779CBD0D"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37%</w:t>
            </w:r>
          </w:p>
        </w:tc>
        <w:tc>
          <w:tcPr>
            <w:tcW w:w="1008" w:type="dxa"/>
            <w:tcBorders>
              <w:top w:val="nil"/>
              <w:left w:val="nil"/>
              <w:bottom w:val="single" w:sz="4" w:space="0" w:color="808080"/>
              <w:right w:val="nil"/>
            </w:tcBorders>
            <w:noWrap/>
            <w:hideMark/>
          </w:tcPr>
          <w:p w14:paraId="530D8DC3"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37%</w:t>
            </w:r>
          </w:p>
        </w:tc>
        <w:tc>
          <w:tcPr>
            <w:tcW w:w="1008" w:type="dxa"/>
            <w:tcBorders>
              <w:top w:val="nil"/>
              <w:left w:val="nil"/>
              <w:bottom w:val="single" w:sz="4" w:space="0" w:color="808080"/>
              <w:right w:val="nil"/>
            </w:tcBorders>
            <w:shd w:val="clear" w:color="000000" w:fill="DAE9F8"/>
            <w:noWrap/>
            <w:hideMark/>
          </w:tcPr>
          <w:p w14:paraId="4A045D5D" w14:textId="77777777" w:rsidR="0077195F" w:rsidRPr="00060AA1" w:rsidRDefault="0077195F" w:rsidP="00AF457A">
            <w:pPr>
              <w:spacing w:after="0" w:line="240" w:lineRule="auto"/>
              <w:jc w:val="right"/>
              <w:rPr>
                <w:rFonts w:ascii="Aptos Narrow" w:eastAsia="Times New Roman" w:hAnsi="Aptos Narrow" w:cs="Times New Roman"/>
                <w:b/>
                <w:bCs/>
                <w:color w:val="000000"/>
                <w:sz w:val="20"/>
                <w:szCs w:val="20"/>
              </w:rPr>
            </w:pPr>
            <w:r w:rsidRPr="00060AA1">
              <w:rPr>
                <w:rFonts w:ascii="Aptos Narrow" w:eastAsia="Times New Roman" w:hAnsi="Aptos Narrow" w:cs="Times New Roman"/>
                <w:b/>
                <w:bCs/>
                <w:color w:val="000000"/>
                <w:sz w:val="20"/>
                <w:szCs w:val="20"/>
              </w:rPr>
              <w:t>37%</w:t>
            </w:r>
          </w:p>
        </w:tc>
      </w:tr>
      <w:tr w:rsidR="0077195F" w:rsidRPr="00060AA1" w14:paraId="7372D15A" w14:textId="77777777" w:rsidTr="00AF457A">
        <w:trPr>
          <w:trHeight w:val="270"/>
        </w:trPr>
        <w:tc>
          <w:tcPr>
            <w:tcW w:w="2592" w:type="dxa"/>
            <w:vMerge w:val="restart"/>
            <w:tcBorders>
              <w:top w:val="nil"/>
              <w:left w:val="nil"/>
              <w:bottom w:val="single" w:sz="4" w:space="0" w:color="808080"/>
              <w:right w:val="nil"/>
            </w:tcBorders>
            <w:hideMark/>
          </w:tcPr>
          <w:p w14:paraId="24CF0CB1" w14:textId="77777777" w:rsidR="0077195F" w:rsidRPr="00060AA1" w:rsidRDefault="0077195F" w:rsidP="00AF457A">
            <w:pPr>
              <w:spacing w:after="0" w:line="240" w:lineRule="auto"/>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Male</w:t>
            </w:r>
          </w:p>
        </w:tc>
        <w:tc>
          <w:tcPr>
            <w:tcW w:w="1008" w:type="dxa"/>
            <w:tcBorders>
              <w:top w:val="nil"/>
              <w:left w:val="nil"/>
              <w:bottom w:val="nil"/>
              <w:right w:val="nil"/>
            </w:tcBorders>
            <w:noWrap/>
            <w:hideMark/>
          </w:tcPr>
          <w:p w14:paraId="362695DA"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23,750</w:t>
            </w:r>
          </w:p>
        </w:tc>
        <w:tc>
          <w:tcPr>
            <w:tcW w:w="1008" w:type="dxa"/>
            <w:tcBorders>
              <w:top w:val="nil"/>
              <w:left w:val="nil"/>
              <w:bottom w:val="nil"/>
              <w:right w:val="nil"/>
            </w:tcBorders>
            <w:noWrap/>
            <w:hideMark/>
          </w:tcPr>
          <w:p w14:paraId="014FA4D7"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27,667</w:t>
            </w:r>
          </w:p>
        </w:tc>
        <w:tc>
          <w:tcPr>
            <w:tcW w:w="1008" w:type="dxa"/>
            <w:tcBorders>
              <w:top w:val="nil"/>
              <w:left w:val="nil"/>
              <w:bottom w:val="nil"/>
              <w:right w:val="nil"/>
            </w:tcBorders>
            <w:noWrap/>
            <w:hideMark/>
          </w:tcPr>
          <w:p w14:paraId="67737B02"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32,927</w:t>
            </w:r>
          </w:p>
        </w:tc>
        <w:tc>
          <w:tcPr>
            <w:tcW w:w="1008" w:type="dxa"/>
            <w:tcBorders>
              <w:top w:val="nil"/>
              <w:left w:val="nil"/>
              <w:bottom w:val="nil"/>
              <w:right w:val="nil"/>
            </w:tcBorders>
            <w:noWrap/>
            <w:hideMark/>
          </w:tcPr>
          <w:p w14:paraId="5442F0B1"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33,124</w:t>
            </w:r>
          </w:p>
        </w:tc>
        <w:tc>
          <w:tcPr>
            <w:tcW w:w="1008" w:type="dxa"/>
            <w:tcBorders>
              <w:top w:val="nil"/>
              <w:left w:val="nil"/>
              <w:bottom w:val="nil"/>
              <w:right w:val="nil"/>
            </w:tcBorders>
            <w:shd w:val="clear" w:color="000000" w:fill="DAE9F8"/>
            <w:noWrap/>
            <w:hideMark/>
          </w:tcPr>
          <w:p w14:paraId="271889FF" w14:textId="77777777" w:rsidR="0077195F" w:rsidRPr="00060AA1" w:rsidRDefault="0077195F" w:rsidP="00AF457A">
            <w:pPr>
              <w:spacing w:after="0" w:line="240" w:lineRule="auto"/>
              <w:jc w:val="right"/>
              <w:rPr>
                <w:rFonts w:ascii="Aptos Narrow" w:eastAsia="Times New Roman" w:hAnsi="Aptos Narrow" w:cs="Times New Roman"/>
                <w:b/>
                <w:bCs/>
                <w:color w:val="000000"/>
                <w:sz w:val="20"/>
                <w:szCs w:val="20"/>
              </w:rPr>
            </w:pPr>
            <w:r w:rsidRPr="00060AA1">
              <w:rPr>
                <w:rFonts w:ascii="Aptos Narrow" w:eastAsia="Times New Roman" w:hAnsi="Aptos Narrow" w:cs="Times New Roman"/>
                <w:b/>
                <w:bCs/>
                <w:color w:val="000000"/>
                <w:sz w:val="20"/>
                <w:szCs w:val="20"/>
              </w:rPr>
              <w:t>117,468</w:t>
            </w:r>
          </w:p>
        </w:tc>
      </w:tr>
      <w:tr w:rsidR="0077195F" w:rsidRPr="00060AA1" w14:paraId="3144728D" w14:textId="77777777" w:rsidTr="00AF457A">
        <w:trPr>
          <w:trHeight w:val="270"/>
        </w:trPr>
        <w:tc>
          <w:tcPr>
            <w:tcW w:w="2592" w:type="dxa"/>
            <w:vMerge/>
            <w:tcBorders>
              <w:top w:val="nil"/>
              <w:left w:val="nil"/>
              <w:bottom w:val="single" w:sz="4" w:space="0" w:color="808080"/>
              <w:right w:val="nil"/>
            </w:tcBorders>
            <w:vAlign w:val="center"/>
            <w:hideMark/>
          </w:tcPr>
          <w:p w14:paraId="16D6621C" w14:textId="77777777" w:rsidR="0077195F" w:rsidRPr="00060AA1"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397E7BC1"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63%</w:t>
            </w:r>
          </w:p>
        </w:tc>
        <w:tc>
          <w:tcPr>
            <w:tcW w:w="1008" w:type="dxa"/>
            <w:tcBorders>
              <w:top w:val="nil"/>
              <w:left w:val="nil"/>
              <w:bottom w:val="single" w:sz="4" w:space="0" w:color="808080"/>
              <w:right w:val="nil"/>
            </w:tcBorders>
            <w:noWrap/>
            <w:hideMark/>
          </w:tcPr>
          <w:p w14:paraId="445E5BB4"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63%</w:t>
            </w:r>
          </w:p>
        </w:tc>
        <w:tc>
          <w:tcPr>
            <w:tcW w:w="1008" w:type="dxa"/>
            <w:tcBorders>
              <w:top w:val="nil"/>
              <w:left w:val="nil"/>
              <w:bottom w:val="single" w:sz="4" w:space="0" w:color="808080"/>
              <w:right w:val="nil"/>
            </w:tcBorders>
            <w:noWrap/>
            <w:hideMark/>
          </w:tcPr>
          <w:p w14:paraId="72F0D1E4"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63%</w:t>
            </w:r>
          </w:p>
        </w:tc>
        <w:tc>
          <w:tcPr>
            <w:tcW w:w="1008" w:type="dxa"/>
            <w:tcBorders>
              <w:top w:val="nil"/>
              <w:left w:val="nil"/>
              <w:bottom w:val="single" w:sz="4" w:space="0" w:color="808080"/>
              <w:right w:val="nil"/>
            </w:tcBorders>
            <w:noWrap/>
            <w:hideMark/>
          </w:tcPr>
          <w:p w14:paraId="1BB11F4D"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63%</w:t>
            </w:r>
          </w:p>
        </w:tc>
        <w:tc>
          <w:tcPr>
            <w:tcW w:w="1008" w:type="dxa"/>
            <w:tcBorders>
              <w:top w:val="nil"/>
              <w:left w:val="nil"/>
              <w:bottom w:val="single" w:sz="4" w:space="0" w:color="808080"/>
              <w:right w:val="nil"/>
            </w:tcBorders>
            <w:shd w:val="clear" w:color="000000" w:fill="DAE9F8"/>
            <w:noWrap/>
            <w:hideMark/>
          </w:tcPr>
          <w:p w14:paraId="750A9008" w14:textId="77777777" w:rsidR="0077195F" w:rsidRPr="00060AA1" w:rsidRDefault="0077195F" w:rsidP="00AF457A">
            <w:pPr>
              <w:spacing w:after="0" w:line="240" w:lineRule="auto"/>
              <w:jc w:val="right"/>
              <w:rPr>
                <w:rFonts w:ascii="Aptos Narrow" w:eastAsia="Times New Roman" w:hAnsi="Aptos Narrow" w:cs="Times New Roman"/>
                <w:b/>
                <w:bCs/>
                <w:color w:val="000000"/>
                <w:sz w:val="20"/>
                <w:szCs w:val="20"/>
              </w:rPr>
            </w:pPr>
            <w:r w:rsidRPr="00060AA1">
              <w:rPr>
                <w:rFonts w:ascii="Aptos Narrow" w:eastAsia="Times New Roman" w:hAnsi="Aptos Narrow" w:cs="Times New Roman"/>
                <w:b/>
                <w:bCs/>
                <w:color w:val="000000"/>
                <w:sz w:val="20"/>
                <w:szCs w:val="20"/>
              </w:rPr>
              <w:t>63%</w:t>
            </w:r>
          </w:p>
        </w:tc>
      </w:tr>
      <w:tr w:rsidR="0077195F" w:rsidRPr="00060AA1" w14:paraId="3CA5CB02" w14:textId="77777777" w:rsidTr="00AF457A">
        <w:trPr>
          <w:trHeight w:val="270"/>
        </w:trPr>
        <w:tc>
          <w:tcPr>
            <w:tcW w:w="2592" w:type="dxa"/>
            <w:vMerge w:val="restart"/>
            <w:tcBorders>
              <w:top w:val="nil"/>
              <w:left w:val="nil"/>
              <w:bottom w:val="single" w:sz="4" w:space="0" w:color="808080"/>
              <w:right w:val="nil"/>
            </w:tcBorders>
            <w:hideMark/>
          </w:tcPr>
          <w:p w14:paraId="29EB5794" w14:textId="77777777" w:rsidR="0077195F" w:rsidRPr="00060AA1" w:rsidRDefault="0077195F" w:rsidP="00AF457A">
            <w:pPr>
              <w:spacing w:after="0" w:line="240" w:lineRule="auto"/>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 xml:space="preserve">Non-binary or </w:t>
            </w:r>
            <w:r>
              <w:rPr>
                <w:rFonts w:ascii="Aptos Narrow" w:eastAsia="Times New Roman" w:hAnsi="Aptos Narrow" w:cs="Times New Roman"/>
                <w:color w:val="000000"/>
                <w:sz w:val="20"/>
                <w:szCs w:val="20"/>
              </w:rPr>
              <w:t>o</w:t>
            </w:r>
            <w:r w:rsidRPr="00060AA1">
              <w:rPr>
                <w:rFonts w:ascii="Aptos Narrow" w:eastAsia="Times New Roman" w:hAnsi="Aptos Narrow" w:cs="Times New Roman"/>
                <w:color w:val="000000"/>
                <w:sz w:val="20"/>
                <w:szCs w:val="20"/>
              </w:rPr>
              <w:t xml:space="preserve">ther </w:t>
            </w:r>
            <w:r>
              <w:rPr>
                <w:rFonts w:ascii="Aptos Narrow" w:eastAsia="Times New Roman" w:hAnsi="Aptos Narrow" w:cs="Times New Roman"/>
                <w:color w:val="000000"/>
                <w:sz w:val="20"/>
                <w:szCs w:val="20"/>
              </w:rPr>
              <w:t>g</w:t>
            </w:r>
            <w:r w:rsidRPr="00060AA1">
              <w:rPr>
                <w:rFonts w:ascii="Aptos Narrow" w:eastAsia="Times New Roman" w:hAnsi="Aptos Narrow" w:cs="Times New Roman"/>
                <w:color w:val="000000"/>
                <w:sz w:val="20"/>
                <w:szCs w:val="20"/>
              </w:rPr>
              <w:t>ender</w:t>
            </w:r>
          </w:p>
        </w:tc>
        <w:tc>
          <w:tcPr>
            <w:tcW w:w="1008" w:type="dxa"/>
            <w:tcBorders>
              <w:top w:val="nil"/>
              <w:left w:val="nil"/>
              <w:bottom w:val="nil"/>
              <w:right w:val="nil"/>
            </w:tcBorders>
            <w:noWrap/>
            <w:hideMark/>
          </w:tcPr>
          <w:p w14:paraId="448B7FC3"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87</w:t>
            </w:r>
          </w:p>
        </w:tc>
        <w:tc>
          <w:tcPr>
            <w:tcW w:w="1008" w:type="dxa"/>
            <w:tcBorders>
              <w:top w:val="nil"/>
              <w:left w:val="nil"/>
              <w:bottom w:val="nil"/>
              <w:right w:val="nil"/>
            </w:tcBorders>
            <w:noWrap/>
            <w:hideMark/>
          </w:tcPr>
          <w:p w14:paraId="36B1421E"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121</w:t>
            </w:r>
          </w:p>
        </w:tc>
        <w:tc>
          <w:tcPr>
            <w:tcW w:w="1008" w:type="dxa"/>
            <w:tcBorders>
              <w:top w:val="nil"/>
              <w:left w:val="nil"/>
              <w:bottom w:val="nil"/>
              <w:right w:val="nil"/>
            </w:tcBorders>
            <w:noWrap/>
            <w:hideMark/>
          </w:tcPr>
          <w:p w14:paraId="4942506A"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153</w:t>
            </w:r>
          </w:p>
        </w:tc>
        <w:tc>
          <w:tcPr>
            <w:tcW w:w="1008" w:type="dxa"/>
            <w:tcBorders>
              <w:top w:val="nil"/>
              <w:left w:val="nil"/>
              <w:bottom w:val="nil"/>
              <w:right w:val="nil"/>
            </w:tcBorders>
            <w:noWrap/>
            <w:hideMark/>
          </w:tcPr>
          <w:p w14:paraId="1013D258"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128</w:t>
            </w:r>
          </w:p>
        </w:tc>
        <w:tc>
          <w:tcPr>
            <w:tcW w:w="1008" w:type="dxa"/>
            <w:tcBorders>
              <w:top w:val="nil"/>
              <w:left w:val="nil"/>
              <w:bottom w:val="nil"/>
              <w:right w:val="nil"/>
            </w:tcBorders>
            <w:shd w:val="clear" w:color="000000" w:fill="DAE9F8"/>
            <w:noWrap/>
            <w:hideMark/>
          </w:tcPr>
          <w:p w14:paraId="637939A8" w14:textId="77777777" w:rsidR="0077195F" w:rsidRPr="00060AA1" w:rsidRDefault="0077195F" w:rsidP="00AF457A">
            <w:pPr>
              <w:spacing w:after="0" w:line="240" w:lineRule="auto"/>
              <w:jc w:val="right"/>
              <w:rPr>
                <w:rFonts w:ascii="Aptos Narrow" w:eastAsia="Times New Roman" w:hAnsi="Aptos Narrow" w:cs="Times New Roman"/>
                <w:b/>
                <w:bCs/>
                <w:color w:val="000000"/>
                <w:sz w:val="20"/>
                <w:szCs w:val="20"/>
              </w:rPr>
            </w:pPr>
            <w:r w:rsidRPr="00060AA1">
              <w:rPr>
                <w:rFonts w:ascii="Aptos Narrow" w:eastAsia="Times New Roman" w:hAnsi="Aptos Narrow" w:cs="Times New Roman"/>
                <w:b/>
                <w:bCs/>
                <w:color w:val="000000"/>
                <w:sz w:val="20"/>
                <w:szCs w:val="20"/>
              </w:rPr>
              <w:t>489</w:t>
            </w:r>
          </w:p>
        </w:tc>
      </w:tr>
      <w:tr w:rsidR="00E872F2" w:rsidRPr="00060AA1" w14:paraId="5960DA2A" w14:textId="77777777" w:rsidTr="00AF457A">
        <w:trPr>
          <w:trHeight w:val="270"/>
        </w:trPr>
        <w:tc>
          <w:tcPr>
            <w:tcW w:w="2592" w:type="dxa"/>
            <w:vMerge/>
            <w:tcBorders>
              <w:top w:val="nil"/>
              <w:left w:val="nil"/>
              <w:bottom w:val="single" w:sz="4" w:space="0" w:color="808080"/>
              <w:right w:val="nil"/>
            </w:tcBorders>
            <w:vAlign w:val="center"/>
            <w:hideMark/>
          </w:tcPr>
          <w:p w14:paraId="3F69D18F" w14:textId="77777777" w:rsidR="00E872F2" w:rsidRPr="00060AA1" w:rsidRDefault="00E872F2" w:rsidP="00E872F2">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59993FE0" w14:textId="69AF70B6" w:rsidR="00E872F2" w:rsidRPr="00060AA1" w:rsidRDefault="00E872F2" w:rsidP="00E872F2">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0.2%</w:t>
            </w:r>
          </w:p>
        </w:tc>
        <w:tc>
          <w:tcPr>
            <w:tcW w:w="1008" w:type="dxa"/>
            <w:tcBorders>
              <w:top w:val="nil"/>
              <w:left w:val="nil"/>
              <w:bottom w:val="single" w:sz="4" w:space="0" w:color="808080"/>
              <w:right w:val="nil"/>
            </w:tcBorders>
            <w:noWrap/>
            <w:hideMark/>
          </w:tcPr>
          <w:p w14:paraId="673467EA" w14:textId="0214EA68" w:rsidR="00E872F2" w:rsidRPr="00060AA1" w:rsidRDefault="00E872F2" w:rsidP="00E872F2">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0.3%</w:t>
            </w:r>
          </w:p>
        </w:tc>
        <w:tc>
          <w:tcPr>
            <w:tcW w:w="1008" w:type="dxa"/>
            <w:tcBorders>
              <w:top w:val="nil"/>
              <w:left w:val="nil"/>
              <w:bottom w:val="single" w:sz="4" w:space="0" w:color="808080"/>
              <w:right w:val="nil"/>
            </w:tcBorders>
            <w:noWrap/>
            <w:hideMark/>
          </w:tcPr>
          <w:p w14:paraId="6083594B" w14:textId="50BA10A4" w:rsidR="00E872F2" w:rsidRPr="00060AA1" w:rsidRDefault="00E872F2" w:rsidP="00E872F2">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0.3%</w:t>
            </w:r>
          </w:p>
        </w:tc>
        <w:tc>
          <w:tcPr>
            <w:tcW w:w="1008" w:type="dxa"/>
            <w:tcBorders>
              <w:top w:val="nil"/>
              <w:left w:val="nil"/>
              <w:bottom w:val="single" w:sz="4" w:space="0" w:color="808080"/>
              <w:right w:val="nil"/>
            </w:tcBorders>
            <w:noWrap/>
            <w:hideMark/>
          </w:tcPr>
          <w:p w14:paraId="2A05718E" w14:textId="37457279" w:rsidR="00E872F2" w:rsidRPr="00060AA1" w:rsidRDefault="00E872F2" w:rsidP="00E872F2">
            <w:pPr>
              <w:spacing w:after="0" w:line="240" w:lineRule="auto"/>
              <w:jc w:val="right"/>
              <w:rPr>
                <w:rFonts w:ascii="Aptos Narrow" w:eastAsia="Times New Roman" w:hAnsi="Aptos Narrow" w:cs="Times New Roman"/>
                <w:color w:val="000000"/>
                <w:sz w:val="20"/>
                <w:szCs w:val="20"/>
              </w:rPr>
            </w:pPr>
            <w:r>
              <w:rPr>
                <w:rFonts w:ascii="Aptos Narrow" w:hAnsi="Aptos Narrow"/>
                <w:color w:val="000000"/>
                <w:sz w:val="20"/>
                <w:szCs w:val="20"/>
              </w:rPr>
              <w:t>0.2%</w:t>
            </w:r>
          </w:p>
        </w:tc>
        <w:tc>
          <w:tcPr>
            <w:tcW w:w="1008" w:type="dxa"/>
            <w:tcBorders>
              <w:top w:val="nil"/>
              <w:left w:val="nil"/>
              <w:bottom w:val="single" w:sz="4" w:space="0" w:color="808080"/>
              <w:right w:val="nil"/>
            </w:tcBorders>
            <w:shd w:val="clear" w:color="000000" w:fill="DAE9F8"/>
            <w:noWrap/>
            <w:hideMark/>
          </w:tcPr>
          <w:p w14:paraId="2DE2303A" w14:textId="46456175" w:rsidR="00E872F2" w:rsidRPr="00060AA1" w:rsidRDefault="00E872F2" w:rsidP="00E872F2">
            <w:pPr>
              <w:spacing w:after="0" w:line="240" w:lineRule="auto"/>
              <w:jc w:val="right"/>
              <w:rPr>
                <w:rFonts w:ascii="Aptos Narrow" w:eastAsia="Times New Roman" w:hAnsi="Aptos Narrow" w:cs="Times New Roman"/>
                <w:b/>
                <w:bCs/>
                <w:color w:val="000000"/>
                <w:sz w:val="20"/>
                <w:szCs w:val="20"/>
              </w:rPr>
            </w:pPr>
            <w:r>
              <w:rPr>
                <w:rFonts w:ascii="Aptos Narrow" w:hAnsi="Aptos Narrow"/>
                <w:b/>
                <w:bCs/>
                <w:color w:val="000000"/>
                <w:sz w:val="20"/>
                <w:szCs w:val="20"/>
              </w:rPr>
              <w:t>0.3%</w:t>
            </w:r>
          </w:p>
        </w:tc>
      </w:tr>
      <w:tr w:rsidR="0077195F" w:rsidRPr="00060AA1" w14:paraId="1CA02DDA" w14:textId="77777777" w:rsidTr="00AF457A">
        <w:trPr>
          <w:trHeight w:val="270"/>
        </w:trPr>
        <w:tc>
          <w:tcPr>
            <w:tcW w:w="2592" w:type="dxa"/>
            <w:vMerge w:val="restart"/>
            <w:tcBorders>
              <w:top w:val="nil"/>
              <w:left w:val="nil"/>
              <w:bottom w:val="single" w:sz="4" w:space="0" w:color="808080"/>
              <w:right w:val="nil"/>
            </w:tcBorders>
            <w:shd w:val="clear" w:color="000000" w:fill="DAE9F8"/>
            <w:noWrap/>
            <w:hideMark/>
          </w:tcPr>
          <w:p w14:paraId="739E66D4" w14:textId="77777777" w:rsidR="0077195F" w:rsidRPr="00060AA1" w:rsidRDefault="0077195F" w:rsidP="00AF457A">
            <w:pPr>
              <w:spacing w:after="0" w:line="240" w:lineRule="auto"/>
              <w:rPr>
                <w:rFonts w:ascii="Aptos Narrow" w:eastAsia="Times New Roman" w:hAnsi="Aptos Narrow" w:cs="Times New Roman"/>
                <w:b/>
                <w:bCs/>
                <w:color w:val="000000"/>
                <w:sz w:val="20"/>
                <w:szCs w:val="20"/>
              </w:rPr>
            </w:pPr>
            <w:r w:rsidRPr="00060AA1">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1EDBD099"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37,633</w:t>
            </w:r>
          </w:p>
        </w:tc>
        <w:tc>
          <w:tcPr>
            <w:tcW w:w="1008" w:type="dxa"/>
            <w:tcBorders>
              <w:top w:val="nil"/>
              <w:left w:val="nil"/>
              <w:bottom w:val="nil"/>
              <w:right w:val="nil"/>
            </w:tcBorders>
            <w:shd w:val="clear" w:color="000000" w:fill="DAE9F8"/>
            <w:noWrap/>
            <w:hideMark/>
          </w:tcPr>
          <w:p w14:paraId="71DE418A"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44,039</w:t>
            </w:r>
          </w:p>
        </w:tc>
        <w:tc>
          <w:tcPr>
            <w:tcW w:w="1008" w:type="dxa"/>
            <w:tcBorders>
              <w:top w:val="nil"/>
              <w:left w:val="nil"/>
              <w:bottom w:val="nil"/>
              <w:right w:val="nil"/>
            </w:tcBorders>
            <w:shd w:val="clear" w:color="000000" w:fill="DAE9F8"/>
            <w:noWrap/>
            <w:hideMark/>
          </w:tcPr>
          <w:p w14:paraId="768541AB"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52,256</w:t>
            </w:r>
          </w:p>
        </w:tc>
        <w:tc>
          <w:tcPr>
            <w:tcW w:w="1008" w:type="dxa"/>
            <w:tcBorders>
              <w:top w:val="nil"/>
              <w:left w:val="nil"/>
              <w:bottom w:val="nil"/>
              <w:right w:val="nil"/>
            </w:tcBorders>
            <w:shd w:val="clear" w:color="000000" w:fill="DAE9F8"/>
            <w:noWrap/>
            <w:hideMark/>
          </w:tcPr>
          <w:p w14:paraId="713524BF"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52,557</w:t>
            </w:r>
          </w:p>
        </w:tc>
        <w:tc>
          <w:tcPr>
            <w:tcW w:w="1008" w:type="dxa"/>
            <w:tcBorders>
              <w:top w:val="nil"/>
              <w:left w:val="nil"/>
              <w:bottom w:val="nil"/>
              <w:right w:val="nil"/>
            </w:tcBorders>
            <w:shd w:val="clear" w:color="000000" w:fill="DAE9F8"/>
            <w:noWrap/>
            <w:hideMark/>
          </w:tcPr>
          <w:p w14:paraId="1ECF9552" w14:textId="77777777" w:rsidR="0077195F" w:rsidRPr="00060AA1" w:rsidRDefault="0077195F" w:rsidP="00AF457A">
            <w:pPr>
              <w:spacing w:after="0" w:line="240" w:lineRule="auto"/>
              <w:jc w:val="right"/>
              <w:rPr>
                <w:rFonts w:ascii="Aptos Narrow" w:eastAsia="Times New Roman" w:hAnsi="Aptos Narrow" w:cs="Times New Roman"/>
                <w:b/>
                <w:bCs/>
                <w:color w:val="000000"/>
                <w:sz w:val="20"/>
                <w:szCs w:val="20"/>
              </w:rPr>
            </w:pPr>
            <w:r w:rsidRPr="00060AA1">
              <w:rPr>
                <w:rFonts w:ascii="Aptos Narrow" w:eastAsia="Times New Roman" w:hAnsi="Aptos Narrow" w:cs="Times New Roman"/>
                <w:b/>
                <w:bCs/>
                <w:color w:val="000000"/>
                <w:sz w:val="20"/>
                <w:szCs w:val="20"/>
              </w:rPr>
              <w:t>186,485</w:t>
            </w:r>
          </w:p>
        </w:tc>
      </w:tr>
      <w:tr w:rsidR="0077195F" w:rsidRPr="00060AA1" w14:paraId="1F2624FE" w14:textId="77777777" w:rsidTr="00AF457A">
        <w:trPr>
          <w:trHeight w:val="270"/>
        </w:trPr>
        <w:tc>
          <w:tcPr>
            <w:tcW w:w="2592" w:type="dxa"/>
            <w:vMerge/>
            <w:tcBorders>
              <w:top w:val="nil"/>
              <w:left w:val="nil"/>
              <w:bottom w:val="single" w:sz="4" w:space="0" w:color="808080"/>
              <w:right w:val="nil"/>
            </w:tcBorders>
            <w:vAlign w:val="center"/>
            <w:hideMark/>
          </w:tcPr>
          <w:p w14:paraId="480BCD7A" w14:textId="77777777" w:rsidR="0077195F" w:rsidRPr="00060AA1"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07D68D87"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4D001D1A"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18695CF8"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1D204680" w14:textId="77777777" w:rsidR="0077195F" w:rsidRPr="00060AA1" w:rsidRDefault="0077195F" w:rsidP="00AF457A">
            <w:pPr>
              <w:spacing w:after="0" w:line="240" w:lineRule="auto"/>
              <w:jc w:val="right"/>
              <w:rPr>
                <w:rFonts w:ascii="Aptos Narrow" w:eastAsia="Times New Roman" w:hAnsi="Aptos Narrow" w:cs="Times New Roman"/>
                <w:color w:val="000000"/>
                <w:sz w:val="20"/>
                <w:szCs w:val="20"/>
              </w:rPr>
            </w:pPr>
            <w:r w:rsidRPr="00060AA1">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A3D5D03" w14:textId="77777777" w:rsidR="0077195F" w:rsidRPr="00060AA1" w:rsidRDefault="0077195F" w:rsidP="00AF457A">
            <w:pPr>
              <w:spacing w:after="0" w:line="240" w:lineRule="auto"/>
              <w:jc w:val="right"/>
              <w:rPr>
                <w:rFonts w:ascii="Aptos Narrow" w:eastAsia="Times New Roman" w:hAnsi="Aptos Narrow" w:cs="Times New Roman"/>
                <w:b/>
                <w:bCs/>
                <w:color w:val="000000"/>
                <w:sz w:val="20"/>
                <w:szCs w:val="20"/>
              </w:rPr>
            </w:pPr>
            <w:r w:rsidRPr="00060AA1">
              <w:rPr>
                <w:rFonts w:ascii="Aptos Narrow" w:eastAsia="Times New Roman" w:hAnsi="Aptos Narrow" w:cs="Times New Roman"/>
                <w:b/>
                <w:bCs/>
                <w:color w:val="000000"/>
                <w:sz w:val="20"/>
                <w:szCs w:val="20"/>
              </w:rPr>
              <w:t>100%</w:t>
            </w:r>
          </w:p>
        </w:tc>
      </w:tr>
    </w:tbl>
    <w:p w14:paraId="1565E324" w14:textId="77777777" w:rsidR="0077195F" w:rsidRDefault="0077195F" w:rsidP="0077195F"/>
    <w:p w14:paraId="00C79EC5" w14:textId="77777777" w:rsidR="0077195F" w:rsidRDefault="0077195F" w:rsidP="0077195F">
      <w:r>
        <w:br w:type="page"/>
      </w:r>
    </w:p>
    <w:p w14:paraId="05229202" w14:textId="1D168181" w:rsidR="0077195F" w:rsidRPr="003E5A7B" w:rsidRDefault="0077195F" w:rsidP="0077195F">
      <w:pPr>
        <w:spacing w:after="120"/>
        <w:rPr>
          <w:b/>
          <w:bCs/>
          <w:sz w:val="20"/>
          <w:szCs w:val="20"/>
        </w:rPr>
      </w:pPr>
      <w:r w:rsidRPr="003E5A7B">
        <w:rPr>
          <w:b/>
          <w:bCs/>
          <w:sz w:val="20"/>
          <w:szCs w:val="20"/>
        </w:rPr>
        <w:lastRenderedPageBreak/>
        <w:t xml:space="preserve">Table </w:t>
      </w:r>
      <w:r w:rsidR="00B15BBE">
        <w:rPr>
          <w:b/>
          <w:bCs/>
          <w:sz w:val="20"/>
          <w:szCs w:val="20"/>
        </w:rPr>
        <w:t>A</w:t>
      </w:r>
      <w:r>
        <w:rPr>
          <w:b/>
          <w:bCs/>
          <w:sz w:val="20"/>
          <w:szCs w:val="20"/>
        </w:rPr>
        <w:t>3</w:t>
      </w:r>
      <w:r w:rsidRPr="003E5A7B">
        <w:rPr>
          <w:b/>
          <w:bCs/>
          <w:sz w:val="20"/>
          <w:szCs w:val="20"/>
        </w:rPr>
        <w:t xml:space="preserve">. </w:t>
      </w:r>
      <w:r>
        <w:rPr>
          <w:b/>
          <w:bCs/>
          <w:sz w:val="20"/>
          <w:szCs w:val="20"/>
        </w:rPr>
        <w:t>Perceived age by quarter</w:t>
      </w:r>
    </w:p>
    <w:tbl>
      <w:tblPr>
        <w:tblW w:w="7632" w:type="dxa"/>
        <w:tblLook w:val="04A0" w:firstRow="1" w:lastRow="0" w:firstColumn="1" w:lastColumn="0" w:noHBand="0" w:noVBand="1"/>
      </w:tblPr>
      <w:tblGrid>
        <w:gridCol w:w="2592"/>
        <w:gridCol w:w="1008"/>
        <w:gridCol w:w="1008"/>
        <w:gridCol w:w="1008"/>
        <w:gridCol w:w="1008"/>
        <w:gridCol w:w="1008"/>
      </w:tblGrid>
      <w:tr w:rsidR="0077195F" w:rsidRPr="006F42F5" w14:paraId="1EBBF129" w14:textId="77777777" w:rsidTr="00AF457A">
        <w:trPr>
          <w:trHeight w:val="270"/>
        </w:trPr>
        <w:tc>
          <w:tcPr>
            <w:tcW w:w="2592" w:type="dxa"/>
            <w:tcBorders>
              <w:top w:val="nil"/>
              <w:left w:val="nil"/>
              <w:bottom w:val="nil"/>
              <w:right w:val="nil"/>
            </w:tcBorders>
            <w:shd w:val="clear" w:color="000000" w:fill="156082"/>
            <w:noWrap/>
            <w:vAlign w:val="bottom"/>
            <w:hideMark/>
          </w:tcPr>
          <w:p w14:paraId="1A48112D"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 </w:t>
            </w:r>
          </w:p>
        </w:tc>
        <w:tc>
          <w:tcPr>
            <w:tcW w:w="1008" w:type="dxa"/>
            <w:tcBorders>
              <w:top w:val="nil"/>
              <w:left w:val="nil"/>
              <w:bottom w:val="nil"/>
              <w:right w:val="nil"/>
            </w:tcBorders>
            <w:shd w:val="clear" w:color="000000" w:fill="156082"/>
            <w:noWrap/>
            <w:vAlign w:val="bottom"/>
            <w:hideMark/>
          </w:tcPr>
          <w:p w14:paraId="59C79E08" w14:textId="77777777" w:rsidR="0077195F" w:rsidRPr="006F42F5" w:rsidRDefault="0077195F" w:rsidP="00AF457A">
            <w:pPr>
              <w:spacing w:after="0" w:line="240" w:lineRule="auto"/>
              <w:jc w:val="right"/>
              <w:rPr>
                <w:rFonts w:ascii="Aptos Narrow" w:eastAsia="Times New Roman" w:hAnsi="Aptos Narrow" w:cs="Times New Roman"/>
                <w:b/>
                <w:bCs/>
                <w:color w:val="FFFFFF"/>
                <w:sz w:val="20"/>
                <w:szCs w:val="20"/>
              </w:rPr>
            </w:pPr>
            <w:r w:rsidRPr="006F42F5">
              <w:rPr>
                <w:rFonts w:ascii="Aptos Narrow" w:eastAsia="Times New Roman" w:hAnsi="Aptos Narrow" w:cs="Times New Roman"/>
                <w:b/>
                <w:bCs/>
                <w:color w:val="FFFFFF"/>
                <w:sz w:val="20"/>
                <w:szCs w:val="20"/>
              </w:rPr>
              <w:t>Q4 2024</w:t>
            </w:r>
          </w:p>
        </w:tc>
        <w:tc>
          <w:tcPr>
            <w:tcW w:w="1008" w:type="dxa"/>
            <w:tcBorders>
              <w:top w:val="nil"/>
              <w:left w:val="nil"/>
              <w:bottom w:val="nil"/>
              <w:right w:val="nil"/>
            </w:tcBorders>
            <w:shd w:val="clear" w:color="000000" w:fill="156082"/>
            <w:noWrap/>
            <w:vAlign w:val="bottom"/>
            <w:hideMark/>
          </w:tcPr>
          <w:p w14:paraId="5A0679B2" w14:textId="77777777" w:rsidR="0077195F" w:rsidRPr="006F42F5" w:rsidRDefault="0077195F" w:rsidP="00AF457A">
            <w:pPr>
              <w:spacing w:after="0" w:line="240" w:lineRule="auto"/>
              <w:jc w:val="right"/>
              <w:rPr>
                <w:rFonts w:ascii="Aptos Narrow" w:eastAsia="Times New Roman" w:hAnsi="Aptos Narrow" w:cs="Times New Roman"/>
                <w:b/>
                <w:bCs/>
                <w:color w:val="FFFFFF"/>
                <w:sz w:val="20"/>
                <w:szCs w:val="20"/>
              </w:rPr>
            </w:pPr>
            <w:r w:rsidRPr="006F42F5">
              <w:rPr>
                <w:rFonts w:ascii="Aptos Narrow" w:eastAsia="Times New Roman" w:hAnsi="Aptos Narrow" w:cs="Times New Roman"/>
                <w:b/>
                <w:bCs/>
                <w:color w:val="FFFFFF"/>
                <w:sz w:val="20"/>
                <w:szCs w:val="20"/>
              </w:rPr>
              <w:t>Q1 2025</w:t>
            </w:r>
          </w:p>
        </w:tc>
        <w:tc>
          <w:tcPr>
            <w:tcW w:w="1008" w:type="dxa"/>
            <w:tcBorders>
              <w:top w:val="nil"/>
              <w:left w:val="nil"/>
              <w:bottom w:val="nil"/>
              <w:right w:val="nil"/>
            </w:tcBorders>
            <w:shd w:val="clear" w:color="000000" w:fill="156082"/>
            <w:noWrap/>
            <w:vAlign w:val="bottom"/>
            <w:hideMark/>
          </w:tcPr>
          <w:p w14:paraId="45777715" w14:textId="77777777" w:rsidR="0077195F" w:rsidRPr="006F42F5" w:rsidRDefault="0077195F" w:rsidP="00AF457A">
            <w:pPr>
              <w:spacing w:after="0" w:line="240" w:lineRule="auto"/>
              <w:jc w:val="right"/>
              <w:rPr>
                <w:rFonts w:ascii="Aptos Narrow" w:eastAsia="Times New Roman" w:hAnsi="Aptos Narrow" w:cs="Times New Roman"/>
                <w:b/>
                <w:bCs/>
                <w:color w:val="FFFFFF"/>
                <w:sz w:val="20"/>
                <w:szCs w:val="20"/>
              </w:rPr>
            </w:pPr>
            <w:r w:rsidRPr="006F42F5">
              <w:rPr>
                <w:rFonts w:ascii="Aptos Narrow" w:eastAsia="Times New Roman" w:hAnsi="Aptos Narrow" w:cs="Times New Roman"/>
                <w:b/>
                <w:bCs/>
                <w:color w:val="FFFFFF"/>
                <w:sz w:val="20"/>
                <w:szCs w:val="20"/>
              </w:rPr>
              <w:t>Q2 2025</w:t>
            </w:r>
          </w:p>
        </w:tc>
        <w:tc>
          <w:tcPr>
            <w:tcW w:w="1008" w:type="dxa"/>
            <w:tcBorders>
              <w:top w:val="nil"/>
              <w:left w:val="nil"/>
              <w:bottom w:val="nil"/>
              <w:right w:val="nil"/>
            </w:tcBorders>
            <w:shd w:val="clear" w:color="000000" w:fill="156082"/>
            <w:noWrap/>
            <w:vAlign w:val="bottom"/>
            <w:hideMark/>
          </w:tcPr>
          <w:p w14:paraId="13203D2B" w14:textId="77777777" w:rsidR="0077195F" w:rsidRPr="006F42F5" w:rsidRDefault="0077195F" w:rsidP="00AF457A">
            <w:pPr>
              <w:spacing w:after="0" w:line="240" w:lineRule="auto"/>
              <w:jc w:val="right"/>
              <w:rPr>
                <w:rFonts w:ascii="Aptos Narrow" w:eastAsia="Times New Roman" w:hAnsi="Aptos Narrow" w:cs="Times New Roman"/>
                <w:b/>
                <w:bCs/>
                <w:color w:val="FFFFFF"/>
                <w:sz w:val="20"/>
                <w:szCs w:val="20"/>
              </w:rPr>
            </w:pPr>
            <w:r w:rsidRPr="006F42F5">
              <w:rPr>
                <w:rFonts w:ascii="Aptos Narrow" w:eastAsia="Times New Roman" w:hAnsi="Aptos Narrow" w:cs="Times New Roman"/>
                <w:b/>
                <w:bCs/>
                <w:color w:val="FFFFFF"/>
                <w:sz w:val="20"/>
                <w:szCs w:val="20"/>
              </w:rPr>
              <w:t>Q3 2025</w:t>
            </w:r>
          </w:p>
        </w:tc>
        <w:tc>
          <w:tcPr>
            <w:tcW w:w="1008" w:type="dxa"/>
            <w:tcBorders>
              <w:top w:val="nil"/>
              <w:left w:val="nil"/>
              <w:bottom w:val="nil"/>
              <w:right w:val="nil"/>
            </w:tcBorders>
            <w:shd w:val="clear" w:color="000000" w:fill="156082"/>
            <w:noWrap/>
            <w:vAlign w:val="bottom"/>
            <w:hideMark/>
          </w:tcPr>
          <w:p w14:paraId="56D75A9C" w14:textId="77777777" w:rsidR="0077195F" w:rsidRPr="006F42F5" w:rsidRDefault="0077195F" w:rsidP="00AF457A">
            <w:pPr>
              <w:spacing w:after="0" w:line="240" w:lineRule="auto"/>
              <w:jc w:val="right"/>
              <w:rPr>
                <w:rFonts w:ascii="Aptos Narrow" w:eastAsia="Times New Roman" w:hAnsi="Aptos Narrow" w:cs="Times New Roman"/>
                <w:b/>
                <w:bCs/>
                <w:color w:val="FFFFFF"/>
                <w:sz w:val="20"/>
                <w:szCs w:val="20"/>
              </w:rPr>
            </w:pPr>
            <w:r w:rsidRPr="006F42F5">
              <w:rPr>
                <w:rFonts w:ascii="Aptos Narrow" w:eastAsia="Times New Roman" w:hAnsi="Aptos Narrow" w:cs="Times New Roman"/>
                <w:b/>
                <w:bCs/>
                <w:color w:val="FFFFFF"/>
                <w:sz w:val="20"/>
                <w:szCs w:val="20"/>
              </w:rPr>
              <w:t>Total</w:t>
            </w:r>
          </w:p>
        </w:tc>
      </w:tr>
      <w:tr w:rsidR="0077195F" w:rsidRPr="006F42F5" w14:paraId="4E3B82CA" w14:textId="77777777" w:rsidTr="00AF457A">
        <w:trPr>
          <w:trHeight w:val="270"/>
        </w:trPr>
        <w:tc>
          <w:tcPr>
            <w:tcW w:w="2592" w:type="dxa"/>
            <w:vMerge w:val="restart"/>
            <w:tcBorders>
              <w:top w:val="single" w:sz="4" w:space="0" w:color="808080"/>
              <w:left w:val="nil"/>
              <w:bottom w:val="single" w:sz="4" w:space="0" w:color="808080"/>
              <w:right w:val="nil"/>
            </w:tcBorders>
            <w:hideMark/>
          </w:tcPr>
          <w:p w14:paraId="2B1F673F"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&lt;17</w:t>
            </w:r>
          </w:p>
        </w:tc>
        <w:tc>
          <w:tcPr>
            <w:tcW w:w="1008" w:type="dxa"/>
            <w:tcBorders>
              <w:top w:val="single" w:sz="4" w:space="0" w:color="808080"/>
              <w:left w:val="nil"/>
              <w:bottom w:val="nil"/>
              <w:right w:val="nil"/>
            </w:tcBorders>
            <w:noWrap/>
            <w:hideMark/>
          </w:tcPr>
          <w:p w14:paraId="6EC89BF3"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672</w:t>
            </w:r>
          </w:p>
        </w:tc>
        <w:tc>
          <w:tcPr>
            <w:tcW w:w="1008" w:type="dxa"/>
            <w:tcBorders>
              <w:top w:val="single" w:sz="4" w:space="0" w:color="808080"/>
              <w:left w:val="nil"/>
              <w:bottom w:val="nil"/>
              <w:right w:val="nil"/>
            </w:tcBorders>
            <w:noWrap/>
            <w:hideMark/>
          </w:tcPr>
          <w:p w14:paraId="21139EBC"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748</w:t>
            </w:r>
          </w:p>
        </w:tc>
        <w:tc>
          <w:tcPr>
            <w:tcW w:w="1008" w:type="dxa"/>
            <w:tcBorders>
              <w:top w:val="single" w:sz="4" w:space="0" w:color="808080"/>
              <w:left w:val="nil"/>
              <w:bottom w:val="nil"/>
              <w:right w:val="nil"/>
            </w:tcBorders>
            <w:noWrap/>
            <w:hideMark/>
          </w:tcPr>
          <w:p w14:paraId="08BD43AE"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902</w:t>
            </w:r>
          </w:p>
        </w:tc>
        <w:tc>
          <w:tcPr>
            <w:tcW w:w="1008" w:type="dxa"/>
            <w:tcBorders>
              <w:top w:val="single" w:sz="4" w:space="0" w:color="808080"/>
              <w:left w:val="nil"/>
              <w:bottom w:val="nil"/>
              <w:right w:val="nil"/>
            </w:tcBorders>
            <w:noWrap/>
            <w:hideMark/>
          </w:tcPr>
          <w:p w14:paraId="5FDA1239"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923</w:t>
            </w:r>
          </w:p>
        </w:tc>
        <w:tc>
          <w:tcPr>
            <w:tcW w:w="1008" w:type="dxa"/>
            <w:tcBorders>
              <w:top w:val="single" w:sz="4" w:space="0" w:color="808080"/>
              <w:left w:val="nil"/>
              <w:bottom w:val="nil"/>
              <w:right w:val="nil"/>
            </w:tcBorders>
            <w:shd w:val="clear" w:color="000000" w:fill="DAE9F8"/>
            <w:noWrap/>
            <w:hideMark/>
          </w:tcPr>
          <w:p w14:paraId="4BF9EE65"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3,245</w:t>
            </w:r>
          </w:p>
        </w:tc>
      </w:tr>
      <w:tr w:rsidR="0077195F" w:rsidRPr="006F42F5" w14:paraId="49721EE0" w14:textId="77777777" w:rsidTr="00AF457A">
        <w:trPr>
          <w:trHeight w:val="270"/>
        </w:trPr>
        <w:tc>
          <w:tcPr>
            <w:tcW w:w="2592" w:type="dxa"/>
            <w:vMerge/>
            <w:tcBorders>
              <w:top w:val="single" w:sz="4" w:space="0" w:color="808080"/>
              <w:left w:val="nil"/>
              <w:bottom w:val="single" w:sz="4" w:space="0" w:color="808080"/>
              <w:right w:val="nil"/>
            </w:tcBorders>
            <w:vAlign w:val="center"/>
            <w:hideMark/>
          </w:tcPr>
          <w:p w14:paraId="5C156103"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3B37A3EE"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w:t>
            </w:r>
          </w:p>
        </w:tc>
        <w:tc>
          <w:tcPr>
            <w:tcW w:w="1008" w:type="dxa"/>
            <w:tcBorders>
              <w:top w:val="nil"/>
              <w:left w:val="nil"/>
              <w:bottom w:val="single" w:sz="4" w:space="0" w:color="808080"/>
              <w:right w:val="nil"/>
            </w:tcBorders>
            <w:noWrap/>
            <w:hideMark/>
          </w:tcPr>
          <w:p w14:paraId="6098B441"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w:t>
            </w:r>
          </w:p>
        </w:tc>
        <w:tc>
          <w:tcPr>
            <w:tcW w:w="1008" w:type="dxa"/>
            <w:tcBorders>
              <w:top w:val="nil"/>
              <w:left w:val="nil"/>
              <w:bottom w:val="single" w:sz="4" w:space="0" w:color="808080"/>
              <w:right w:val="nil"/>
            </w:tcBorders>
            <w:noWrap/>
            <w:hideMark/>
          </w:tcPr>
          <w:p w14:paraId="5D4816CD"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w:t>
            </w:r>
          </w:p>
        </w:tc>
        <w:tc>
          <w:tcPr>
            <w:tcW w:w="1008" w:type="dxa"/>
            <w:tcBorders>
              <w:top w:val="nil"/>
              <w:left w:val="nil"/>
              <w:bottom w:val="single" w:sz="4" w:space="0" w:color="808080"/>
              <w:right w:val="nil"/>
            </w:tcBorders>
            <w:noWrap/>
            <w:hideMark/>
          </w:tcPr>
          <w:p w14:paraId="319F939C"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w:t>
            </w:r>
          </w:p>
        </w:tc>
        <w:tc>
          <w:tcPr>
            <w:tcW w:w="1008" w:type="dxa"/>
            <w:tcBorders>
              <w:top w:val="nil"/>
              <w:left w:val="nil"/>
              <w:bottom w:val="single" w:sz="4" w:space="0" w:color="808080"/>
              <w:right w:val="nil"/>
            </w:tcBorders>
            <w:shd w:val="clear" w:color="000000" w:fill="DAE9F8"/>
            <w:noWrap/>
            <w:hideMark/>
          </w:tcPr>
          <w:p w14:paraId="51EE990B"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2%</w:t>
            </w:r>
          </w:p>
        </w:tc>
      </w:tr>
      <w:tr w:rsidR="0077195F" w:rsidRPr="006F42F5" w14:paraId="0FEE70A9" w14:textId="77777777" w:rsidTr="00AF457A">
        <w:trPr>
          <w:trHeight w:val="270"/>
        </w:trPr>
        <w:tc>
          <w:tcPr>
            <w:tcW w:w="2592" w:type="dxa"/>
            <w:vMerge w:val="restart"/>
            <w:tcBorders>
              <w:top w:val="nil"/>
              <w:left w:val="nil"/>
              <w:bottom w:val="single" w:sz="4" w:space="0" w:color="808080"/>
              <w:right w:val="nil"/>
            </w:tcBorders>
            <w:hideMark/>
          </w:tcPr>
          <w:p w14:paraId="3A175616"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18–24</w:t>
            </w:r>
          </w:p>
        </w:tc>
        <w:tc>
          <w:tcPr>
            <w:tcW w:w="1008" w:type="dxa"/>
            <w:tcBorders>
              <w:top w:val="nil"/>
              <w:left w:val="nil"/>
              <w:bottom w:val="nil"/>
              <w:right w:val="nil"/>
            </w:tcBorders>
            <w:noWrap/>
            <w:hideMark/>
          </w:tcPr>
          <w:p w14:paraId="2C4E543F"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6,263</w:t>
            </w:r>
          </w:p>
        </w:tc>
        <w:tc>
          <w:tcPr>
            <w:tcW w:w="1008" w:type="dxa"/>
            <w:tcBorders>
              <w:top w:val="nil"/>
              <w:left w:val="nil"/>
              <w:bottom w:val="nil"/>
              <w:right w:val="nil"/>
            </w:tcBorders>
            <w:noWrap/>
            <w:hideMark/>
          </w:tcPr>
          <w:p w14:paraId="5402CEF3"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7,169</w:t>
            </w:r>
          </w:p>
        </w:tc>
        <w:tc>
          <w:tcPr>
            <w:tcW w:w="1008" w:type="dxa"/>
            <w:tcBorders>
              <w:top w:val="nil"/>
              <w:left w:val="nil"/>
              <w:bottom w:val="nil"/>
              <w:right w:val="nil"/>
            </w:tcBorders>
            <w:noWrap/>
            <w:hideMark/>
          </w:tcPr>
          <w:p w14:paraId="0ACA26DC"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8,393</w:t>
            </w:r>
          </w:p>
        </w:tc>
        <w:tc>
          <w:tcPr>
            <w:tcW w:w="1008" w:type="dxa"/>
            <w:tcBorders>
              <w:top w:val="nil"/>
              <w:left w:val="nil"/>
              <w:bottom w:val="nil"/>
              <w:right w:val="nil"/>
            </w:tcBorders>
            <w:noWrap/>
            <w:hideMark/>
          </w:tcPr>
          <w:p w14:paraId="08416C97"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8,486</w:t>
            </w:r>
          </w:p>
        </w:tc>
        <w:tc>
          <w:tcPr>
            <w:tcW w:w="1008" w:type="dxa"/>
            <w:tcBorders>
              <w:top w:val="nil"/>
              <w:left w:val="nil"/>
              <w:bottom w:val="nil"/>
              <w:right w:val="nil"/>
            </w:tcBorders>
            <w:shd w:val="clear" w:color="000000" w:fill="DAE9F8"/>
            <w:noWrap/>
            <w:hideMark/>
          </w:tcPr>
          <w:p w14:paraId="50EF85D7"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30,311</w:t>
            </w:r>
          </w:p>
        </w:tc>
      </w:tr>
      <w:tr w:rsidR="0077195F" w:rsidRPr="006F42F5" w14:paraId="1C3B9630" w14:textId="77777777" w:rsidTr="00AF457A">
        <w:trPr>
          <w:trHeight w:val="270"/>
        </w:trPr>
        <w:tc>
          <w:tcPr>
            <w:tcW w:w="2592" w:type="dxa"/>
            <w:vMerge/>
            <w:tcBorders>
              <w:top w:val="nil"/>
              <w:left w:val="nil"/>
              <w:bottom w:val="single" w:sz="4" w:space="0" w:color="808080"/>
              <w:right w:val="nil"/>
            </w:tcBorders>
            <w:vAlign w:val="center"/>
            <w:hideMark/>
          </w:tcPr>
          <w:p w14:paraId="4964B7EB"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37F098E0"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17%</w:t>
            </w:r>
          </w:p>
        </w:tc>
        <w:tc>
          <w:tcPr>
            <w:tcW w:w="1008" w:type="dxa"/>
            <w:tcBorders>
              <w:top w:val="nil"/>
              <w:left w:val="nil"/>
              <w:bottom w:val="single" w:sz="4" w:space="0" w:color="808080"/>
              <w:right w:val="nil"/>
            </w:tcBorders>
            <w:noWrap/>
            <w:hideMark/>
          </w:tcPr>
          <w:p w14:paraId="24258F6F"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17%</w:t>
            </w:r>
          </w:p>
        </w:tc>
        <w:tc>
          <w:tcPr>
            <w:tcW w:w="1008" w:type="dxa"/>
            <w:tcBorders>
              <w:top w:val="nil"/>
              <w:left w:val="nil"/>
              <w:bottom w:val="single" w:sz="4" w:space="0" w:color="808080"/>
              <w:right w:val="nil"/>
            </w:tcBorders>
            <w:noWrap/>
            <w:hideMark/>
          </w:tcPr>
          <w:p w14:paraId="4FFC68CB"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16%</w:t>
            </w:r>
          </w:p>
        </w:tc>
        <w:tc>
          <w:tcPr>
            <w:tcW w:w="1008" w:type="dxa"/>
            <w:tcBorders>
              <w:top w:val="nil"/>
              <w:left w:val="nil"/>
              <w:bottom w:val="single" w:sz="4" w:space="0" w:color="808080"/>
              <w:right w:val="nil"/>
            </w:tcBorders>
            <w:noWrap/>
            <w:hideMark/>
          </w:tcPr>
          <w:p w14:paraId="214D1AED"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16%</w:t>
            </w:r>
          </w:p>
        </w:tc>
        <w:tc>
          <w:tcPr>
            <w:tcW w:w="1008" w:type="dxa"/>
            <w:tcBorders>
              <w:top w:val="nil"/>
              <w:left w:val="nil"/>
              <w:bottom w:val="single" w:sz="4" w:space="0" w:color="808080"/>
              <w:right w:val="nil"/>
            </w:tcBorders>
            <w:shd w:val="clear" w:color="000000" w:fill="DAE9F8"/>
            <w:noWrap/>
            <w:hideMark/>
          </w:tcPr>
          <w:p w14:paraId="260EAE25"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17%</w:t>
            </w:r>
          </w:p>
        </w:tc>
      </w:tr>
      <w:tr w:rsidR="0077195F" w:rsidRPr="006F42F5" w14:paraId="39DB9D6F" w14:textId="77777777" w:rsidTr="00AF457A">
        <w:trPr>
          <w:trHeight w:val="270"/>
        </w:trPr>
        <w:tc>
          <w:tcPr>
            <w:tcW w:w="2592" w:type="dxa"/>
            <w:vMerge w:val="restart"/>
            <w:tcBorders>
              <w:top w:val="nil"/>
              <w:left w:val="nil"/>
              <w:bottom w:val="single" w:sz="4" w:space="0" w:color="808080"/>
              <w:right w:val="nil"/>
            </w:tcBorders>
            <w:hideMark/>
          </w:tcPr>
          <w:p w14:paraId="34FD73A0"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25–34</w:t>
            </w:r>
          </w:p>
        </w:tc>
        <w:tc>
          <w:tcPr>
            <w:tcW w:w="1008" w:type="dxa"/>
            <w:tcBorders>
              <w:top w:val="nil"/>
              <w:left w:val="nil"/>
              <w:bottom w:val="nil"/>
              <w:right w:val="nil"/>
            </w:tcBorders>
            <w:noWrap/>
            <w:hideMark/>
          </w:tcPr>
          <w:p w14:paraId="7A497FD6"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9,432</w:t>
            </w:r>
          </w:p>
        </w:tc>
        <w:tc>
          <w:tcPr>
            <w:tcW w:w="1008" w:type="dxa"/>
            <w:tcBorders>
              <w:top w:val="nil"/>
              <w:left w:val="nil"/>
              <w:bottom w:val="nil"/>
              <w:right w:val="nil"/>
            </w:tcBorders>
            <w:noWrap/>
            <w:hideMark/>
          </w:tcPr>
          <w:p w14:paraId="70BA3637"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10,884</w:t>
            </w:r>
          </w:p>
        </w:tc>
        <w:tc>
          <w:tcPr>
            <w:tcW w:w="1008" w:type="dxa"/>
            <w:tcBorders>
              <w:top w:val="nil"/>
              <w:left w:val="nil"/>
              <w:bottom w:val="nil"/>
              <w:right w:val="nil"/>
            </w:tcBorders>
            <w:noWrap/>
            <w:hideMark/>
          </w:tcPr>
          <w:p w14:paraId="32BED763"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12,927</w:t>
            </w:r>
          </w:p>
        </w:tc>
        <w:tc>
          <w:tcPr>
            <w:tcW w:w="1008" w:type="dxa"/>
            <w:tcBorders>
              <w:top w:val="nil"/>
              <w:left w:val="nil"/>
              <w:bottom w:val="nil"/>
              <w:right w:val="nil"/>
            </w:tcBorders>
            <w:noWrap/>
            <w:hideMark/>
          </w:tcPr>
          <w:p w14:paraId="5E59D119"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12,318</w:t>
            </w:r>
          </w:p>
        </w:tc>
        <w:tc>
          <w:tcPr>
            <w:tcW w:w="1008" w:type="dxa"/>
            <w:tcBorders>
              <w:top w:val="nil"/>
              <w:left w:val="nil"/>
              <w:bottom w:val="nil"/>
              <w:right w:val="nil"/>
            </w:tcBorders>
            <w:shd w:val="clear" w:color="000000" w:fill="DAE9F8"/>
            <w:noWrap/>
            <w:hideMark/>
          </w:tcPr>
          <w:p w14:paraId="36B787A5"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45,561</w:t>
            </w:r>
          </w:p>
        </w:tc>
      </w:tr>
      <w:tr w:rsidR="0077195F" w:rsidRPr="006F42F5" w14:paraId="03D9C333" w14:textId="77777777" w:rsidTr="00AF457A">
        <w:trPr>
          <w:trHeight w:val="270"/>
        </w:trPr>
        <w:tc>
          <w:tcPr>
            <w:tcW w:w="2592" w:type="dxa"/>
            <w:vMerge/>
            <w:tcBorders>
              <w:top w:val="nil"/>
              <w:left w:val="nil"/>
              <w:bottom w:val="single" w:sz="4" w:space="0" w:color="808080"/>
              <w:right w:val="nil"/>
            </w:tcBorders>
            <w:vAlign w:val="center"/>
            <w:hideMark/>
          </w:tcPr>
          <w:p w14:paraId="393372A8"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05C26DE1"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26%</w:t>
            </w:r>
          </w:p>
        </w:tc>
        <w:tc>
          <w:tcPr>
            <w:tcW w:w="1008" w:type="dxa"/>
            <w:tcBorders>
              <w:top w:val="nil"/>
              <w:left w:val="nil"/>
              <w:bottom w:val="single" w:sz="4" w:space="0" w:color="808080"/>
              <w:right w:val="nil"/>
            </w:tcBorders>
            <w:noWrap/>
            <w:hideMark/>
          </w:tcPr>
          <w:p w14:paraId="0EFDF1DC"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25%</w:t>
            </w:r>
          </w:p>
        </w:tc>
        <w:tc>
          <w:tcPr>
            <w:tcW w:w="1008" w:type="dxa"/>
            <w:tcBorders>
              <w:top w:val="nil"/>
              <w:left w:val="nil"/>
              <w:bottom w:val="single" w:sz="4" w:space="0" w:color="808080"/>
              <w:right w:val="nil"/>
            </w:tcBorders>
            <w:noWrap/>
            <w:hideMark/>
          </w:tcPr>
          <w:p w14:paraId="3F344356"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25%</w:t>
            </w:r>
          </w:p>
        </w:tc>
        <w:tc>
          <w:tcPr>
            <w:tcW w:w="1008" w:type="dxa"/>
            <w:tcBorders>
              <w:top w:val="nil"/>
              <w:left w:val="nil"/>
              <w:bottom w:val="single" w:sz="4" w:space="0" w:color="808080"/>
              <w:right w:val="nil"/>
            </w:tcBorders>
            <w:noWrap/>
            <w:hideMark/>
          </w:tcPr>
          <w:p w14:paraId="53081FD8"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24%</w:t>
            </w:r>
          </w:p>
        </w:tc>
        <w:tc>
          <w:tcPr>
            <w:tcW w:w="1008" w:type="dxa"/>
            <w:tcBorders>
              <w:top w:val="nil"/>
              <w:left w:val="nil"/>
              <w:bottom w:val="single" w:sz="4" w:space="0" w:color="808080"/>
              <w:right w:val="nil"/>
            </w:tcBorders>
            <w:shd w:val="clear" w:color="000000" w:fill="DAE9F8"/>
            <w:noWrap/>
            <w:hideMark/>
          </w:tcPr>
          <w:p w14:paraId="79BA86FE"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25%</w:t>
            </w:r>
          </w:p>
        </w:tc>
      </w:tr>
      <w:tr w:rsidR="0077195F" w:rsidRPr="006F42F5" w14:paraId="129981E2" w14:textId="77777777" w:rsidTr="00AF457A">
        <w:trPr>
          <w:trHeight w:val="270"/>
        </w:trPr>
        <w:tc>
          <w:tcPr>
            <w:tcW w:w="2592" w:type="dxa"/>
            <w:vMerge w:val="restart"/>
            <w:tcBorders>
              <w:top w:val="nil"/>
              <w:left w:val="nil"/>
              <w:bottom w:val="single" w:sz="4" w:space="0" w:color="808080"/>
              <w:right w:val="nil"/>
            </w:tcBorders>
            <w:hideMark/>
          </w:tcPr>
          <w:p w14:paraId="542237FE"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35–44</w:t>
            </w:r>
          </w:p>
        </w:tc>
        <w:tc>
          <w:tcPr>
            <w:tcW w:w="1008" w:type="dxa"/>
            <w:tcBorders>
              <w:top w:val="nil"/>
              <w:left w:val="nil"/>
              <w:bottom w:val="nil"/>
              <w:right w:val="nil"/>
            </w:tcBorders>
            <w:noWrap/>
            <w:hideMark/>
          </w:tcPr>
          <w:p w14:paraId="3FCAFB84"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8,080</w:t>
            </w:r>
          </w:p>
        </w:tc>
        <w:tc>
          <w:tcPr>
            <w:tcW w:w="1008" w:type="dxa"/>
            <w:tcBorders>
              <w:top w:val="nil"/>
              <w:left w:val="nil"/>
              <w:bottom w:val="nil"/>
              <w:right w:val="nil"/>
            </w:tcBorders>
            <w:noWrap/>
            <w:hideMark/>
          </w:tcPr>
          <w:p w14:paraId="691FD489"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9,901</w:t>
            </w:r>
          </w:p>
        </w:tc>
        <w:tc>
          <w:tcPr>
            <w:tcW w:w="1008" w:type="dxa"/>
            <w:tcBorders>
              <w:top w:val="nil"/>
              <w:left w:val="nil"/>
              <w:bottom w:val="nil"/>
              <w:right w:val="nil"/>
            </w:tcBorders>
            <w:noWrap/>
            <w:hideMark/>
          </w:tcPr>
          <w:p w14:paraId="052986F5"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11,728</w:t>
            </w:r>
          </w:p>
        </w:tc>
        <w:tc>
          <w:tcPr>
            <w:tcW w:w="1008" w:type="dxa"/>
            <w:tcBorders>
              <w:top w:val="nil"/>
              <w:left w:val="nil"/>
              <w:bottom w:val="nil"/>
              <w:right w:val="nil"/>
            </w:tcBorders>
            <w:noWrap/>
            <w:hideMark/>
          </w:tcPr>
          <w:p w14:paraId="252B09CC"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11,411</w:t>
            </w:r>
          </w:p>
        </w:tc>
        <w:tc>
          <w:tcPr>
            <w:tcW w:w="1008" w:type="dxa"/>
            <w:tcBorders>
              <w:top w:val="nil"/>
              <w:left w:val="nil"/>
              <w:bottom w:val="nil"/>
              <w:right w:val="nil"/>
            </w:tcBorders>
            <w:shd w:val="clear" w:color="000000" w:fill="DAE9F8"/>
            <w:noWrap/>
            <w:hideMark/>
          </w:tcPr>
          <w:p w14:paraId="7F2391B3"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41,120</w:t>
            </w:r>
          </w:p>
        </w:tc>
      </w:tr>
      <w:tr w:rsidR="0077195F" w:rsidRPr="006F42F5" w14:paraId="3E0783B5" w14:textId="77777777" w:rsidTr="00AF457A">
        <w:trPr>
          <w:trHeight w:val="270"/>
        </w:trPr>
        <w:tc>
          <w:tcPr>
            <w:tcW w:w="2592" w:type="dxa"/>
            <w:vMerge/>
            <w:tcBorders>
              <w:top w:val="nil"/>
              <w:left w:val="nil"/>
              <w:bottom w:val="single" w:sz="4" w:space="0" w:color="808080"/>
              <w:right w:val="nil"/>
            </w:tcBorders>
            <w:vAlign w:val="center"/>
            <w:hideMark/>
          </w:tcPr>
          <w:p w14:paraId="26186656"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111AC3AB"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22%</w:t>
            </w:r>
          </w:p>
        </w:tc>
        <w:tc>
          <w:tcPr>
            <w:tcW w:w="1008" w:type="dxa"/>
            <w:tcBorders>
              <w:top w:val="nil"/>
              <w:left w:val="nil"/>
              <w:bottom w:val="single" w:sz="4" w:space="0" w:color="808080"/>
              <w:right w:val="nil"/>
            </w:tcBorders>
            <w:noWrap/>
            <w:hideMark/>
          </w:tcPr>
          <w:p w14:paraId="4AD1231B"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23%</w:t>
            </w:r>
          </w:p>
        </w:tc>
        <w:tc>
          <w:tcPr>
            <w:tcW w:w="1008" w:type="dxa"/>
            <w:tcBorders>
              <w:top w:val="nil"/>
              <w:left w:val="nil"/>
              <w:bottom w:val="single" w:sz="4" w:space="0" w:color="808080"/>
              <w:right w:val="nil"/>
            </w:tcBorders>
            <w:noWrap/>
            <w:hideMark/>
          </w:tcPr>
          <w:p w14:paraId="543C8E30"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23%</w:t>
            </w:r>
          </w:p>
        </w:tc>
        <w:tc>
          <w:tcPr>
            <w:tcW w:w="1008" w:type="dxa"/>
            <w:tcBorders>
              <w:top w:val="nil"/>
              <w:left w:val="nil"/>
              <w:bottom w:val="single" w:sz="4" w:space="0" w:color="808080"/>
              <w:right w:val="nil"/>
            </w:tcBorders>
            <w:noWrap/>
            <w:hideMark/>
          </w:tcPr>
          <w:p w14:paraId="322796F0"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22%</w:t>
            </w:r>
          </w:p>
        </w:tc>
        <w:tc>
          <w:tcPr>
            <w:tcW w:w="1008" w:type="dxa"/>
            <w:tcBorders>
              <w:top w:val="nil"/>
              <w:left w:val="nil"/>
              <w:bottom w:val="single" w:sz="4" w:space="0" w:color="808080"/>
              <w:right w:val="nil"/>
            </w:tcBorders>
            <w:shd w:val="clear" w:color="000000" w:fill="DAE9F8"/>
            <w:noWrap/>
            <w:hideMark/>
          </w:tcPr>
          <w:p w14:paraId="33D64450"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22%</w:t>
            </w:r>
          </w:p>
        </w:tc>
      </w:tr>
      <w:tr w:rsidR="0077195F" w:rsidRPr="006F42F5" w14:paraId="110B02BE" w14:textId="77777777" w:rsidTr="00AF457A">
        <w:trPr>
          <w:trHeight w:val="270"/>
        </w:trPr>
        <w:tc>
          <w:tcPr>
            <w:tcW w:w="2592" w:type="dxa"/>
            <w:vMerge w:val="restart"/>
            <w:tcBorders>
              <w:top w:val="nil"/>
              <w:left w:val="nil"/>
              <w:bottom w:val="single" w:sz="4" w:space="0" w:color="808080"/>
              <w:right w:val="nil"/>
            </w:tcBorders>
            <w:hideMark/>
          </w:tcPr>
          <w:p w14:paraId="41549E01"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45–54</w:t>
            </w:r>
          </w:p>
        </w:tc>
        <w:tc>
          <w:tcPr>
            <w:tcW w:w="1008" w:type="dxa"/>
            <w:tcBorders>
              <w:top w:val="nil"/>
              <w:left w:val="nil"/>
              <w:bottom w:val="nil"/>
              <w:right w:val="nil"/>
            </w:tcBorders>
            <w:noWrap/>
            <w:hideMark/>
          </w:tcPr>
          <w:p w14:paraId="663E71BD"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5,369</w:t>
            </w:r>
          </w:p>
        </w:tc>
        <w:tc>
          <w:tcPr>
            <w:tcW w:w="1008" w:type="dxa"/>
            <w:tcBorders>
              <w:top w:val="nil"/>
              <w:left w:val="nil"/>
              <w:bottom w:val="nil"/>
              <w:right w:val="nil"/>
            </w:tcBorders>
            <w:noWrap/>
            <w:hideMark/>
          </w:tcPr>
          <w:p w14:paraId="049E56A6"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6,543</w:t>
            </w:r>
          </w:p>
        </w:tc>
        <w:tc>
          <w:tcPr>
            <w:tcW w:w="1008" w:type="dxa"/>
            <w:tcBorders>
              <w:top w:val="nil"/>
              <w:left w:val="nil"/>
              <w:bottom w:val="nil"/>
              <w:right w:val="nil"/>
            </w:tcBorders>
            <w:noWrap/>
            <w:hideMark/>
          </w:tcPr>
          <w:p w14:paraId="496EE2DD"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7,697</w:t>
            </w:r>
          </w:p>
        </w:tc>
        <w:tc>
          <w:tcPr>
            <w:tcW w:w="1008" w:type="dxa"/>
            <w:tcBorders>
              <w:top w:val="nil"/>
              <w:left w:val="nil"/>
              <w:bottom w:val="nil"/>
              <w:right w:val="nil"/>
            </w:tcBorders>
            <w:noWrap/>
            <w:hideMark/>
          </w:tcPr>
          <w:p w14:paraId="3E0219D8"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7,920</w:t>
            </w:r>
          </w:p>
        </w:tc>
        <w:tc>
          <w:tcPr>
            <w:tcW w:w="1008" w:type="dxa"/>
            <w:tcBorders>
              <w:top w:val="nil"/>
              <w:left w:val="nil"/>
              <w:bottom w:val="nil"/>
              <w:right w:val="nil"/>
            </w:tcBorders>
            <w:shd w:val="clear" w:color="000000" w:fill="DAE9F8"/>
            <w:noWrap/>
            <w:hideMark/>
          </w:tcPr>
          <w:p w14:paraId="71A639F9"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27,529</w:t>
            </w:r>
          </w:p>
        </w:tc>
      </w:tr>
      <w:tr w:rsidR="0077195F" w:rsidRPr="006F42F5" w14:paraId="29F52202" w14:textId="77777777" w:rsidTr="00AF457A">
        <w:trPr>
          <w:trHeight w:val="270"/>
        </w:trPr>
        <w:tc>
          <w:tcPr>
            <w:tcW w:w="2592" w:type="dxa"/>
            <w:vMerge/>
            <w:tcBorders>
              <w:top w:val="nil"/>
              <w:left w:val="nil"/>
              <w:bottom w:val="single" w:sz="4" w:space="0" w:color="808080"/>
              <w:right w:val="nil"/>
            </w:tcBorders>
            <w:vAlign w:val="center"/>
            <w:hideMark/>
          </w:tcPr>
          <w:p w14:paraId="6E74DB1C"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1406A1D5"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15%</w:t>
            </w:r>
          </w:p>
        </w:tc>
        <w:tc>
          <w:tcPr>
            <w:tcW w:w="1008" w:type="dxa"/>
            <w:tcBorders>
              <w:top w:val="nil"/>
              <w:left w:val="nil"/>
              <w:bottom w:val="single" w:sz="4" w:space="0" w:color="808080"/>
              <w:right w:val="nil"/>
            </w:tcBorders>
            <w:noWrap/>
            <w:hideMark/>
          </w:tcPr>
          <w:p w14:paraId="5D7B2824"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15%</w:t>
            </w:r>
          </w:p>
        </w:tc>
        <w:tc>
          <w:tcPr>
            <w:tcW w:w="1008" w:type="dxa"/>
            <w:tcBorders>
              <w:top w:val="nil"/>
              <w:left w:val="nil"/>
              <w:bottom w:val="single" w:sz="4" w:space="0" w:color="808080"/>
              <w:right w:val="nil"/>
            </w:tcBorders>
            <w:noWrap/>
            <w:hideMark/>
          </w:tcPr>
          <w:p w14:paraId="58BFDD05"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15%</w:t>
            </w:r>
          </w:p>
        </w:tc>
        <w:tc>
          <w:tcPr>
            <w:tcW w:w="1008" w:type="dxa"/>
            <w:tcBorders>
              <w:top w:val="nil"/>
              <w:left w:val="nil"/>
              <w:bottom w:val="single" w:sz="4" w:space="0" w:color="808080"/>
              <w:right w:val="nil"/>
            </w:tcBorders>
            <w:noWrap/>
            <w:hideMark/>
          </w:tcPr>
          <w:p w14:paraId="538EF0E4"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15%</w:t>
            </w:r>
          </w:p>
        </w:tc>
        <w:tc>
          <w:tcPr>
            <w:tcW w:w="1008" w:type="dxa"/>
            <w:tcBorders>
              <w:top w:val="nil"/>
              <w:left w:val="nil"/>
              <w:bottom w:val="single" w:sz="4" w:space="0" w:color="808080"/>
              <w:right w:val="nil"/>
            </w:tcBorders>
            <w:shd w:val="clear" w:color="000000" w:fill="DAE9F8"/>
            <w:noWrap/>
            <w:hideMark/>
          </w:tcPr>
          <w:p w14:paraId="2DBC4022"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15%</w:t>
            </w:r>
          </w:p>
        </w:tc>
      </w:tr>
      <w:tr w:rsidR="0077195F" w:rsidRPr="006F42F5" w14:paraId="11D0830A" w14:textId="77777777" w:rsidTr="00AF457A">
        <w:trPr>
          <w:trHeight w:val="270"/>
        </w:trPr>
        <w:tc>
          <w:tcPr>
            <w:tcW w:w="2592" w:type="dxa"/>
            <w:vMerge w:val="restart"/>
            <w:tcBorders>
              <w:top w:val="nil"/>
              <w:left w:val="nil"/>
              <w:bottom w:val="single" w:sz="4" w:space="0" w:color="808080"/>
              <w:right w:val="nil"/>
            </w:tcBorders>
            <w:hideMark/>
          </w:tcPr>
          <w:p w14:paraId="3C266F68"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55–64</w:t>
            </w:r>
          </w:p>
        </w:tc>
        <w:tc>
          <w:tcPr>
            <w:tcW w:w="1008" w:type="dxa"/>
            <w:tcBorders>
              <w:top w:val="nil"/>
              <w:left w:val="nil"/>
              <w:bottom w:val="nil"/>
              <w:right w:val="nil"/>
            </w:tcBorders>
            <w:noWrap/>
            <w:hideMark/>
          </w:tcPr>
          <w:p w14:paraId="298CC9F7"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4,104</w:t>
            </w:r>
          </w:p>
        </w:tc>
        <w:tc>
          <w:tcPr>
            <w:tcW w:w="1008" w:type="dxa"/>
            <w:tcBorders>
              <w:top w:val="nil"/>
              <w:left w:val="nil"/>
              <w:bottom w:val="nil"/>
              <w:right w:val="nil"/>
            </w:tcBorders>
            <w:noWrap/>
            <w:hideMark/>
          </w:tcPr>
          <w:p w14:paraId="192CD2C3"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4,566</w:t>
            </w:r>
          </w:p>
        </w:tc>
        <w:tc>
          <w:tcPr>
            <w:tcW w:w="1008" w:type="dxa"/>
            <w:tcBorders>
              <w:top w:val="nil"/>
              <w:left w:val="nil"/>
              <w:bottom w:val="nil"/>
              <w:right w:val="nil"/>
            </w:tcBorders>
            <w:noWrap/>
            <w:hideMark/>
          </w:tcPr>
          <w:p w14:paraId="679E47FF"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5,462</w:t>
            </w:r>
          </w:p>
        </w:tc>
        <w:tc>
          <w:tcPr>
            <w:tcW w:w="1008" w:type="dxa"/>
            <w:tcBorders>
              <w:top w:val="nil"/>
              <w:left w:val="nil"/>
              <w:bottom w:val="nil"/>
              <w:right w:val="nil"/>
            </w:tcBorders>
            <w:noWrap/>
            <w:hideMark/>
          </w:tcPr>
          <w:p w14:paraId="3E3CF494"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5,755</w:t>
            </w:r>
          </w:p>
        </w:tc>
        <w:tc>
          <w:tcPr>
            <w:tcW w:w="1008" w:type="dxa"/>
            <w:tcBorders>
              <w:top w:val="nil"/>
              <w:left w:val="nil"/>
              <w:bottom w:val="nil"/>
              <w:right w:val="nil"/>
            </w:tcBorders>
            <w:shd w:val="clear" w:color="000000" w:fill="DAE9F8"/>
            <w:noWrap/>
            <w:hideMark/>
          </w:tcPr>
          <w:p w14:paraId="437F9DAB"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19,887</w:t>
            </w:r>
          </w:p>
        </w:tc>
      </w:tr>
      <w:tr w:rsidR="0077195F" w:rsidRPr="006F42F5" w14:paraId="54848DF9" w14:textId="77777777" w:rsidTr="00AF457A">
        <w:trPr>
          <w:trHeight w:val="270"/>
        </w:trPr>
        <w:tc>
          <w:tcPr>
            <w:tcW w:w="2592" w:type="dxa"/>
            <w:vMerge/>
            <w:tcBorders>
              <w:top w:val="nil"/>
              <w:left w:val="nil"/>
              <w:bottom w:val="single" w:sz="4" w:space="0" w:color="808080"/>
              <w:right w:val="nil"/>
            </w:tcBorders>
            <w:vAlign w:val="center"/>
            <w:hideMark/>
          </w:tcPr>
          <w:p w14:paraId="073FC8EA"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350B67EA"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11%</w:t>
            </w:r>
          </w:p>
        </w:tc>
        <w:tc>
          <w:tcPr>
            <w:tcW w:w="1008" w:type="dxa"/>
            <w:tcBorders>
              <w:top w:val="nil"/>
              <w:left w:val="nil"/>
              <w:bottom w:val="single" w:sz="4" w:space="0" w:color="808080"/>
              <w:right w:val="nil"/>
            </w:tcBorders>
            <w:noWrap/>
            <w:hideMark/>
          </w:tcPr>
          <w:p w14:paraId="119E4A9C"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11%</w:t>
            </w:r>
          </w:p>
        </w:tc>
        <w:tc>
          <w:tcPr>
            <w:tcW w:w="1008" w:type="dxa"/>
            <w:tcBorders>
              <w:top w:val="nil"/>
              <w:left w:val="nil"/>
              <w:bottom w:val="single" w:sz="4" w:space="0" w:color="808080"/>
              <w:right w:val="nil"/>
            </w:tcBorders>
            <w:noWrap/>
            <w:hideMark/>
          </w:tcPr>
          <w:p w14:paraId="00A10AE8"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11%</w:t>
            </w:r>
          </w:p>
        </w:tc>
        <w:tc>
          <w:tcPr>
            <w:tcW w:w="1008" w:type="dxa"/>
            <w:tcBorders>
              <w:top w:val="nil"/>
              <w:left w:val="nil"/>
              <w:bottom w:val="single" w:sz="4" w:space="0" w:color="808080"/>
              <w:right w:val="nil"/>
            </w:tcBorders>
            <w:noWrap/>
            <w:hideMark/>
          </w:tcPr>
          <w:p w14:paraId="3D2C1DA7"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11%</w:t>
            </w:r>
          </w:p>
        </w:tc>
        <w:tc>
          <w:tcPr>
            <w:tcW w:w="1008" w:type="dxa"/>
            <w:tcBorders>
              <w:top w:val="nil"/>
              <w:left w:val="nil"/>
              <w:bottom w:val="single" w:sz="4" w:space="0" w:color="808080"/>
              <w:right w:val="nil"/>
            </w:tcBorders>
            <w:shd w:val="clear" w:color="000000" w:fill="DAE9F8"/>
            <w:noWrap/>
            <w:hideMark/>
          </w:tcPr>
          <w:p w14:paraId="607A726C"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11%</w:t>
            </w:r>
          </w:p>
        </w:tc>
      </w:tr>
      <w:tr w:rsidR="0077195F" w:rsidRPr="006F42F5" w14:paraId="7FCBFA5B" w14:textId="77777777" w:rsidTr="00AF457A">
        <w:trPr>
          <w:trHeight w:val="270"/>
        </w:trPr>
        <w:tc>
          <w:tcPr>
            <w:tcW w:w="2592" w:type="dxa"/>
            <w:vMerge w:val="restart"/>
            <w:tcBorders>
              <w:top w:val="nil"/>
              <w:left w:val="nil"/>
              <w:bottom w:val="single" w:sz="4" w:space="0" w:color="808080"/>
              <w:right w:val="nil"/>
            </w:tcBorders>
            <w:hideMark/>
          </w:tcPr>
          <w:p w14:paraId="7C476325"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65+</w:t>
            </w:r>
          </w:p>
        </w:tc>
        <w:tc>
          <w:tcPr>
            <w:tcW w:w="1008" w:type="dxa"/>
            <w:tcBorders>
              <w:top w:val="nil"/>
              <w:left w:val="nil"/>
              <w:bottom w:val="nil"/>
              <w:right w:val="nil"/>
            </w:tcBorders>
            <w:noWrap/>
            <w:hideMark/>
          </w:tcPr>
          <w:p w14:paraId="59B36C8A"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2,982</w:t>
            </w:r>
          </w:p>
        </w:tc>
        <w:tc>
          <w:tcPr>
            <w:tcW w:w="1008" w:type="dxa"/>
            <w:tcBorders>
              <w:top w:val="nil"/>
              <w:left w:val="nil"/>
              <w:bottom w:val="nil"/>
              <w:right w:val="nil"/>
            </w:tcBorders>
            <w:noWrap/>
            <w:hideMark/>
          </w:tcPr>
          <w:p w14:paraId="5357CBC3"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3,350</w:t>
            </w:r>
          </w:p>
        </w:tc>
        <w:tc>
          <w:tcPr>
            <w:tcW w:w="1008" w:type="dxa"/>
            <w:tcBorders>
              <w:top w:val="nil"/>
              <w:left w:val="nil"/>
              <w:bottom w:val="nil"/>
              <w:right w:val="nil"/>
            </w:tcBorders>
            <w:noWrap/>
            <w:hideMark/>
          </w:tcPr>
          <w:p w14:paraId="6A30EBAD"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4,372</w:t>
            </w:r>
          </w:p>
        </w:tc>
        <w:tc>
          <w:tcPr>
            <w:tcW w:w="1008" w:type="dxa"/>
            <w:tcBorders>
              <w:top w:val="nil"/>
              <w:left w:val="nil"/>
              <w:bottom w:val="nil"/>
              <w:right w:val="nil"/>
            </w:tcBorders>
            <w:noWrap/>
            <w:hideMark/>
          </w:tcPr>
          <w:p w14:paraId="71CE4501"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4,940</w:t>
            </w:r>
          </w:p>
        </w:tc>
        <w:tc>
          <w:tcPr>
            <w:tcW w:w="1008" w:type="dxa"/>
            <w:tcBorders>
              <w:top w:val="nil"/>
              <w:left w:val="nil"/>
              <w:bottom w:val="nil"/>
              <w:right w:val="nil"/>
            </w:tcBorders>
            <w:shd w:val="clear" w:color="000000" w:fill="DAE9F8"/>
            <w:noWrap/>
            <w:hideMark/>
          </w:tcPr>
          <w:p w14:paraId="113A2C8E"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15,644</w:t>
            </w:r>
          </w:p>
        </w:tc>
      </w:tr>
      <w:tr w:rsidR="0077195F" w:rsidRPr="006F42F5" w14:paraId="5667A039" w14:textId="77777777" w:rsidTr="00AF457A">
        <w:trPr>
          <w:trHeight w:val="270"/>
        </w:trPr>
        <w:tc>
          <w:tcPr>
            <w:tcW w:w="2592" w:type="dxa"/>
            <w:vMerge/>
            <w:tcBorders>
              <w:top w:val="nil"/>
              <w:left w:val="nil"/>
              <w:bottom w:val="single" w:sz="4" w:space="0" w:color="808080"/>
              <w:right w:val="nil"/>
            </w:tcBorders>
            <w:vAlign w:val="center"/>
            <w:hideMark/>
          </w:tcPr>
          <w:p w14:paraId="4F506CCB" w14:textId="77777777" w:rsidR="0077195F" w:rsidRPr="006F42F5"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5B6A8BC6"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8%</w:t>
            </w:r>
          </w:p>
        </w:tc>
        <w:tc>
          <w:tcPr>
            <w:tcW w:w="1008" w:type="dxa"/>
            <w:tcBorders>
              <w:top w:val="nil"/>
              <w:left w:val="nil"/>
              <w:bottom w:val="single" w:sz="4" w:space="0" w:color="808080"/>
              <w:right w:val="nil"/>
            </w:tcBorders>
            <w:noWrap/>
            <w:hideMark/>
          </w:tcPr>
          <w:p w14:paraId="21811794"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8%</w:t>
            </w:r>
          </w:p>
        </w:tc>
        <w:tc>
          <w:tcPr>
            <w:tcW w:w="1008" w:type="dxa"/>
            <w:tcBorders>
              <w:top w:val="nil"/>
              <w:left w:val="nil"/>
              <w:bottom w:val="single" w:sz="4" w:space="0" w:color="808080"/>
              <w:right w:val="nil"/>
            </w:tcBorders>
            <w:noWrap/>
            <w:hideMark/>
          </w:tcPr>
          <w:p w14:paraId="70724AC6"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8%</w:t>
            </w:r>
          </w:p>
        </w:tc>
        <w:tc>
          <w:tcPr>
            <w:tcW w:w="1008" w:type="dxa"/>
            <w:tcBorders>
              <w:top w:val="nil"/>
              <w:left w:val="nil"/>
              <w:bottom w:val="single" w:sz="4" w:space="0" w:color="808080"/>
              <w:right w:val="nil"/>
            </w:tcBorders>
            <w:noWrap/>
            <w:hideMark/>
          </w:tcPr>
          <w:p w14:paraId="6BAB8F1B"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10%</w:t>
            </w:r>
          </w:p>
        </w:tc>
        <w:tc>
          <w:tcPr>
            <w:tcW w:w="1008" w:type="dxa"/>
            <w:tcBorders>
              <w:top w:val="nil"/>
              <w:left w:val="nil"/>
              <w:bottom w:val="single" w:sz="4" w:space="0" w:color="808080"/>
              <w:right w:val="nil"/>
            </w:tcBorders>
            <w:shd w:val="clear" w:color="000000" w:fill="DAE9F8"/>
            <w:noWrap/>
            <w:hideMark/>
          </w:tcPr>
          <w:p w14:paraId="2F9DDE58"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9%</w:t>
            </w:r>
          </w:p>
        </w:tc>
      </w:tr>
      <w:tr w:rsidR="0077195F" w:rsidRPr="006F42F5" w14:paraId="6FBC6445" w14:textId="77777777" w:rsidTr="00AF457A">
        <w:trPr>
          <w:trHeight w:val="270"/>
        </w:trPr>
        <w:tc>
          <w:tcPr>
            <w:tcW w:w="2592" w:type="dxa"/>
            <w:vMerge w:val="restart"/>
            <w:tcBorders>
              <w:top w:val="nil"/>
              <w:left w:val="nil"/>
              <w:bottom w:val="single" w:sz="4" w:space="0" w:color="808080"/>
              <w:right w:val="nil"/>
            </w:tcBorders>
            <w:shd w:val="clear" w:color="000000" w:fill="DAE9F8"/>
            <w:noWrap/>
            <w:hideMark/>
          </w:tcPr>
          <w:p w14:paraId="607A84C5" w14:textId="77777777" w:rsidR="0077195F" w:rsidRPr="006F42F5" w:rsidRDefault="0077195F" w:rsidP="00AF457A">
            <w:pPr>
              <w:spacing w:after="0" w:line="240" w:lineRule="auto"/>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57446024"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36,902</w:t>
            </w:r>
          </w:p>
        </w:tc>
        <w:tc>
          <w:tcPr>
            <w:tcW w:w="1008" w:type="dxa"/>
            <w:tcBorders>
              <w:top w:val="nil"/>
              <w:left w:val="nil"/>
              <w:bottom w:val="nil"/>
              <w:right w:val="nil"/>
            </w:tcBorders>
            <w:shd w:val="clear" w:color="000000" w:fill="DAE9F8"/>
            <w:noWrap/>
            <w:hideMark/>
          </w:tcPr>
          <w:p w14:paraId="75293877"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43,161</w:t>
            </w:r>
          </w:p>
        </w:tc>
        <w:tc>
          <w:tcPr>
            <w:tcW w:w="1008" w:type="dxa"/>
            <w:tcBorders>
              <w:top w:val="nil"/>
              <w:left w:val="nil"/>
              <w:bottom w:val="nil"/>
              <w:right w:val="nil"/>
            </w:tcBorders>
            <w:shd w:val="clear" w:color="000000" w:fill="DAE9F8"/>
            <w:noWrap/>
            <w:hideMark/>
          </w:tcPr>
          <w:p w14:paraId="496822F1"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51,481</w:t>
            </w:r>
          </w:p>
        </w:tc>
        <w:tc>
          <w:tcPr>
            <w:tcW w:w="1008" w:type="dxa"/>
            <w:tcBorders>
              <w:top w:val="nil"/>
              <w:left w:val="nil"/>
              <w:bottom w:val="nil"/>
              <w:right w:val="nil"/>
            </w:tcBorders>
            <w:shd w:val="clear" w:color="000000" w:fill="DAE9F8"/>
            <w:noWrap/>
            <w:hideMark/>
          </w:tcPr>
          <w:p w14:paraId="3B115F2D"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51,753</w:t>
            </w:r>
          </w:p>
        </w:tc>
        <w:tc>
          <w:tcPr>
            <w:tcW w:w="1008" w:type="dxa"/>
            <w:tcBorders>
              <w:top w:val="nil"/>
              <w:left w:val="nil"/>
              <w:bottom w:val="nil"/>
              <w:right w:val="nil"/>
            </w:tcBorders>
            <w:shd w:val="clear" w:color="000000" w:fill="DAE9F8"/>
            <w:noWrap/>
            <w:hideMark/>
          </w:tcPr>
          <w:p w14:paraId="247D2335"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183,297</w:t>
            </w:r>
          </w:p>
        </w:tc>
      </w:tr>
      <w:tr w:rsidR="0077195F" w:rsidRPr="006F42F5" w14:paraId="622D69FA" w14:textId="77777777" w:rsidTr="00AF457A">
        <w:trPr>
          <w:trHeight w:val="270"/>
        </w:trPr>
        <w:tc>
          <w:tcPr>
            <w:tcW w:w="2592" w:type="dxa"/>
            <w:vMerge/>
            <w:tcBorders>
              <w:top w:val="nil"/>
              <w:left w:val="nil"/>
              <w:bottom w:val="single" w:sz="4" w:space="0" w:color="808080"/>
              <w:right w:val="nil"/>
            </w:tcBorders>
            <w:vAlign w:val="center"/>
            <w:hideMark/>
          </w:tcPr>
          <w:p w14:paraId="295F97DD" w14:textId="77777777" w:rsidR="0077195F" w:rsidRPr="006F42F5"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5351C93C"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03A1D55F"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283576E"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33BE0076" w14:textId="77777777" w:rsidR="0077195F" w:rsidRPr="006F42F5" w:rsidRDefault="0077195F" w:rsidP="00AF457A">
            <w:pPr>
              <w:spacing w:after="0" w:line="240" w:lineRule="auto"/>
              <w:jc w:val="right"/>
              <w:rPr>
                <w:rFonts w:ascii="Aptos Narrow" w:eastAsia="Times New Roman" w:hAnsi="Aptos Narrow" w:cs="Times New Roman"/>
                <w:color w:val="000000"/>
                <w:sz w:val="20"/>
                <w:szCs w:val="20"/>
              </w:rPr>
            </w:pPr>
            <w:r w:rsidRPr="006F42F5">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1B247F1E" w14:textId="77777777" w:rsidR="0077195F" w:rsidRPr="006F42F5" w:rsidRDefault="0077195F" w:rsidP="00AF457A">
            <w:pPr>
              <w:spacing w:after="0" w:line="240" w:lineRule="auto"/>
              <w:jc w:val="right"/>
              <w:rPr>
                <w:rFonts w:ascii="Aptos Narrow" w:eastAsia="Times New Roman" w:hAnsi="Aptos Narrow" w:cs="Times New Roman"/>
                <w:b/>
                <w:bCs/>
                <w:color w:val="000000"/>
                <w:sz w:val="20"/>
                <w:szCs w:val="20"/>
              </w:rPr>
            </w:pPr>
            <w:r w:rsidRPr="006F42F5">
              <w:rPr>
                <w:rFonts w:ascii="Aptos Narrow" w:eastAsia="Times New Roman" w:hAnsi="Aptos Narrow" w:cs="Times New Roman"/>
                <w:b/>
                <w:bCs/>
                <w:color w:val="000000"/>
                <w:sz w:val="20"/>
                <w:szCs w:val="20"/>
              </w:rPr>
              <w:t>100%</w:t>
            </w:r>
          </w:p>
        </w:tc>
      </w:tr>
    </w:tbl>
    <w:p w14:paraId="034791FC" w14:textId="77777777" w:rsidR="0077195F" w:rsidRDefault="0077195F" w:rsidP="0077195F"/>
    <w:p w14:paraId="6BB8352E" w14:textId="5BF5D202" w:rsidR="0077195F" w:rsidRPr="003E5A7B" w:rsidRDefault="0077195F" w:rsidP="0077195F">
      <w:pPr>
        <w:spacing w:after="120"/>
        <w:rPr>
          <w:b/>
          <w:bCs/>
          <w:sz w:val="20"/>
          <w:szCs w:val="20"/>
        </w:rPr>
      </w:pPr>
      <w:r w:rsidRPr="003E5A7B">
        <w:rPr>
          <w:b/>
          <w:bCs/>
          <w:sz w:val="20"/>
          <w:szCs w:val="20"/>
        </w:rPr>
        <w:t xml:space="preserve">Table </w:t>
      </w:r>
      <w:r w:rsidR="00B15BBE">
        <w:rPr>
          <w:b/>
          <w:bCs/>
          <w:sz w:val="20"/>
          <w:szCs w:val="20"/>
        </w:rPr>
        <w:t>A</w:t>
      </w:r>
      <w:r>
        <w:rPr>
          <w:b/>
          <w:bCs/>
          <w:sz w:val="20"/>
          <w:szCs w:val="20"/>
        </w:rPr>
        <w:t>4</w:t>
      </w:r>
      <w:r w:rsidRPr="003E5A7B">
        <w:rPr>
          <w:b/>
          <w:bCs/>
          <w:sz w:val="20"/>
          <w:szCs w:val="20"/>
        </w:rPr>
        <w:t xml:space="preserve">. </w:t>
      </w:r>
      <w:r>
        <w:rPr>
          <w:b/>
          <w:bCs/>
          <w:sz w:val="20"/>
          <w:szCs w:val="20"/>
        </w:rPr>
        <w:t>Perceived color by quarter</w:t>
      </w:r>
    </w:p>
    <w:tbl>
      <w:tblPr>
        <w:tblW w:w="7632" w:type="dxa"/>
        <w:tblLook w:val="04A0" w:firstRow="1" w:lastRow="0" w:firstColumn="1" w:lastColumn="0" w:noHBand="0" w:noVBand="1"/>
      </w:tblPr>
      <w:tblGrid>
        <w:gridCol w:w="2592"/>
        <w:gridCol w:w="1008"/>
        <w:gridCol w:w="1008"/>
        <w:gridCol w:w="1008"/>
        <w:gridCol w:w="1008"/>
        <w:gridCol w:w="1008"/>
      </w:tblGrid>
      <w:tr w:rsidR="0077195F" w:rsidRPr="00CC1199" w14:paraId="73D0E790" w14:textId="77777777" w:rsidTr="00AF457A">
        <w:trPr>
          <w:trHeight w:val="270"/>
        </w:trPr>
        <w:tc>
          <w:tcPr>
            <w:tcW w:w="2592" w:type="dxa"/>
            <w:tcBorders>
              <w:top w:val="nil"/>
              <w:left w:val="nil"/>
              <w:bottom w:val="nil"/>
              <w:right w:val="nil"/>
            </w:tcBorders>
            <w:shd w:val="clear" w:color="000000" w:fill="156082"/>
            <w:noWrap/>
            <w:vAlign w:val="bottom"/>
            <w:hideMark/>
          </w:tcPr>
          <w:p w14:paraId="14DD0E3E" w14:textId="77777777" w:rsidR="0077195F" w:rsidRPr="00CC1199" w:rsidRDefault="0077195F" w:rsidP="00AF457A">
            <w:pPr>
              <w:spacing w:after="0" w:line="240" w:lineRule="auto"/>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 </w:t>
            </w:r>
          </w:p>
        </w:tc>
        <w:tc>
          <w:tcPr>
            <w:tcW w:w="1008" w:type="dxa"/>
            <w:tcBorders>
              <w:top w:val="nil"/>
              <w:left w:val="nil"/>
              <w:bottom w:val="nil"/>
              <w:right w:val="nil"/>
            </w:tcBorders>
            <w:shd w:val="clear" w:color="000000" w:fill="156082"/>
            <w:noWrap/>
            <w:vAlign w:val="bottom"/>
            <w:hideMark/>
          </w:tcPr>
          <w:p w14:paraId="7F78138C" w14:textId="77777777" w:rsidR="0077195F" w:rsidRPr="00CC1199" w:rsidRDefault="0077195F" w:rsidP="00AF457A">
            <w:pPr>
              <w:spacing w:after="0" w:line="240" w:lineRule="auto"/>
              <w:jc w:val="right"/>
              <w:rPr>
                <w:rFonts w:ascii="Aptos Narrow" w:eastAsia="Times New Roman" w:hAnsi="Aptos Narrow" w:cs="Times New Roman"/>
                <w:b/>
                <w:bCs/>
                <w:color w:val="FFFFFF"/>
                <w:sz w:val="20"/>
                <w:szCs w:val="20"/>
              </w:rPr>
            </w:pPr>
            <w:r w:rsidRPr="00CC1199">
              <w:rPr>
                <w:rFonts w:ascii="Aptos Narrow" w:eastAsia="Times New Roman" w:hAnsi="Aptos Narrow" w:cs="Times New Roman"/>
                <w:b/>
                <w:bCs/>
                <w:color w:val="FFFFFF"/>
                <w:sz w:val="20"/>
                <w:szCs w:val="20"/>
              </w:rPr>
              <w:t>Q4 2024</w:t>
            </w:r>
          </w:p>
        </w:tc>
        <w:tc>
          <w:tcPr>
            <w:tcW w:w="1008" w:type="dxa"/>
            <w:tcBorders>
              <w:top w:val="nil"/>
              <w:left w:val="nil"/>
              <w:bottom w:val="nil"/>
              <w:right w:val="nil"/>
            </w:tcBorders>
            <w:shd w:val="clear" w:color="000000" w:fill="156082"/>
            <w:noWrap/>
            <w:vAlign w:val="bottom"/>
            <w:hideMark/>
          </w:tcPr>
          <w:p w14:paraId="3C92D673" w14:textId="77777777" w:rsidR="0077195F" w:rsidRPr="00CC1199" w:rsidRDefault="0077195F" w:rsidP="00AF457A">
            <w:pPr>
              <w:spacing w:after="0" w:line="240" w:lineRule="auto"/>
              <w:jc w:val="right"/>
              <w:rPr>
                <w:rFonts w:ascii="Aptos Narrow" w:eastAsia="Times New Roman" w:hAnsi="Aptos Narrow" w:cs="Times New Roman"/>
                <w:b/>
                <w:bCs/>
                <w:color w:val="FFFFFF"/>
                <w:sz w:val="20"/>
                <w:szCs w:val="20"/>
              </w:rPr>
            </w:pPr>
            <w:r w:rsidRPr="00CC1199">
              <w:rPr>
                <w:rFonts w:ascii="Aptos Narrow" w:eastAsia="Times New Roman" w:hAnsi="Aptos Narrow" w:cs="Times New Roman"/>
                <w:b/>
                <w:bCs/>
                <w:color w:val="FFFFFF"/>
                <w:sz w:val="20"/>
                <w:szCs w:val="20"/>
              </w:rPr>
              <w:t>Q1 2025</w:t>
            </w:r>
          </w:p>
        </w:tc>
        <w:tc>
          <w:tcPr>
            <w:tcW w:w="1008" w:type="dxa"/>
            <w:tcBorders>
              <w:top w:val="nil"/>
              <w:left w:val="nil"/>
              <w:bottom w:val="nil"/>
              <w:right w:val="nil"/>
            </w:tcBorders>
            <w:shd w:val="clear" w:color="000000" w:fill="156082"/>
            <w:noWrap/>
            <w:vAlign w:val="bottom"/>
            <w:hideMark/>
          </w:tcPr>
          <w:p w14:paraId="6839C587" w14:textId="77777777" w:rsidR="0077195F" w:rsidRPr="00CC1199" w:rsidRDefault="0077195F" w:rsidP="00AF457A">
            <w:pPr>
              <w:spacing w:after="0" w:line="240" w:lineRule="auto"/>
              <w:jc w:val="right"/>
              <w:rPr>
                <w:rFonts w:ascii="Aptos Narrow" w:eastAsia="Times New Roman" w:hAnsi="Aptos Narrow" w:cs="Times New Roman"/>
                <w:b/>
                <w:bCs/>
                <w:color w:val="FFFFFF"/>
                <w:sz w:val="20"/>
                <w:szCs w:val="20"/>
              </w:rPr>
            </w:pPr>
            <w:r w:rsidRPr="00CC1199">
              <w:rPr>
                <w:rFonts w:ascii="Aptos Narrow" w:eastAsia="Times New Roman" w:hAnsi="Aptos Narrow" w:cs="Times New Roman"/>
                <w:b/>
                <w:bCs/>
                <w:color w:val="FFFFFF"/>
                <w:sz w:val="20"/>
                <w:szCs w:val="20"/>
              </w:rPr>
              <w:t>Q2 2025</w:t>
            </w:r>
          </w:p>
        </w:tc>
        <w:tc>
          <w:tcPr>
            <w:tcW w:w="1008" w:type="dxa"/>
            <w:tcBorders>
              <w:top w:val="nil"/>
              <w:left w:val="nil"/>
              <w:bottom w:val="nil"/>
              <w:right w:val="nil"/>
            </w:tcBorders>
            <w:shd w:val="clear" w:color="000000" w:fill="156082"/>
            <w:noWrap/>
            <w:vAlign w:val="bottom"/>
            <w:hideMark/>
          </w:tcPr>
          <w:p w14:paraId="0B5BBE63" w14:textId="77777777" w:rsidR="0077195F" w:rsidRPr="00CC1199" w:rsidRDefault="0077195F" w:rsidP="00AF457A">
            <w:pPr>
              <w:spacing w:after="0" w:line="240" w:lineRule="auto"/>
              <w:jc w:val="right"/>
              <w:rPr>
                <w:rFonts w:ascii="Aptos Narrow" w:eastAsia="Times New Roman" w:hAnsi="Aptos Narrow" w:cs="Times New Roman"/>
                <w:b/>
                <w:bCs/>
                <w:color w:val="FFFFFF"/>
                <w:sz w:val="20"/>
                <w:szCs w:val="20"/>
              </w:rPr>
            </w:pPr>
            <w:r w:rsidRPr="00CC1199">
              <w:rPr>
                <w:rFonts w:ascii="Aptos Narrow" w:eastAsia="Times New Roman" w:hAnsi="Aptos Narrow" w:cs="Times New Roman"/>
                <w:b/>
                <w:bCs/>
                <w:color w:val="FFFFFF"/>
                <w:sz w:val="20"/>
                <w:szCs w:val="20"/>
              </w:rPr>
              <w:t>Q3 2025</w:t>
            </w:r>
          </w:p>
        </w:tc>
        <w:tc>
          <w:tcPr>
            <w:tcW w:w="1008" w:type="dxa"/>
            <w:tcBorders>
              <w:top w:val="nil"/>
              <w:left w:val="nil"/>
              <w:bottom w:val="nil"/>
              <w:right w:val="nil"/>
            </w:tcBorders>
            <w:shd w:val="clear" w:color="000000" w:fill="156082"/>
            <w:noWrap/>
            <w:vAlign w:val="bottom"/>
            <w:hideMark/>
          </w:tcPr>
          <w:p w14:paraId="59A3967C" w14:textId="77777777" w:rsidR="0077195F" w:rsidRPr="00CC1199" w:rsidRDefault="0077195F" w:rsidP="00AF457A">
            <w:pPr>
              <w:spacing w:after="0" w:line="240" w:lineRule="auto"/>
              <w:jc w:val="right"/>
              <w:rPr>
                <w:rFonts w:ascii="Aptos Narrow" w:eastAsia="Times New Roman" w:hAnsi="Aptos Narrow" w:cs="Times New Roman"/>
                <w:b/>
                <w:bCs/>
                <w:color w:val="FFFFFF"/>
                <w:sz w:val="20"/>
                <w:szCs w:val="20"/>
              </w:rPr>
            </w:pPr>
            <w:r w:rsidRPr="00CC1199">
              <w:rPr>
                <w:rFonts w:ascii="Aptos Narrow" w:eastAsia="Times New Roman" w:hAnsi="Aptos Narrow" w:cs="Times New Roman"/>
                <w:b/>
                <w:bCs/>
                <w:color w:val="FFFFFF"/>
                <w:sz w:val="20"/>
                <w:szCs w:val="20"/>
              </w:rPr>
              <w:t>Total</w:t>
            </w:r>
          </w:p>
        </w:tc>
      </w:tr>
      <w:tr w:rsidR="0077195F" w:rsidRPr="00CC1199" w14:paraId="16BAF665" w14:textId="77777777" w:rsidTr="00AF457A">
        <w:trPr>
          <w:trHeight w:val="270"/>
        </w:trPr>
        <w:tc>
          <w:tcPr>
            <w:tcW w:w="2592" w:type="dxa"/>
            <w:vMerge w:val="restart"/>
            <w:tcBorders>
              <w:top w:val="single" w:sz="4" w:space="0" w:color="808080"/>
              <w:left w:val="nil"/>
              <w:bottom w:val="single" w:sz="4" w:space="0" w:color="808080"/>
              <w:right w:val="nil"/>
            </w:tcBorders>
            <w:hideMark/>
          </w:tcPr>
          <w:p w14:paraId="30507B52" w14:textId="77777777" w:rsidR="0077195F" w:rsidRPr="00CC1199" w:rsidRDefault="0077195F" w:rsidP="00AF457A">
            <w:pPr>
              <w:spacing w:after="0" w:line="240" w:lineRule="auto"/>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Black</w:t>
            </w:r>
          </w:p>
        </w:tc>
        <w:tc>
          <w:tcPr>
            <w:tcW w:w="1008" w:type="dxa"/>
            <w:tcBorders>
              <w:top w:val="single" w:sz="4" w:space="0" w:color="808080"/>
              <w:left w:val="nil"/>
              <w:bottom w:val="nil"/>
              <w:right w:val="nil"/>
            </w:tcBorders>
            <w:noWrap/>
            <w:hideMark/>
          </w:tcPr>
          <w:p w14:paraId="1A97C3F2"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2,378</w:t>
            </w:r>
          </w:p>
        </w:tc>
        <w:tc>
          <w:tcPr>
            <w:tcW w:w="1008" w:type="dxa"/>
            <w:tcBorders>
              <w:top w:val="single" w:sz="4" w:space="0" w:color="808080"/>
              <w:left w:val="nil"/>
              <w:bottom w:val="nil"/>
              <w:right w:val="nil"/>
            </w:tcBorders>
            <w:noWrap/>
            <w:hideMark/>
          </w:tcPr>
          <w:p w14:paraId="4B44D582"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2,669</w:t>
            </w:r>
          </w:p>
        </w:tc>
        <w:tc>
          <w:tcPr>
            <w:tcW w:w="1008" w:type="dxa"/>
            <w:tcBorders>
              <w:top w:val="single" w:sz="4" w:space="0" w:color="808080"/>
              <w:left w:val="nil"/>
              <w:bottom w:val="nil"/>
              <w:right w:val="nil"/>
            </w:tcBorders>
            <w:noWrap/>
            <w:hideMark/>
          </w:tcPr>
          <w:p w14:paraId="2ABFB7B7"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3,292</w:t>
            </w:r>
          </w:p>
        </w:tc>
        <w:tc>
          <w:tcPr>
            <w:tcW w:w="1008" w:type="dxa"/>
            <w:tcBorders>
              <w:top w:val="single" w:sz="4" w:space="0" w:color="808080"/>
              <w:left w:val="nil"/>
              <w:bottom w:val="nil"/>
              <w:right w:val="nil"/>
            </w:tcBorders>
            <w:noWrap/>
            <w:hideMark/>
          </w:tcPr>
          <w:p w14:paraId="17F7B901"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3,323</w:t>
            </w:r>
          </w:p>
        </w:tc>
        <w:tc>
          <w:tcPr>
            <w:tcW w:w="1008" w:type="dxa"/>
            <w:tcBorders>
              <w:top w:val="single" w:sz="4" w:space="0" w:color="808080"/>
              <w:left w:val="nil"/>
              <w:bottom w:val="nil"/>
              <w:right w:val="nil"/>
            </w:tcBorders>
            <w:shd w:val="clear" w:color="000000" w:fill="DAE9F8"/>
            <w:noWrap/>
            <w:hideMark/>
          </w:tcPr>
          <w:p w14:paraId="158126D2" w14:textId="77777777" w:rsidR="0077195F" w:rsidRPr="00CC1199" w:rsidRDefault="0077195F" w:rsidP="00AF457A">
            <w:pPr>
              <w:spacing w:after="0" w:line="240" w:lineRule="auto"/>
              <w:jc w:val="right"/>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11,662</w:t>
            </w:r>
          </w:p>
        </w:tc>
      </w:tr>
      <w:tr w:rsidR="0077195F" w:rsidRPr="00CC1199" w14:paraId="7E98C0F1" w14:textId="77777777" w:rsidTr="00AF457A">
        <w:trPr>
          <w:trHeight w:val="270"/>
        </w:trPr>
        <w:tc>
          <w:tcPr>
            <w:tcW w:w="2592" w:type="dxa"/>
            <w:vMerge/>
            <w:tcBorders>
              <w:top w:val="single" w:sz="4" w:space="0" w:color="808080"/>
              <w:left w:val="nil"/>
              <w:bottom w:val="single" w:sz="4" w:space="0" w:color="808080"/>
              <w:right w:val="nil"/>
            </w:tcBorders>
            <w:vAlign w:val="center"/>
            <w:hideMark/>
          </w:tcPr>
          <w:p w14:paraId="1D8B4BB2" w14:textId="77777777" w:rsidR="0077195F" w:rsidRPr="00CC1199"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03E3BEB0"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6.3%</w:t>
            </w:r>
          </w:p>
        </w:tc>
        <w:tc>
          <w:tcPr>
            <w:tcW w:w="1008" w:type="dxa"/>
            <w:tcBorders>
              <w:top w:val="nil"/>
              <w:left w:val="nil"/>
              <w:bottom w:val="single" w:sz="4" w:space="0" w:color="808080"/>
              <w:right w:val="nil"/>
            </w:tcBorders>
            <w:noWrap/>
            <w:hideMark/>
          </w:tcPr>
          <w:p w14:paraId="5317234E"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6.1%</w:t>
            </w:r>
          </w:p>
        </w:tc>
        <w:tc>
          <w:tcPr>
            <w:tcW w:w="1008" w:type="dxa"/>
            <w:tcBorders>
              <w:top w:val="nil"/>
              <w:left w:val="nil"/>
              <w:bottom w:val="single" w:sz="4" w:space="0" w:color="808080"/>
              <w:right w:val="nil"/>
            </w:tcBorders>
            <w:noWrap/>
            <w:hideMark/>
          </w:tcPr>
          <w:p w14:paraId="39B2381C"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6.3%</w:t>
            </w:r>
          </w:p>
        </w:tc>
        <w:tc>
          <w:tcPr>
            <w:tcW w:w="1008" w:type="dxa"/>
            <w:tcBorders>
              <w:top w:val="nil"/>
              <w:left w:val="nil"/>
              <w:bottom w:val="single" w:sz="4" w:space="0" w:color="808080"/>
              <w:right w:val="nil"/>
            </w:tcBorders>
            <w:noWrap/>
            <w:hideMark/>
          </w:tcPr>
          <w:p w14:paraId="051F5CAC"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6.3%</w:t>
            </w:r>
          </w:p>
        </w:tc>
        <w:tc>
          <w:tcPr>
            <w:tcW w:w="1008" w:type="dxa"/>
            <w:tcBorders>
              <w:top w:val="nil"/>
              <w:left w:val="nil"/>
              <w:bottom w:val="single" w:sz="4" w:space="0" w:color="808080"/>
              <w:right w:val="nil"/>
            </w:tcBorders>
            <w:shd w:val="clear" w:color="000000" w:fill="DAE9F8"/>
            <w:noWrap/>
            <w:hideMark/>
          </w:tcPr>
          <w:p w14:paraId="1F32E570" w14:textId="77777777" w:rsidR="0077195F" w:rsidRPr="00CC1199" w:rsidRDefault="0077195F" w:rsidP="00AF457A">
            <w:pPr>
              <w:spacing w:after="0" w:line="240" w:lineRule="auto"/>
              <w:jc w:val="right"/>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6.3%</w:t>
            </w:r>
          </w:p>
        </w:tc>
      </w:tr>
      <w:tr w:rsidR="0077195F" w:rsidRPr="00CC1199" w14:paraId="21DD315E" w14:textId="77777777" w:rsidTr="00AF457A">
        <w:trPr>
          <w:trHeight w:val="270"/>
        </w:trPr>
        <w:tc>
          <w:tcPr>
            <w:tcW w:w="2592" w:type="dxa"/>
            <w:vMerge w:val="restart"/>
            <w:tcBorders>
              <w:top w:val="nil"/>
              <w:left w:val="nil"/>
              <w:bottom w:val="single" w:sz="4" w:space="0" w:color="808080"/>
              <w:right w:val="nil"/>
            </w:tcBorders>
            <w:hideMark/>
          </w:tcPr>
          <w:p w14:paraId="452ED3CA" w14:textId="77777777" w:rsidR="0077195F" w:rsidRPr="00CC1199" w:rsidRDefault="0077195F" w:rsidP="00AF457A">
            <w:pPr>
              <w:spacing w:after="0" w:line="240" w:lineRule="auto"/>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Brown</w:t>
            </w:r>
          </w:p>
        </w:tc>
        <w:tc>
          <w:tcPr>
            <w:tcW w:w="1008" w:type="dxa"/>
            <w:tcBorders>
              <w:top w:val="nil"/>
              <w:left w:val="nil"/>
              <w:bottom w:val="nil"/>
              <w:right w:val="nil"/>
            </w:tcBorders>
            <w:noWrap/>
            <w:hideMark/>
          </w:tcPr>
          <w:p w14:paraId="307FB823"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741</w:t>
            </w:r>
          </w:p>
        </w:tc>
        <w:tc>
          <w:tcPr>
            <w:tcW w:w="1008" w:type="dxa"/>
            <w:tcBorders>
              <w:top w:val="nil"/>
              <w:left w:val="nil"/>
              <w:bottom w:val="nil"/>
              <w:right w:val="nil"/>
            </w:tcBorders>
            <w:noWrap/>
            <w:hideMark/>
          </w:tcPr>
          <w:p w14:paraId="2EC7E2B2"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672</w:t>
            </w:r>
          </w:p>
        </w:tc>
        <w:tc>
          <w:tcPr>
            <w:tcW w:w="1008" w:type="dxa"/>
            <w:tcBorders>
              <w:top w:val="nil"/>
              <w:left w:val="nil"/>
              <w:bottom w:val="nil"/>
              <w:right w:val="nil"/>
            </w:tcBorders>
            <w:noWrap/>
            <w:hideMark/>
          </w:tcPr>
          <w:p w14:paraId="4550812F"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894</w:t>
            </w:r>
          </w:p>
        </w:tc>
        <w:tc>
          <w:tcPr>
            <w:tcW w:w="1008" w:type="dxa"/>
            <w:tcBorders>
              <w:top w:val="nil"/>
              <w:left w:val="nil"/>
              <w:bottom w:val="nil"/>
              <w:right w:val="nil"/>
            </w:tcBorders>
            <w:noWrap/>
            <w:hideMark/>
          </w:tcPr>
          <w:p w14:paraId="3C78BC98"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964</w:t>
            </w:r>
          </w:p>
        </w:tc>
        <w:tc>
          <w:tcPr>
            <w:tcW w:w="1008" w:type="dxa"/>
            <w:tcBorders>
              <w:top w:val="nil"/>
              <w:left w:val="nil"/>
              <w:bottom w:val="nil"/>
              <w:right w:val="nil"/>
            </w:tcBorders>
            <w:shd w:val="clear" w:color="000000" w:fill="DAE9F8"/>
            <w:noWrap/>
            <w:hideMark/>
          </w:tcPr>
          <w:p w14:paraId="7EE7E8DC" w14:textId="77777777" w:rsidR="0077195F" w:rsidRPr="00CC1199" w:rsidRDefault="0077195F" w:rsidP="00AF457A">
            <w:pPr>
              <w:spacing w:after="0" w:line="240" w:lineRule="auto"/>
              <w:jc w:val="right"/>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3,271</w:t>
            </w:r>
          </w:p>
        </w:tc>
      </w:tr>
      <w:tr w:rsidR="0077195F" w:rsidRPr="00CC1199" w14:paraId="4AF9BE7D" w14:textId="77777777" w:rsidTr="00AF457A">
        <w:trPr>
          <w:trHeight w:val="270"/>
        </w:trPr>
        <w:tc>
          <w:tcPr>
            <w:tcW w:w="2592" w:type="dxa"/>
            <w:vMerge/>
            <w:tcBorders>
              <w:top w:val="nil"/>
              <w:left w:val="nil"/>
              <w:bottom w:val="single" w:sz="4" w:space="0" w:color="808080"/>
              <w:right w:val="nil"/>
            </w:tcBorders>
            <w:vAlign w:val="center"/>
            <w:hideMark/>
          </w:tcPr>
          <w:p w14:paraId="3DBB96ED" w14:textId="77777777" w:rsidR="0077195F" w:rsidRPr="00CC1199"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6099C947"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2.0%</w:t>
            </w:r>
          </w:p>
        </w:tc>
        <w:tc>
          <w:tcPr>
            <w:tcW w:w="1008" w:type="dxa"/>
            <w:tcBorders>
              <w:top w:val="nil"/>
              <w:left w:val="nil"/>
              <w:bottom w:val="single" w:sz="4" w:space="0" w:color="808080"/>
              <w:right w:val="nil"/>
            </w:tcBorders>
            <w:noWrap/>
            <w:hideMark/>
          </w:tcPr>
          <w:p w14:paraId="06CB9811"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1.5%</w:t>
            </w:r>
          </w:p>
        </w:tc>
        <w:tc>
          <w:tcPr>
            <w:tcW w:w="1008" w:type="dxa"/>
            <w:tcBorders>
              <w:top w:val="nil"/>
              <w:left w:val="nil"/>
              <w:bottom w:val="single" w:sz="4" w:space="0" w:color="808080"/>
              <w:right w:val="nil"/>
            </w:tcBorders>
            <w:noWrap/>
            <w:hideMark/>
          </w:tcPr>
          <w:p w14:paraId="4B956D89"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1.7%</w:t>
            </w:r>
          </w:p>
        </w:tc>
        <w:tc>
          <w:tcPr>
            <w:tcW w:w="1008" w:type="dxa"/>
            <w:tcBorders>
              <w:top w:val="nil"/>
              <w:left w:val="nil"/>
              <w:bottom w:val="single" w:sz="4" w:space="0" w:color="808080"/>
              <w:right w:val="nil"/>
            </w:tcBorders>
            <w:noWrap/>
            <w:hideMark/>
          </w:tcPr>
          <w:p w14:paraId="3E9804CD"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1.8%</w:t>
            </w:r>
          </w:p>
        </w:tc>
        <w:tc>
          <w:tcPr>
            <w:tcW w:w="1008" w:type="dxa"/>
            <w:tcBorders>
              <w:top w:val="nil"/>
              <w:left w:val="nil"/>
              <w:bottom w:val="single" w:sz="4" w:space="0" w:color="808080"/>
              <w:right w:val="nil"/>
            </w:tcBorders>
            <w:shd w:val="clear" w:color="000000" w:fill="DAE9F8"/>
            <w:noWrap/>
            <w:hideMark/>
          </w:tcPr>
          <w:p w14:paraId="68FCF2C1" w14:textId="77777777" w:rsidR="0077195F" w:rsidRPr="00CC1199" w:rsidRDefault="0077195F" w:rsidP="00AF457A">
            <w:pPr>
              <w:spacing w:after="0" w:line="240" w:lineRule="auto"/>
              <w:jc w:val="right"/>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1.8%</w:t>
            </w:r>
          </w:p>
        </w:tc>
      </w:tr>
      <w:tr w:rsidR="0077195F" w:rsidRPr="00CC1199" w14:paraId="7D98F380" w14:textId="77777777" w:rsidTr="00AF457A">
        <w:trPr>
          <w:trHeight w:val="270"/>
        </w:trPr>
        <w:tc>
          <w:tcPr>
            <w:tcW w:w="2592" w:type="dxa"/>
            <w:vMerge w:val="restart"/>
            <w:tcBorders>
              <w:top w:val="nil"/>
              <w:left w:val="nil"/>
              <w:bottom w:val="single" w:sz="4" w:space="0" w:color="808080"/>
              <w:right w:val="nil"/>
            </w:tcBorders>
            <w:hideMark/>
          </w:tcPr>
          <w:p w14:paraId="6A0D9C39" w14:textId="77777777" w:rsidR="0077195F" w:rsidRPr="00CC1199" w:rsidRDefault="0077195F" w:rsidP="00AF457A">
            <w:pPr>
              <w:spacing w:after="0" w:line="240" w:lineRule="auto"/>
              <w:rPr>
                <w:rFonts w:ascii="Aptos Narrow" w:eastAsia="Times New Roman" w:hAnsi="Aptos Narrow" w:cs="Times New Roman"/>
                <w:color w:val="000000"/>
                <w:sz w:val="20"/>
                <w:szCs w:val="20"/>
              </w:rPr>
            </w:pPr>
            <w:proofErr w:type="gramStart"/>
            <w:r w:rsidRPr="00CC1199">
              <w:rPr>
                <w:rFonts w:ascii="Aptos Narrow" w:eastAsia="Times New Roman" w:hAnsi="Aptos Narrow" w:cs="Times New Roman"/>
                <w:color w:val="000000"/>
                <w:sz w:val="20"/>
                <w:szCs w:val="20"/>
              </w:rPr>
              <w:t>Other</w:t>
            </w:r>
            <w:proofErr w:type="gramEnd"/>
            <w:r w:rsidRPr="00CC1199">
              <w:rPr>
                <w:rFonts w:ascii="Aptos Narrow" w:eastAsia="Times New Roman" w:hAnsi="Aptos Narrow" w:cs="Times New Roman"/>
                <w:color w:val="000000"/>
                <w:sz w:val="20"/>
                <w:szCs w:val="20"/>
              </w:rPr>
              <w:t xml:space="preserve"> non-White</w:t>
            </w:r>
          </w:p>
        </w:tc>
        <w:tc>
          <w:tcPr>
            <w:tcW w:w="1008" w:type="dxa"/>
            <w:tcBorders>
              <w:top w:val="nil"/>
              <w:left w:val="nil"/>
              <w:bottom w:val="nil"/>
              <w:right w:val="nil"/>
            </w:tcBorders>
            <w:noWrap/>
            <w:hideMark/>
          </w:tcPr>
          <w:p w14:paraId="272F163E"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369</w:t>
            </w:r>
          </w:p>
        </w:tc>
        <w:tc>
          <w:tcPr>
            <w:tcW w:w="1008" w:type="dxa"/>
            <w:tcBorders>
              <w:top w:val="nil"/>
              <w:left w:val="nil"/>
              <w:bottom w:val="nil"/>
              <w:right w:val="nil"/>
            </w:tcBorders>
            <w:noWrap/>
            <w:hideMark/>
          </w:tcPr>
          <w:p w14:paraId="547512B4"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445</w:t>
            </w:r>
          </w:p>
        </w:tc>
        <w:tc>
          <w:tcPr>
            <w:tcW w:w="1008" w:type="dxa"/>
            <w:tcBorders>
              <w:top w:val="nil"/>
              <w:left w:val="nil"/>
              <w:bottom w:val="nil"/>
              <w:right w:val="nil"/>
            </w:tcBorders>
            <w:noWrap/>
            <w:hideMark/>
          </w:tcPr>
          <w:p w14:paraId="2A5B567D"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462</w:t>
            </w:r>
          </w:p>
        </w:tc>
        <w:tc>
          <w:tcPr>
            <w:tcW w:w="1008" w:type="dxa"/>
            <w:tcBorders>
              <w:top w:val="nil"/>
              <w:left w:val="nil"/>
              <w:bottom w:val="nil"/>
              <w:right w:val="nil"/>
            </w:tcBorders>
            <w:noWrap/>
            <w:hideMark/>
          </w:tcPr>
          <w:p w14:paraId="0D11BDC0"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497</w:t>
            </w:r>
          </w:p>
        </w:tc>
        <w:tc>
          <w:tcPr>
            <w:tcW w:w="1008" w:type="dxa"/>
            <w:tcBorders>
              <w:top w:val="nil"/>
              <w:left w:val="nil"/>
              <w:bottom w:val="nil"/>
              <w:right w:val="nil"/>
            </w:tcBorders>
            <w:shd w:val="clear" w:color="000000" w:fill="DAE9F8"/>
            <w:noWrap/>
            <w:hideMark/>
          </w:tcPr>
          <w:p w14:paraId="7CA91509" w14:textId="77777777" w:rsidR="0077195F" w:rsidRPr="00CC1199" w:rsidRDefault="0077195F" w:rsidP="00AF457A">
            <w:pPr>
              <w:spacing w:after="0" w:line="240" w:lineRule="auto"/>
              <w:jc w:val="right"/>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1,773</w:t>
            </w:r>
          </w:p>
        </w:tc>
      </w:tr>
      <w:tr w:rsidR="0077195F" w:rsidRPr="00CC1199" w14:paraId="7AC6D910" w14:textId="77777777" w:rsidTr="00AF457A">
        <w:trPr>
          <w:trHeight w:val="270"/>
        </w:trPr>
        <w:tc>
          <w:tcPr>
            <w:tcW w:w="2592" w:type="dxa"/>
            <w:vMerge/>
            <w:tcBorders>
              <w:top w:val="nil"/>
              <w:left w:val="nil"/>
              <w:bottom w:val="single" w:sz="4" w:space="0" w:color="808080"/>
              <w:right w:val="nil"/>
            </w:tcBorders>
            <w:vAlign w:val="center"/>
            <w:hideMark/>
          </w:tcPr>
          <w:p w14:paraId="6FC271CE" w14:textId="77777777" w:rsidR="0077195F" w:rsidRPr="00CC1199"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1194D2DE"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1.0%</w:t>
            </w:r>
          </w:p>
        </w:tc>
        <w:tc>
          <w:tcPr>
            <w:tcW w:w="1008" w:type="dxa"/>
            <w:tcBorders>
              <w:top w:val="nil"/>
              <w:left w:val="nil"/>
              <w:bottom w:val="single" w:sz="4" w:space="0" w:color="808080"/>
              <w:right w:val="nil"/>
            </w:tcBorders>
            <w:noWrap/>
            <w:hideMark/>
          </w:tcPr>
          <w:p w14:paraId="156A38D6"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1.0%</w:t>
            </w:r>
          </w:p>
        </w:tc>
        <w:tc>
          <w:tcPr>
            <w:tcW w:w="1008" w:type="dxa"/>
            <w:tcBorders>
              <w:top w:val="nil"/>
              <w:left w:val="nil"/>
              <w:bottom w:val="single" w:sz="4" w:space="0" w:color="808080"/>
              <w:right w:val="nil"/>
            </w:tcBorders>
            <w:noWrap/>
            <w:hideMark/>
          </w:tcPr>
          <w:p w14:paraId="27132756"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0.9%</w:t>
            </w:r>
          </w:p>
        </w:tc>
        <w:tc>
          <w:tcPr>
            <w:tcW w:w="1008" w:type="dxa"/>
            <w:tcBorders>
              <w:top w:val="nil"/>
              <w:left w:val="nil"/>
              <w:bottom w:val="single" w:sz="4" w:space="0" w:color="808080"/>
              <w:right w:val="nil"/>
            </w:tcBorders>
            <w:noWrap/>
            <w:hideMark/>
          </w:tcPr>
          <w:p w14:paraId="24D8CD8F"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0.9%</w:t>
            </w:r>
          </w:p>
        </w:tc>
        <w:tc>
          <w:tcPr>
            <w:tcW w:w="1008" w:type="dxa"/>
            <w:tcBorders>
              <w:top w:val="nil"/>
              <w:left w:val="nil"/>
              <w:bottom w:val="single" w:sz="4" w:space="0" w:color="808080"/>
              <w:right w:val="nil"/>
            </w:tcBorders>
            <w:shd w:val="clear" w:color="000000" w:fill="DAE9F8"/>
            <w:noWrap/>
            <w:hideMark/>
          </w:tcPr>
          <w:p w14:paraId="2C52AD15" w14:textId="77777777" w:rsidR="0077195F" w:rsidRPr="00CC1199" w:rsidRDefault="0077195F" w:rsidP="00AF457A">
            <w:pPr>
              <w:spacing w:after="0" w:line="240" w:lineRule="auto"/>
              <w:jc w:val="right"/>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1.0%</w:t>
            </w:r>
          </w:p>
        </w:tc>
      </w:tr>
      <w:tr w:rsidR="0077195F" w:rsidRPr="00CC1199" w14:paraId="2656E486" w14:textId="77777777" w:rsidTr="00AF457A">
        <w:trPr>
          <w:trHeight w:val="270"/>
        </w:trPr>
        <w:tc>
          <w:tcPr>
            <w:tcW w:w="2592" w:type="dxa"/>
            <w:vMerge w:val="restart"/>
            <w:tcBorders>
              <w:top w:val="nil"/>
              <w:left w:val="nil"/>
              <w:bottom w:val="single" w:sz="4" w:space="0" w:color="808080"/>
              <w:right w:val="nil"/>
            </w:tcBorders>
            <w:hideMark/>
          </w:tcPr>
          <w:p w14:paraId="3982443B" w14:textId="77777777" w:rsidR="0077195F" w:rsidRPr="00CC1199" w:rsidRDefault="0077195F" w:rsidP="00AF457A">
            <w:pPr>
              <w:spacing w:after="0" w:line="240" w:lineRule="auto"/>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White</w:t>
            </w:r>
          </w:p>
        </w:tc>
        <w:tc>
          <w:tcPr>
            <w:tcW w:w="1008" w:type="dxa"/>
            <w:tcBorders>
              <w:top w:val="nil"/>
              <w:left w:val="nil"/>
              <w:bottom w:val="nil"/>
              <w:right w:val="nil"/>
            </w:tcBorders>
            <w:noWrap/>
            <w:hideMark/>
          </w:tcPr>
          <w:p w14:paraId="55806A5E"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34,145</w:t>
            </w:r>
          </w:p>
        </w:tc>
        <w:tc>
          <w:tcPr>
            <w:tcW w:w="1008" w:type="dxa"/>
            <w:tcBorders>
              <w:top w:val="nil"/>
              <w:left w:val="nil"/>
              <w:bottom w:val="nil"/>
              <w:right w:val="nil"/>
            </w:tcBorders>
            <w:noWrap/>
            <w:hideMark/>
          </w:tcPr>
          <w:p w14:paraId="3A7D774F"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40,253</w:t>
            </w:r>
          </w:p>
        </w:tc>
        <w:tc>
          <w:tcPr>
            <w:tcW w:w="1008" w:type="dxa"/>
            <w:tcBorders>
              <w:top w:val="nil"/>
              <w:left w:val="nil"/>
              <w:bottom w:val="nil"/>
              <w:right w:val="nil"/>
            </w:tcBorders>
            <w:noWrap/>
            <w:hideMark/>
          </w:tcPr>
          <w:p w14:paraId="7A56DF66"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47,608</w:t>
            </w:r>
          </w:p>
        </w:tc>
        <w:tc>
          <w:tcPr>
            <w:tcW w:w="1008" w:type="dxa"/>
            <w:tcBorders>
              <w:top w:val="nil"/>
              <w:left w:val="nil"/>
              <w:bottom w:val="nil"/>
              <w:right w:val="nil"/>
            </w:tcBorders>
            <w:noWrap/>
            <w:hideMark/>
          </w:tcPr>
          <w:p w14:paraId="71C533C1"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47,773</w:t>
            </w:r>
          </w:p>
        </w:tc>
        <w:tc>
          <w:tcPr>
            <w:tcW w:w="1008" w:type="dxa"/>
            <w:tcBorders>
              <w:top w:val="nil"/>
              <w:left w:val="nil"/>
              <w:bottom w:val="nil"/>
              <w:right w:val="nil"/>
            </w:tcBorders>
            <w:shd w:val="clear" w:color="000000" w:fill="DAE9F8"/>
            <w:noWrap/>
            <w:hideMark/>
          </w:tcPr>
          <w:p w14:paraId="355F5BF0" w14:textId="77777777" w:rsidR="0077195F" w:rsidRPr="00CC1199" w:rsidRDefault="0077195F" w:rsidP="00AF457A">
            <w:pPr>
              <w:spacing w:after="0" w:line="240" w:lineRule="auto"/>
              <w:jc w:val="right"/>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169,779</w:t>
            </w:r>
          </w:p>
        </w:tc>
      </w:tr>
      <w:tr w:rsidR="0077195F" w:rsidRPr="00CC1199" w14:paraId="0F0015BD" w14:textId="77777777" w:rsidTr="00AF457A">
        <w:trPr>
          <w:trHeight w:val="270"/>
        </w:trPr>
        <w:tc>
          <w:tcPr>
            <w:tcW w:w="2592" w:type="dxa"/>
            <w:vMerge/>
            <w:tcBorders>
              <w:top w:val="nil"/>
              <w:left w:val="nil"/>
              <w:bottom w:val="single" w:sz="4" w:space="0" w:color="808080"/>
              <w:right w:val="nil"/>
            </w:tcBorders>
            <w:vAlign w:val="center"/>
            <w:hideMark/>
          </w:tcPr>
          <w:p w14:paraId="6E89B674" w14:textId="77777777" w:rsidR="0077195F" w:rsidRPr="00CC1199"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34296ED0"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90.7%</w:t>
            </w:r>
          </w:p>
        </w:tc>
        <w:tc>
          <w:tcPr>
            <w:tcW w:w="1008" w:type="dxa"/>
            <w:tcBorders>
              <w:top w:val="nil"/>
              <w:left w:val="nil"/>
              <w:bottom w:val="single" w:sz="4" w:space="0" w:color="808080"/>
              <w:right w:val="nil"/>
            </w:tcBorders>
            <w:noWrap/>
            <w:hideMark/>
          </w:tcPr>
          <w:p w14:paraId="348CDFFB"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91.4%</w:t>
            </w:r>
          </w:p>
        </w:tc>
        <w:tc>
          <w:tcPr>
            <w:tcW w:w="1008" w:type="dxa"/>
            <w:tcBorders>
              <w:top w:val="nil"/>
              <w:left w:val="nil"/>
              <w:bottom w:val="single" w:sz="4" w:space="0" w:color="808080"/>
              <w:right w:val="nil"/>
            </w:tcBorders>
            <w:noWrap/>
            <w:hideMark/>
          </w:tcPr>
          <w:p w14:paraId="1B795F6D"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91.1%</w:t>
            </w:r>
          </w:p>
        </w:tc>
        <w:tc>
          <w:tcPr>
            <w:tcW w:w="1008" w:type="dxa"/>
            <w:tcBorders>
              <w:top w:val="nil"/>
              <w:left w:val="nil"/>
              <w:bottom w:val="single" w:sz="4" w:space="0" w:color="808080"/>
              <w:right w:val="nil"/>
            </w:tcBorders>
            <w:noWrap/>
            <w:hideMark/>
          </w:tcPr>
          <w:p w14:paraId="1A4E97C4"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90.9%</w:t>
            </w:r>
          </w:p>
        </w:tc>
        <w:tc>
          <w:tcPr>
            <w:tcW w:w="1008" w:type="dxa"/>
            <w:tcBorders>
              <w:top w:val="nil"/>
              <w:left w:val="nil"/>
              <w:bottom w:val="single" w:sz="4" w:space="0" w:color="808080"/>
              <w:right w:val="nil"/>
            </w:tcBorders>
            <w:shd w:val="clear" w:color="000000" w:fill="DAE9F8"/>
            <w:noWrap/>
            <w:hideMark/>
          </w:tcPr>
          <w:p w14:paraId="5420F266" w14:textId="77777777" w:rsidR="0077195F" w:rsidRPr="00CC1199" w:rsidRDefault="0077195F" w:rsidP="00AF457A">
            <w:pPr>
              <w:spacing w:after="0" w:line="240" w:lineRule="auto"/>
              <w:jc w:val="right"/>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91.0%</w:t>
            </w:r>
          </w:p>
        </w:tc>
      </w:tr>
      <w:tr w:rsidR="0077195F" w:rsidRPr="00CC1199" w14:paraId="51A59C1E" w14:textId="77777777" w:rsidTr="00AF457A">
        <w:trPr>
          <w:trHeight w:val="270"/>
        </w:trPr>
        <w:tc>
          <w:tcPr>
            <w:tcW w:w="2592" w:type="dxa"/>
            <w:vMerge w:val="restart"/>
            <w:tcBorders>
              <w:top w:val="nil"/>
              <w:left w:val="nil"/>
              <w:bottom w:val="single" w:sz="4" w:space="0" w:color="808080"/>
              <w:right w:val="nil"/>
            </w:tcBorders>
            <w:shd w:val="clear" w:color="000000" w:fill="DAE9F8"/>
            <w:noWrap/>
            <w:hideMark/>
          </w:tcPr>
          <w:p w14:paraId="114EAF9B" w14:textId="77777777" w:rsidR="0077195F" w:rsidRPr="00CC1199" w:rsidRDefault="0077195F" w:rsidP="00AF457A">
            <w:pPr>
              <w:spacing w:after="0" w:line="240" w:lineRule="auto"/>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12B38CC7"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37,633</w:t>
            </w:r>
          </w:p>
        </w:tc>
        <w:tc>
          <w:tcPr>
            <w:tcW w:w="1008" w:type="dxa"/>
            <w:tcBorders>
              <w:top w:val="nil"/>
              <w:left w:val="nil"/>
              <w:bottom w:val="nil"/>
              <w:right w:val="nil"/>
            </w:tcBorders>
            <w:shd w:val="clear" w:color="000000" w:fill="DAE9F8"/>
            <w:noWrap/>
            <w:hideMark/>
          </w:tcPr>
          <w:p w14:paraId="0D2C5C01"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44,039</w:t>
            </w:r>
          </w:p>
        </w:tc>
        <w:tc>
          <w:tcPr>
            <w:tcW w:w="1008" w:type="dxa"/>
            <w:tcBorders>
              <w:top w:val="nil"/>
              <w:left w:val="nil"/>
              <w:bottom w:val="nil"/>
              <w:right w:val="nil"/>
            </w:tcBorders>
            <w:shd w:val="clear" w:color="000000" w:fill="DAE9F8"/>
            <w:noWrap/>
            <w:hideMark/>
          </w:tcPr>
          <w:p w14:paraId="79D23E31"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52,256</w:t>
            </w:r>
          </w:p>
        </w:tc>
        <w:tc>
          <w:tcPr>
            <w:tcW w:w="1008" w:type="dxa"/>
            <w:tcBorders>
              <w:top w:val="nil"/>
              <w:left w:val="nil"/>
              <w:bottom w:val="nil"/>
              <w:right w:val="nil"/>
            </w:tcBorders>
            <w:shd w:val="clear" w:color="000000" w:fill="DAE9F8"/>
            <w:noWrap/>
            <w:hideMark/>
          </w:tcPr>
          <w:p w14:paraId="11A8E7F9"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52,557</w:t>
            </w:r>
          </w:p>
        </w:tc>
        <w:tc>
          <w:tcPr>
            <w:tcW w:w="1008" w:type="dxa"/>
            <w:tcBorders>
              <w:top w:val="nil"/>
              <w:left w:val="nil"/>
              <w:bottom w:val="nil"/>
              <w:right w:val="nil"/>
            </w:tcBorders>
            <w:shd w:val="clear" w:color="000000" w:fill="DAE9F8"/>
            <w:noWrap/>
            <w:hideMark/>
          </w:tcPr>
          <w:p w14:paraId="17D7ECD6" w14:textId="77777777" w:rsidR="0077195F" w:rsidRPr="00CC1199" w:rsidRDefault="0077195F" w:rsidP="00AF457A">
            <w:pPr>
              <w:spacing w:after="0" w:line="240" w:lineRule="auto"/>
              <w:jc w:val="right"/>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186,485</w:t>
            </w:r>
          </w:p>
        </w:tc>
      </w:tr>
      <w:tr w:rsidR="0077195F" w:rsidRPr="00CC1199" w14:paraId="52EC622D" w14:textId="77777777" w:rsidTr="00AF457A">
        <w:trPr>
          <w:trHeight w:val="270"/>
        </w:trPr>
        <w:tc>
          <w:tcPr>
            <w:tcW w:w="2592" w:type="dxa"/>
            <w:vMerge/>
            <w:tcBorders>
              <w:top w:val="nil"/>
              <w:left w:val="nil"/>
              <w:bottom w:val="single" w:sz="4" w:space="0" w:color="808080"/>
              <w:right w:val="nil"/>
            </w:tcBorders>
            <w:vAlign w:val="center"/>
            <w:hideMark/>
          </w:tcPr>
          <w:p w14:paraId="59630496" w14:textId="77777777" w:rsidR="0077195F" w:rsidRPr="00CC1199"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46B3D897"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C88FA7C"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2DFE5AE3"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11F1896A" w14:textId="77777777" w:rsidR="0077195F" w:rsidRPr="00CC1199" w:rsidRDefault="0077195F" w:rsidP="00AF457A">
            <w:pPr>
              <w:spacing w:after="0" w:line="240" w:lineRule="auto"/>
              <w:jc w:val="right"/>
              <w:rPr>
                <w:rFonts w:ascii="Aptos Narrow" w:eastAsia="Times New Roman" w:hAnsi="Aptos Narrow" w:cs="Times New Roman"/>
                <w:color w:val="000000"/>
                <w:sz w:val="20"/>
                <w:szCs w:val="20"/>
              </w:rPr>
            </w:pPr>
            <w:r w:rsidRPr="00CC1199">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A315DE7" w14:textId="77777777" w:rsidR="0077195F" w:rsidRPr="00CC1199" w:rsidRDefault="0077195F" w:rsidP="00AF457A">
            <w:pPr>
              <w:spacing w:after="0" w:line="240" w:lineRule="auto"/>
              <w:jc w:val="right"/>
              <w:rPr>
                <w:rFonts w:ascii="Aptos Narrow" w:eastAsia="Times New Roman" w:hAnsi="Aptos Narrow" w:cs="Times New Roman"/>
                <w:b/>
                <w:bCs/>
                <w:color w:val="000000"/>
                <w:sz w:val="20"/>
                <w:szCs w:val="20"/>
              </w:rPr>
            </w:pPr>
            <w:r w:rsidRPr="00CC1199">
              <w:rPr>
                <w:rFonts w:ascii="Aptos Narrow" w:eastAsia="Times New Roman" w:hAnsi="Aptos Narrow" w:cs="Times New Roman"/>
                <w:b/>
                <w:bCs/>
                <w:color w:val="000000"/>
                <w:sz w:val="20"/>
                <w:szCs w:val="20"/>
              </w:rPr>
              <w:t>100%</w:t>
            </w:r>
          </w:p>
        </w:tc>
      </w:tr>
    </w:tbl>
    <w:p w14:paraId="517F2A8B" w14:textId="77777777" w:rsidR="0077195F" w:rsidRDefault="0077195F" w:rsidP="0077195F"/>
    <w:p w14:paraId="168FFA4E" w14:textId="77777777" w:rsidR="0077195F" w:rsidRDefault="0077195F" w:rsidP="0077195F">
      <w:r>
        <w:br w:type="page"/>
      </w:r>
    </w:p>
    <w:p w14:paraId="2C8233B7" w14:textId="5D0BA15A" w:rsidR="0077195F" w:rsidRPr="003E5A7B" w:rsidRDefault="0077195F" w:rsidP="0077195F">
      <w:pPr>
        <w:spacing w:after="120"/>
        <w:rPr>
          <w:b/>
          <w:bCs/>
          <w:sz w:val="20"/>
          <w:szCs w:val="20"/>
        </w:rPr>
      </w:pPr>
      <w:r w:rsidRPr="003E5A7B">
        <w:rPr>
          <w:b/>
          <w:bCs/>
          <w:sz w:val="20"/>
          <w:szCs w:val="20"/>
        </w:rPr>
        <w:lastRenderedPageBreak/>
        <w:t xml:space="preserve">Table </w:t>
      </w:r>
      <w:r w:rsidR="00B15BBE">
        <w:rPr>
          <w:b/>
          <w:bCs/>
          <w:sz w:val="20"/>
          <w:szCs w:val="20"/>
        </w:rPr>
        <w:t>A</w:t>
      </w:r>
      <w:r>
        <w:rPr>
          <w:b/>
          <w:bCs/>
          <w:sz w:val="20"/>
          <w:szCs w:val="20"/>
        </w:rPr>
        <w:t>5</w:t>
      </w:r>
      <w:r w:rsidRPr="003E5A7B">
        <w:rPr>
          <w:b/>
          <w:bCs/>
          <w:sz w:val="20"/>
          <w:szCs w:val="20"/>
        </w:rPr>
        <w:t xml:space="preserve">. </w:t>
      </w:r>
      <w:r>
        <w:rPr>
          <w:b/>
          <w:bCs/>
          <w:sz w:val="20"/>
          <w:szCs w:val="20"/>
        </w:rPr>
        <w:t>Perceived race by quarter</w:t>
      </w:r>
    </w:p>
    <w:tbl>
      <w:tblPr>
        <w:tblW w:w="7632" w:type="dxa"/>
        <w:tblLook w:val="04A0" w:firstRow="1" w:lastRow="0" w:firstColumn="1" w:lastColumn="0" w:noHBand="0" w:noVBand="1"/>
      </w:tblPr>
      <w:tblGrid>
        <w:gridCol w:w="2592"/>
        <w:gridCol w:w="1008"/>
        <w:gridCol w:w="1008"/>
        <w:gridCol w:w="1008"/>
        <w:gridCol w:w="1008"/>
        <w:gridCol w:w="1008"/>
      </w:tblGrid>
      <w:tr w:rsidR="0077195F" w:rsidRPr="00C10B3D" w14:paraId="3182DD9F" w14:textId="77777777" w:rsidTr="00AF457A">
        <w:trPr>
          <w:trHeight w:val="270"/>
        </w:trPr>
        <w:tc>
          <w:tcPr>
            <w:tcW w:w="2592" w:type="dxa"/>
            <w:tcBorders>
              <w:top w:val="nil"/>
              <w:left w:val="nil"/>
              <w:bottom w:val="nil"/>
              <w:right w:val="nil"/>
            </w:tcBorders>
            <w:shd w:val="clear" w:color="000000" w:fill="156082"/>
            <w:noWrap/>
            <w:vAlign w:val="bottom"/>
            <w:hideMark/>
          </w:tcPr>
          <w:p w14:paraId="1A06C1DC"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 </w:t>
            </w:r>
          </w:p>
        </w:tc>
        <w:tc>
          <w:tcPr>
            <w:tcW w:w="1008" w:type="dxa"/>
            <w:tcBorders>
              <w:top w:val="nil"/>
              <w:left w:val="nil"/>
              <w:bottom w:val="nil"/>
              <w:right w:val="nil"/>
            </w:tcBorders>
            <w:shd w:val="clear" w:color="000000" w:fill="156082"/>
            <w:noWrap/>
            <w:vAlign w:val="bottom"/>
            <w:hideMark/>
          </w:tcPr>
          <w:p w14:paraId="1047C840" w14:textId="77777777" w:rsidR="0077195F" w:rsidRPr="00C10B3D" w:rsidRDefault="0077195F" w:rsidP="00AF457A">
            <w:pPr>
              <w:spacing w:after="0" w:line="240" w:lineRule="auto"/>
              <w:jc w:val="right"/>
              <w:rPr>
                <w:rFonts w:ascii="Aptos Narrow" w:eastAsia="Times New Roman" w:hAnsi="Aptos Narrow" w:cs="Times New Roman"/>
                <w:b/>
                <w:bCs/>
                <w:color w:val="FFFFFF"/>
                <w:sz w:val="20"/>
                <w:szCs w:val="20"/>
              </w:rPr>
            </w:pPr>
            <w:r w:rsidRPr="00C10B3D">
              <w:rPr>
                <w:rFonts w:ascii="Aptos Narrow" w:eastAsia="Times New Roman" w:hAnsi="Aptos Narrow" w:cs="Times New Roman"/>
                <w:b/>
                <w:bCs/>
                <w:color w:val="FFFFFF"/>
                <w:sz w:val="20"/>
                <w:szCs w:val="20"/>
              </w:rPr>
              <w:t>Q4 2024</w:t>
            </w:r>
          </w:p>
        </w:tc>
        <w:tc>
          <w:tcPr>
            <w:tcW w:w="1008" w:type="dxa"/>
            <w:tcBorders>
              <w:top w:val="nil"/>
              <w:left w:val="nil"/>
              <w:bottom w:val="nil"/>
              <w:right w:val="nil"/>
            </w:tcBorders>
            <w:shd w:val="clear" w:color="000000" w:fill="156082"/>
            <w:noWrap/>
            <w:vAlign w:val="bottom"/>
            <w:hideMark/>
          </w:tcPr>
          <w:p w14:paraId="2CDA02FD" w14:textId="77777777" w:rsidR="0077195F" w:rsidRPr="00C10B3D" w:rsidRDefault="0077195F" w:rsidP="00AF457A">
            <w:pPr>
              <w:spacing w:after="0" w:line="240" w:lineRule="auto"/>
              <w:jc w:val="right"/>
              <w:rPr>
                <w:rFonts w:ascii="Aptos Narrow" w:eastAsia="Times New Roman" w:hAnsi="Aptos Narrow" w:cs="Times New Roman"/>
                <w:b/>
                <w:bCs/>
                <w:color w:val="FFFFFF"/>
                <w:sz w:val="20"/>
                <w:szCs w:val="20"/>
              </w:rPr>
            </w:pPr>
            <w:r w:rsidRPr="00C10B3D">
              <w:rPr>
                <w:rFonts w:ascii="Aptos Narrow" w:eastAsia="Times New Roman" w:hAnsi="Aptos Narrow" w:cs="Times New Roman"/>
                <w:b/>
                <w:bCs/>
                <w:color w:val="FFFFFF"/>
                <w:sz w:val="20"/>
                <w:szCs w:val="20"/>
              </w:rPr>
              <w:t>Q1 2025</w:t>
            </w:r>
          </w:p>
        </w:tc>
        <w:tc>
          <w:tcPr>
            <w:tcW w:w="1008" w:type="dxa"/>
            <w:tcBorders>
              <w:top w:val="nil"/>
              <w:left w:val="nil"/>
              <w:bottom w:val="nil"/>
              <w:right w:val="nil"/>
            </w:tcBorders>
            <w:shd w:val="clear" w:color="000000" w:fill="156082"/>
            <w:noWrap/>
            <w:vAlign w:val="bottom"/>
            <w:hideMark/>
          </w:tcPr>
          <w:p w14:paraId="42B15F2E" w14:textId="77777777" w:rsidR="0077195F" w:rsidRPr="00C10B3D" w:rsidRDefault="0077195F" w:rsidP="00AF457A">
            <w:pPr>
              <w:spacing w:after="0" w:line="240" w:lineRule="auto"/>
              <w:jc w:val="right"/>
              <w:rPr>
                <w:rFonts w:ascii="Aptos Narrow" w:eastAsia="Times New Roman" w:hAnsi="Aptos Narrow" w:cs="Times New Roman"/>
                <w:b/>
                <w:bCs/>
                <w:color w:val="FFFFFF"/>
                <w:sz w:val="20"/>
                <w:szCs w:val="20"/>
              </w:rPr>
            </w:pPr>
            <w:r w:rsidRPr="00C10B3D">
              <w:rPr>
                <w:rFonts w:ascii="Aptos Narrow" w:eastAsia="Times New Roman" w:hAnsi="Aptos Narrow" w:cs="Times New Roman"/>
                <w:b/>
                <w:bCs/>
                <w:color w:val="FFFFFF"/>
                <w:sz w:val="20"/>
                <w:szCs w:val="20"/>
              </w:rPr>
              <w:t>Q2 2025</w:t>
            </w:r>
          </w:p>
        </w:tc>
        <w:tc>
          <w:tcPr>
            <w:tcW w:w="1008" w:type="dxa"/>
            <w:tcBorders>
              <w:top w:val="nil"/>
              <w:left w:val="nil"/>
              <w:bottom w:val="nil"/>
              <w:right w:val="nil"/>
            </w:tcBorders>
            <w:shd w:val="clear" w:color="000000" w:fill="156082"/>
            <w:noWrap/>
            <w:vAlign w:val="bottom"/>
            <w:hideMark/>
          </w:tcPr>
          <w:p w14:paraId="299D3530" w14:textId="77777777" w:rsidR="0077195F" w:rsidRPr="00C10B3D" w:rsidRDefault="0077195F" w:rsidP="00AF457A">
            <w:pPr>
              <w:spacing w:after="0" w:line="240" w:lineRule="auto"/>
              <w:jc w:val="right"/>
              <w:rPr>
                <w:rFonts w:ascii="Aptos Narrow" w:eastAsia="Times New Roman" w:hAnsi="Aptos Narrow" w:cs="Times New Roman"/>
                <w:b/>
                <w:bCs/>
                <w:color w:val="FFFFFF"/>
                <w:sz w:val="20"/>
                <w:szCs w:val="20"/>
              </w:rPr>
            </w:pPr>
            <w:r w:rsidRPr="00C10B3D">
              <w:rPr>
                <w:rFonts w:ascii="Aptos Narrow" w:eastAsia="Times New Roman" w:hAnsi="Aptos Narrow" w:cs="Times New Roman"/>
                <w:b/>
                <w:bCs/>
                <w:color w:val="FFFFFF"/>
                <w:sz w:val="20"/>
                <w:szCs w:val="20"/>
              </w:rPr>
              <w:t>Q3 2025</w:t>
            </w:r>
          </w:p>
        </w:tc>
        <w:tc>
          <w:tcPr>
            <w:tcW w:w="1008" w:type="dxa"/>
            <w:tcBorders>
              <w:top w:val="nil"/>
              <w:left w:val="nil"/>
              <w:bottom w:val="nil"/>
              <w:right w:val="nil"/>
            </w:tcBorders>
            <w:shd w:val="clear" w:color="000000" w:fill="156082"/>
            <w:noWrap/>
            <w:vAlign w:val="bottom"/>
            <w:hideMark/>
          </w:tcPr>
          <w:p w14:paraId="0F0E453D" w14:textId="77777777" w:rsidR="0077195F" w:rsidRPr="00C10B3D" w:rsidRDefault="0077195F" w:rsidP="00AF457A">
            <w:pPr>
              <w:spacing w:after="0" w:line="240" w:lineRule="auto"/>
              <w:jc w:val="right"/>
              <w:rPr>
                <w:rFonts w:ascii="Aptos Narrow" w:eastAsia="Times New Roman" w:hAnsi="Aptos Narrow" w:cs="Times New Roman"/>
                <w:b/>
                <w:bCs/>
                <w:color w:val="FFFFFF"/>
                <w:sz w:val="20"/>
                <w:szCs w:val="20"/>
              </w:rPr>
            </w:pPr>
            <w:r w:rsidRPr="00C10B3D">
              <w:rPr>
                <w:rFonts w:ascii="Aptos Narrow" w:eastAsia="Times New Roman" w:hAnsi="Aptos Narrow" w:cs="Times New Roman"/>
                <w:b/>
                <w:bCs/>
                <w:color w:val="FFFFFF"/>
                <w:sz w:val="20"/>
                <w:szCs w:val="20"/>
              </w:rPr>
              <w:t>Total</w:t>
            </w:r>
          </w:p>
        </w:tc>
      </w:tr>
      <w:tr w:rsidR="0077195F" w:rsidRPr="00C10B3D" w14:paraId="21F74415" w14:textId="77777777" w:rsidTr="00AF457A">
        <w:trPr>
          <w:trHeight w:val="270"/>
        </w:trPr>
        <w:tc>
          <w:tcPr>
            <w:tcW w:w="2592" w:type="dxa"/>
            <w:vMerge w:val="restart"/>
            <w:tcBorders>
              <w:top w:val="single" w:sz="4" w:space="0" w:color="808080"/>
              <w:left w:val="nil"/>
              <w:bottom w:val="single" w:sz="4" w:space="0" w:color="808080"/>
              <w:right w:val="nil"/>
            </w:tcBorders>
            <w:hideMark/>
          </w:tcPr>
          <w:p w14:paraId="047CF9E7"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American Indian or Alaska Native</w:t>
            </w:r>
          </w:p>
        </w:tc>
        <w:tc>
          <w:tcPr>
            <w:tcW w:w="1008" w:type="dxa"/>
            <w:tcBorders>
              <w:top w:val="single" w:sz="4" w:space="0" w:color="808080"/>
              <w:left w:val="nil"/>
              <w:bottom w:val="nil"/>
              <w:right w:val="nil"/>
            </w:tcBorders>
            <w:noWrap/>
            <w:hideMark/>
          </w:tcPr>
          <w:p w14:paraId="498BBDED"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219</w:t>
            </w:r>
          </w:p>
        </w:tc>
        <w:tc>
          <w:tcPr>
            <w:tcW w:w="1008" w:type="dxa"/>
            <w:tcBorders>
              <w:top w:val="single" w:sz="4" w:space="0" w:color="808080"/>
              <w:left w:val="nil"/>
              <w:bottom w:val="nil"/>
              <w:right w:val="nil"/>
            </w:tcBorders>
            <w:noWrap/>
            <w:hideMark/>
          </w:tcPr>
          <w:p w14:paraId="110210FB"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176</w:t>
            </w:r>
          </w:p>
        </w:tc>
        <w:tc>
          <w:tcPr>
            <w:tcW w:w="1008" w:type="dxa"/>
            <w:tcBorders>
              <w:top w:val="single" w:sz="4" w:space="0" w:color="808080"/>
              <w:left w:val="nil"/>
              <w:bottom w:val="nil"/>
              <w:right w:val="nil"/>
            </w:tcBorders>
            <w:noWrap/>
            <w:hideMark/>
          </w:tcPr>
          <w:p w14:paraId="17522588"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223</w:t>
            </w:r>
          </w:p>
        </w:tc>
        <w:tc>
          <w:tcPr>
            <w:tcW w:w="1008" w:type="dxa"/>
            <w:tcBorders>
              <w:top w:val="single" w:sz="4" w:space="0" w:color="808080"/>
              <w:left w:val="nil"/>
              <w:bottom w:val="nil"/>
              <w:right w:val="nil"/>
            </w:tcBorders>
            <w:noWrap/>
            <w:hideMark/>
          </w:tcPr>
          <w:p w14:paraId="45769CA9"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225</w:t>
            </w:r>
          </w:p>
        </w:tc>
        <w:tc>
          <w:tcPr>
            <w:tcW w:w="1008" w:type="dxa"/>
            <w:tcBorders>
              <w:top w:val="single" w:sz="4" w:space="0" w:color="808080"/>
              <w:left w:val="nil"/>
              <w:bottom w:val="nil"/>
              <w:right w:val="nil"/>
            </w:tcBorders>
            <w:shd w:val="clear" w:color="000000" w:fill="DAE9F8"/>
            <w:noWrap/>
            <w:hideMark/>
          </w:tcPr>
          <w:p w14:paraId="7264D975"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843</w:t>
            </w:r>
          </w:p>
        </w:tc>
      </w:tr>
      <w:tr w:rsidR="0077195F" w:rsidRPr="00C10B3D" w14:paraId="615648A3" w14:textId="77777777" w:rsidTr="00AF457A">
        <w:trPr>
          <w:trHeight w:val="270"/>
        </w:trPr>
        <w:tc>
          <w:tcPr>
            <w:tcW w:w="2592" w:type="dxa"/>
            <w:vMerge/>
            <w:tcBorders>
              <w:top w:val="single" w:sz="4" w:space="0" w:color="808080"/>
              <w:left w:val="nil"/>
              <w:bottom w:val="single" w:sz="4" w:space="0" w:color="808080"/>
              <w:right w:val="nil"/>
            </w:tcBorders>
            <w:vAlign w:val="center"/>
            <w:hideMark/>
          </w:tcPr>
          <w:p w14:paraId="25FBA6BB"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42382A40"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0.6%</w:t>
            </w:r>
          </w:p>
        </w:tc>
        <w:tc>
          <w:tcPr>
            <w:tcW w:w="1008" w:type="dxa"/>
            <w:tcBorders>
              <w:top w:val="nil"/>
              <w:left w:val="nil"/>
              <w:bottom w:val="single" w:sz="4" w:space="0" w:color="808080"/>
              <w:right w:val="nil"/>
            </w:tcBorders>
            <w:noWrap/>
            <w:hideMark/>
          </w:tcPr>
          <w:p w14:paraId="7FB9BCAD"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0.4%</w:t>
            </w:r>
          </w:p>
        </w:tc>
        <w:tc>
          <w:tcPr>
            <w:tcW w:w="1008" w:type="dxa"/>
            <w:tcBorders>
              <w:top w:val="nil"/>
              <w:left w:val="nil"/>
              <w:bottom w:val="single" w:sz="4" w:space="0" w:color="808080"/>
              <w:right w:val="nil"/>
            </w:tcBorders>
            <w:noWrap/>
            <w:hideMark/>
          </w:tcPr>
          <w:p w14:paraId="13883A7A"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0.4%</w:t>
            </w:r>
          </w:p>
        </w:tc>
        <w:tc>
          <w:tcPr>
            <w:tcW w:w="1008" w:type="dxa"/>
            <w:tcBorders>
              <w:top w:val="nil"/>
              <w:left w:val="nil"/>
              <w:bottom w:val="single" w:sz="4" w:space="0" w:color="808080"/>
              <w:right w:val="nil"/>
            </w:tcBorders>
            <w:noWrap/>
            <w:hideMark/>
          </w:tcPr>
          <w:p w14:paraId="6C381716"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0.4%</w:t>
            </w:r>
          </w:p>
        </w:tc>
        <w:tc>
          <w:tcPr>
            <w:tcW w:w="1008" w:type="dxa"/>
            <w:tcBorders>
              <w:top w:val="nil"/>
              <w:left w:val="nil"/>
              <w:bottom w:val="single" w:sz="4" w:space="0" w:color="808080"/>
              <w:right w:val="nil"/>
            </w:tcBorders>
            <w:shd w:val="clear" w:color="000000" w:fill="DAE9F8"/>
            <w:noWrap/>
            <w:hideMark/>
          </w:tcPr>
          <w:p w14:paraId="3EDA8CBF"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0.5%</w:t>
            </w:r>
          </w:p>
        </w:tc>
      </w:tr>
      <w:tr w:rsidR="0077195F" w:rsidRPr="00C10B3D" w14:paraId="0D4EFFFA" w14:textId="77777777" w:rsidTr="00AF457A">
        <w:trPr>
          <w:trHeight w:val="270"/>
        </w:trPr>
        <w:tc>
          <w:tcPr>
            <w:tcW w:w="2592" w:type="dxa"/>
            <w:vMerge w:val="restart"/>
            <w:tcBorders>
              <w:top w:val="nil"/>
              <w:left w:val="nil"/>
              <w:bottom w:val="single" w:sz="4" w:space="0" w:color="808080"/>
              <w:right w:val="nil"/>
            </w:tcBorders>
            <w:hideMark/>
          </w:tcPr>
          <w:p w14:paraId="462D7978"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Asian</w:t>
            </w:r>
          </w:p>
        </w:tc>
        <w:tc>
          <w:tcPr>
            <w:tcW w:w="1008" w:type="dxa"/>
            <w:tcBorders>
              <w:top w:val="nil"/>
              <w:left w:val="nil"/>
              <w:bottom w:val="nil"/>
              <w:right w:val="nil"/>
            </w:tcBorders>
            <w:noWrap/>
            <w:hideMark/>
          </w:tcPr>
          <w:p w14:paraId="5999CBC8"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444</w:t>
            </w:r>
          </w:p>
        </w:tc>
        <w:tc>
          <w:tcPr>
            <w:tcW w:w="1008" w:type="dxa"/>
            <w:tcBorders>
              <w:top w:val="nil"/>
              <w:left w:val="nil"/>
              <w:bottom w:val="nil"/>
              <w:right w:val="nil"/>
            </w:tcBorders>
            <w:noWrap/>
            <w:hideMark/>
          </w:tcPr>
          <w:p w14:paraId="7C2B93AA"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456</w:t>
            </w:r>
          </w:p>
        </w:tc>
        <w:tc>
          <w:tcPr>
            <w:tcW w:w="1008" w:type="dxa"/>
            <w:tcBorders>
              <w:top w:val="nil"/>
              <w:left w:val="nil"/>
              <w:bottom w:val="nil"/>
              <w:right w:val="nil"/>
            </w:tcBorders>
            <w:noWrap/>
            <w:hideMark/>
          </w:tcPr>
          <w:p w14:paraId="2ECCE30F"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603</w:t>
            </w:r>
          </w:p>
        </w:tc>
        <w:tc>
          <w:tcPr>
            <w:tcW w:w="1008" w:type="dxa"/>
            <w:tcBorders>
              <w:top w:val="nil"/>
              <w:left w:val="nil"/>
              <w:bottom w:val="nil"/>
              <w:right w:val="nil"/>
            </w:tcBorders>
            <w:noWrap/>
            <w:hideMark/>
          </w:tcPr>
          <w:p w14:paraId="052F8B7F"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630</w:t>
            </w:r>
          </w:p>
        </w:tc>
        <w:tc>
          <w:tcPr>
            <w:tcW w:w="1008" w:type="dxa"/>
            <w:tcBorders>
              <w:top w:val="nil"/>
              <w:left w:val="nil"/>
              <w:bottom w:val="nil"/>
              <w:right w:val="nil"/>
            </w:tcBorders>
            <w:shd w:val="clear" w:color="000000" w:fill="DAE9F8"/>
            <w:noWrap/>
            <w:hideMark/>
          </w:tcPr>
          <w:p w14:paraId="0C0740D6"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2,133</w:t>
            </w:r>
          </w:p>
        </w:tc>
      </w:tr>
      <w:tr w:rsidR="0077195F" w:rsidRPr="00C10B3D" w14:paraId="685CFA87" w14:textId="77777777" w:rsidTr="00AF457A">
        <w:trPr>
          <w:trHeight w:val="270"/>
        </w:trPr>
        <w:tc>
          <w:tcPr>
            <w:tcW w:w="2592" w:type="dxa"/>
            <w:vMerge/>
            <w:tcBorders>
              <w:top w:val="nil"/>
              <w:left w:val="nil"/>
              <w:bottom w:val="single" w:sz="4" w:space="0" w:color="808080"/>
              <w:right w:val="nil"/>
            </w:tcBorders>
            <w:vAlign w:val="center"/>
            <w:hideMark/>
          </w:tcPr>
          <w:p w14:paraId="2ABED012"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7541097E"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1.2%</w:t>
            </w:r>
          </w:p>
        </w:tc>
        <w:tc>
          <w:tcPr>
            <w:tcW w:w="1008" w:type="dxa"/>
            <w:tcBorders>
              <w:top w:val="nil"/>
              <w:left w:val="nil"/>
              <w:bottom w:val="single" w:sz="4" w:space="0" w:color="808080"/>
              <w:right w:val="nil"/>
            </w:tcBorders>
            <w:noWrap/>
            <w:hideMark/>
          </w:tcPr>
          <w:p w14:paraId="5B162780"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1.0%</w:t>
            </w:r>
          </w:p>
        </w:tc>
        <w:tc>
          <w:tcPr>
            <w:tcW w:w="1008" w:type="dxa"/>
            <w:tcBorders>
              <w:top w:val="nil"/>
              <w:left w:val="nil"/>
              <w:bottom w:val="single" w:sz="4" w:space="0" w:color="808080"/>
              <w:right w:val="nil"/>
            </w:tcBorders>
            <w:noWrap/>
            <w:hideMark/>
          </w:tcPr>
          <w:p w14:paraId="7BF635BC"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1.2%</w:t>
            </w:r>
          </w:p>
        </w:tc>
        <w:tc>
          <w:tcPr>
            <w:tcW w:w="1008" w:type="dxa"/>
            <w:tcBorders>
              <w:top w:val="nil"/>
              <w:left w:val="nil"/>
              <w:bottom w:val="single" w:sz="4" w:space="0" w:color="808080"/>
              <w:right w:val="nil"/>
            </w:tcBorders>
            <w:noWrap/>
            <w:hideMark/>
          </w:tcPr>
          <w:p w14:paraId="2F785E24"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1.2%</w:t>
            </w:r>
          </w:p>
        </w:tc>
        <w:tc>
          <w:tcPr>
            <w:tcW w:w="1008" w:type="dxa"/>
            <w:tcBorders>
              <w:top w:val="nil"/>
              <w:left w:val="nil"/>
              <w:bottom w:val="single" w:sz="4" w:space="0" w:color="808080"/>
              <w:right w:val="nil"/>
            </w:tcBorders>
            <w:shd w:val="clear" w:color="000000" w:fill="DAE9F8"/>
            <w:noWrap/>
            <w:hideMark/>
          </w:tcPr>
          <w:p w14:paraId="37C053D6"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1.1%</w:t>
            </w:r>
          </w:p>
        </w:tc>
      </w:tr>
      <w:tr w:rsidR="0077195F" w:rsidRPr="00C10B3D" w14:paraId="2E732A85" w14:textId="77777777" w:rsidTr="00AF457A">
        <w:trPr>
          <w:trHeight w:val="270"/>
        </w:trPr>
        <w:tc>
          <w:tcPr>
            <w:tcW w:w="2592" w:type="dxa"/>
            <w:vMerge w:val="restart"/>
            <w:tcBorders>
              <w:top w:val="nil"/>
              <w:left w:val="nil"/>
              <w:bottom w:val="single" w:sz="4" w:space="0" w:color="808080"/>
              <w:right w:val="nil"/>
            </w:tcBorders>
            <w:hideMark/>
          </w:tcPr>
          <w:p w14:paraId="5203F950"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Black or African American</w:t>
            </w:r>
          </w:p>
        </w:tc>
        <w:tc>
          <w:tcPr>
            <w:tcW w:w="1008" w:type="dxa"/>
            <w:tcBorders>
              <w:top w:val="nil"/>
              <w:left w:val="nil"/>
              <w:bottom w:val="nil"/>
              <w:right w:val="nil"/>
            </w:tcBorders>
            <w:noWrap/>
            <w:hideMark/>
          </w:tcPr>
          <w:p w14:paraId="7D805DF5"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2,481</w:t>
            </w:r>
          </w:p>
        </w:tc>
        <w:tc>
          <w:tcPr>
            <w:tcW w:w="1008" w:type="dxa"/>
            <w:tcBorders>
              <w:top w:val="nil"/>
              <w:left w:val="nil"/>
              <w:bottom w:val="nil"/>
              <w:right w:val="nil"/>
            </w:tcBorders>
            <w:noWrap/>
            <w:hideMark/>
          </w:tcPr>
          <w:p w14:paraId="40A16F6C"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2,782</w:t>
            </w:r>
          </w:p>
        </w:tc>
        <w:tc>
          <w:tcPr>
            <w:tcW w:w="1008" w:type="dxa"/>
            <w:tcBorders>
              <w:top w:val="nil"/>
              <w:left w:val="nil"/>
              <w:bottom w:val="nil"/>
              <w:right w:val="nil"/>
            </w:tcBorders>
            <w:noWrap/>
            <w:hideMark/>
          </w:tcPr>
          <w:p w14:paraId="0C3C5FF9"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3,433</w:t>
            </w:r>
          </w:p>
        </w:tc>
        <w:tc>
          <w:tcPr>
            <w:tcW w:w="1008" w:type="dxa"/>
            <w:tcBorders>
              <w:top w:val="nil"/>
              <w:left w:val="nil"/>
              <w:bottom w:val="nil"/>
              <w:right w:val="nil"/>
            </w:tcBorders>
            <w:noWrap/>
            <w:hideMark/>
          </w:tcPr>
          <w:p w14:paraId="033A8FDA"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3,463</w:t>
            </w:r>
          </w:p>
        </w:tc>
        <w:tc>
          <w:tcPr>
            <w:tcW w:w="1008" w:type="dxa"/>
            <w:tcBorders>
              <w:top w:val="nil"/>
              <w:left w:val="nil"/>
              <w:bottom w:val="nil"/>
              <w:right w:val="nil"/>
            </w:tcBorders>
            <w:shd w:val="clear" w:color="000000" w:fill="DAE9F8"/>
            <w:noWrap/>
            <w:hideMark/>
          </w:tcPr>
          <w:p w14:paraId="78AD611A"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12,159</w:t>
            </w:r>
          </w:p>
        </w:tc>
      </w:tr>
      <w:tr w:rsidR="0077195F" w:rsidRPr="00C10B3D" w14:paraId="78785B85" w14:textId="77777777" w:rsidTr="00AF457A">
        <w:trPr>
          <w:trHeight w:val="270"/>
        </w:trPr>
        <w:tc>
          <w:tcPr>
            <w:tcW w:w="2592" w:type="dxa"/>
            <w:vMerge/>
            <w:tcBorders>
              <w:top w:val="nil"/>
              <w:left w:val="nil"/>
              <w:bottom w:val="single" w:sz="4" w:space="0" w:color="808080"/>
              <w:right w:val="nil"/>
            </w:tcBorders>
            <w:vAlign w:val="center"/>
            <w:hideMark/>
          </w:tcPr>
          <w:p w14:paraId="1332F57A"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250015E6"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6.6%</w:t>
            </w:r>
          </w:p>
        </w:tc>
        <w:tc>
          <w:tcPr>
            <w:tcW w:w="1008" w:type="dxa"/>
            <w:tcBorders>
              <w:top w:val="nil"/>
              <w:left w:val="nil"/>
              <w:bottom w:val="single" w:sz="4" w:space="0" w:color="808080"/>
              <w:right w:val="nil"/>
            </w:tcBorders>
            <w:noWrap/>
            <w:hideMark/>
          </w:tcPr>
          <w:p w14:paraId="0F54E476"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6.3%</w:t>
            </w:r>
          </w:p>
        </w:tc>
        <w:tc>
          <w:tcPr>
            <w:tcW w:w="1008" w:type="dxa"/>
            <w:tcBorders>
              <w:top w:val="nil"/>
              <w:left w:val="nil"/>
              <w:bottom w:val="single" w:sz="4" w:space="0" w:color="808080"/>
              <w:right w:val="nil"/>
            </w:tcBorders>
            <w:noWrap/>
            <w:hideMark/>
          </w:tcPr>
          <w:p w14:paraId="46CD366B"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6.6%</w:t>
            </w:r>
          </w:p>
        </w:tc>
        <w:tc>
          <w:tcPr>
            <w:tcW w:w="1008" w:type="dxa"/>
            <w:tcBorders>
              <w:top w:val="nil"/>
              <w:left w:val="nil"/>
              <w:bottom w:val="single" w:sz="4" w:space="0" w:color="808080"/>
              <w:right w:val="nil"/>
            </w:tcBorders>
            <w:noWrap/>
            <w:hideMark/>
          </w:tcPr>
          <w:p w14:paraId="49AD7F83"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6.6%</w:t>
            </w:r>
          </w:p>
        </w:tc>
        <w:tc>
          <w:tcPr>
            <w:tcW w:w="1008" w:type="dxa"/>
            <w:tcBorders>
              <w:top w:val="nil"/>
              <w:left w:val="nil"/>
              <w:bottom w:val="single" w:sz="4" w:space="0" w:color="808080"/>
              <w:right w:val="nil"/>
            </w:tcBorders>
            <w:shd w:val="clear" w:color="000000" w:fill="DAE9F8"/>
            <w:noWrap/>
            <w:hideMark/>
          </w:tcPr>
          <w:p w14:paraId="200199DC"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6.5%</w:t>
            </w:r>
          </w:p>
        </w:tc>
      </w:tr>
      <w:tr w:rsidR="0077195F" w:rsidRPr="00C10B3D" w14:paraId="04D775F1" w14:textId="77777777" w:rsidTr="00AF457A">
        <w:trPr>
          <w:trHeight w:val="270"/>
        </w:trPr>
        <w:tc>
          <w:tcPr>
            <w:tcW w:w="2592" w:type="dxa"/>
            <w:vMerge w:val="restart"/>
            <w:tcBorders>
              <w:top w:val="nil"/>
              <w:left w:val="nil"/>
              <w:bottom w:val="single" w:sz="4" w:space="0" w:color="808080"/>
              <w:right w:val="nil"/>
            </w:tcBorders>
            <w:hideMark/>
          </w:tcPr>
          <w:p w14:paraId="3C5BEBE9"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Native Hawaiian or Other Pacific Islander</w:t>
            </w:r>
          </w:p>
        </w:tc>
        <w:tc>
          <w:tcPr>
            <w:tcW w:w="1008" w:type="dxa"/>
            <w:tcBorders>
              <w:top w:val="nil"/>
              <w:left w:val="nil"/>
              <w:bottom w:val="nil"/>
              <w:right w:val="nil"/>
            </w:tcBorders>
            <w:noWrap/>
            <w:hideMark/>
          </w:tcPr>
          <w:p w14:paraId="2D762762"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218</w:t>
            </w:r>
          </w:p>
        </w:tc>
        <w:tc>
          <w:tcPr>
            <w:tcW w:w="1008" w:type="dxa"/>
            <w:tcBorders>
              <w:top w:val="nil"/>
              <w:left w:val="nil"/>
              <w:bottom w:val="nil"/>
              <w:right w:val="nil"/>
            </w:tcBorders>
            <w:noWrap/>
            <w:hideMark/>
          </w:tcPr>
          <w:p w14:paraId="28D196FF"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237</w:t>
            </w:r>
          </w:p>
        </w:tc>
        <w:tc>
          <w:tcPr>
            <w:tcW w:w="1008" w:type="dxa"/>
            <w:tcBorders>
              <w:top w:val="nil"/>
              <w:left w:val="nil"/>
              <w:bottom w:val="nil"/>
              <w:right w:val="nil"/>
            </w:tcBorders>
            <w:noWrap/>
            <w:hideMark/>
          </w:tcPr>
          <w:p w14:paraId="0B9A778D"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324</w:t>
            </w:r>
          </w:p>
        </w:tc>
        <w:tc>
          <w:tcPr>
            <w:tcW w:w="1008" w:type="dxa"/>
            <w:tcBorders>
              <w:top w:val="nil"/>
              <w:left w:val="nil"/>
              <w:bottom w:val="nil"/>
              <w:right w:val="nil"/>
            </w:tcBorders>
            <w:noWrap/>
            <w:hideMark/>
          </w:tcPr>
          <w:p w14:paraId="3FE91791"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285</w:t>
            </w:r>
          </w:p>
        </w:tc>
        <w:tc>
          <w:tcPr>
            <w:tcW w:w="1008" w:type="dxa"/>
            <w:tcBorders>
              <w:top w:val="nil"/>
              <w:left w:val="nil"/>
              <w:bottom w:val="nil"/>
              <w:right w:val="nil"/>
            </w:tcBorders>
            <w:shd w:val="clear" w:color="000000" w:fill="DAE9F8"/>
            <w:noWrap/>
            <w:hideMark/>
          </w:tcPr>
          <w:p w14:paraId="6C39EA1E"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1,064</w:t>
            </w:r>
          </w:p>
        </w:tc>
      </w:tr>
      <w:tr w:rsidR="0077195F" w:rsidRPr="00C10B3D" w14:paraId="3D7EA54E" w14:textId="77777777" w:rsidTr="00AF457A">
        <w:trPr>
          <w:trHeight w:val="270"/>
        </w:trPr>
        <w:tc>
          <w:tcPr>
            <w:tcW w:w="2592" w:type="dxa"/>
            <w:vMerge/>
            <w:tcBorders>
              <w:top w:val="nil"/>
              <w:left w:val="nil"/>
              <w:bottom w:val="single" w:sz="4" w:space="0" w:color="808080"/>
              <w:right w:val="nil"/>
            </w:tcBorders>
            <w:vAlign w:val="center"/>
            <w:hideMark/>
          </w:tcPr>
          <w:p w14:paraId="58D44789"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62C93A52"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0.6%</w:t>
            </w:r>
          </w:p>
        </w:tc>
        <w:tc>
          <w:tcPr>
            <w:tcW w:w="1008" w:type="dxa"/>
            <w:tcBorders>
              <w:top w:val="nil"/>
              <w:left w:val="nil"/>
              <w:bottom w:val="single" w:sz="4" w:space="0" w:color="808080"/>
              <w:right w:val="nil"/>
            </w:tcBorders>
            <w:noWrap/>
            <w:hideMark/>
          </w:tcPr>
          <w:p w14:paraId="5CCF36AD"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0.5%</w:t>
            </w:r>
          </w:p>
        </w:tc>
        <w:tc>
          <w:tcPr>
            <w:tcW w:w="1008" w:type="dxa"/>
            <w:tcBorders>
              <w:top w:val="nil"/>
              <w:left w:val="nil"/>
              <w:bottom w:val="single" w:sz="4" w:space="0" w:color="808080"/>
              <w:right w:val="nil"/>
            </w:tcBorders>
            <w:noWrap/>
            <w:hideMark/>
          </w:tcPr>
          <w:p w14:paraId="1471715A"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0.6%</w:t>
            </w:r>
          </w:p>
        </w:tc>
        <w:tc>
          <w:tcPr>
            <w:tcW w:w="1008" w:type="dxa"/>
            <w:tcBorders>
              <w:top w:val="nil"/>
              <w:left w:val="nil"/>
              <w:bottom w:val="single" w:sz="4" w:space="0" w:color="808080"/>
              <w:right w:val="nil"/>
            </w:tcBorders>
            <w:noWrap/>
            <w:hideMark/>
          </w:tcPr>
          <w:p w14:paraId="5F164FC0"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0.5%</w:t>
            </w:r>
          </w:p>
        </w:tc>
        <w:tc>
          <w:tcPr>
            <w:tcW w:w="1008" w:type="dxa"/>
            <w:tcBorders>
              <w:top w:val="nil"/>
              <w:left w:val="nil"/>
              <w:bottom w:val="single" w:sz="4" w:space="0" w:color="808080"/>
              <w:right w:val="nil"/>
            </w:tcBorders>
            <w:shd w:val="clear" w:color="000000" w:fill="DAE9F8"/>
            <w:noWrap/>
            <w:hideMark/>
          </w:tcPr>
          <w:p w14:paraId="75FE7295"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0.6%</w:t>
            </w:r>
          </w:p>
        </w:tc>
      </w:tr>
      <w:tr w:rsidR="0077195F" w:rsidRPr="00C10B3D" w14:paraId="597F796B" w14:textId="77777777" w:rsidTr="00AF457A">
        <w:trPr>
          <w:trHeight w:val="270"/>
        </w:trPr>
        <w:tc>
          <w:tcPr>
            <w:tcW w:w="2592" w:type="dxa"/>
            <w:vMerge w:val="restart"/>
            <w:tcBorders>
              <w:top w:val="nil"/>
              <w:left w:val="nil"/>
              <w:bottom w:val="single" w:sz="4" w:space="0" w:color="808080"/>
              <w:right w:val="nil"/>
            </w:tcBorders>
            <w:hideMark/>
          </w:tcPr>
          <w:p w14:paraId="3E987FD2"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White</w:t>
            </w:r>
          </w:p>
        </w:tc>
        <w:tc>
          <w:tcPr>
            <w:tcW w:w="1008" w:type="dxa"/>
            <w:tcBorders>
              <w:top w:val="nil"/>
              <w:left w:val="nil"/>
              <w:bottom w:val="nil"/>
              <w:right w:val="nil"/>
            </w:tcBorders>
            <w:noWrap/>
            <w:hideMark/>
          </w:tcPr>
          <w:p w14:paraId="7B6C76FF"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34,271</w:t>
            </w:r>
          </w:p>
        </w:tc>
        <w:tc>
          <w:tcPr>
            <w:tcW w:w="1008" w:type="dxa"/>
            <w:tcBorders>
              <w:top w:val="nil"/>
              <w:left w:val="nil"/>
              <w:bottom w:val="nil"/>
              <w:right w:val="nil"/>
            </w:tcBorders>
            <w:noWrap/>
            <w:hideMark/>
          </w:tcPr>
          <w:p w14:paraId="0B1E216E"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40,388</w:t>
            </w:r>
          </w:p>
        </w:tc>
        <w:tc>
          <w:tcPr>
            <w:tcW w:w="1008" w:type="dxa"/>
            <w:tcBorders>
              <w:top w:val="nil"/>
              <w:left w:val="nil"/>
              <w:bottom w:val="nil"/>
              <w:right w:val="nil"/>
            </w:tcBorders>
            <w:noWrap/>
            <w:hideMark/>
          </w:tcPr>
          <w:p w14:paraId="1DF53821"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47,673</w:t>
            </w:r>
          </w:p>
        </w:tc>
        <w:tc>
          <w:tcPr>
            <w:tcW w:w="1008" w:type="dxa"/>
            <w:tcBorders>
              <w:top w:val="nil"/>
              <w:left w:val="nil"/>
              <w:bottom w:val="nil"/>
              <w:right w:val="nil"/>
            </w:tcBorders>
            <w:noWrap/>
            <w:hideMark/>
          </w:tcPr>
          <w:p w14:paraId="6377022F"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47,954</w:t>
            </w:r>
          </w:p>
        </w:tc>
        <w:tc>
          <w:tcPr>
            <w:tcW w:w="1008" w:type="dxa"/>
            <w:tcBorders>
              <w:top w:val="nil"/>
              <w:left w:val="nil"/>
              <w:bottom w:val="nil"/>
              <w:right w:val="nil"/>
            </w:tcBorders>
            <w:shd w:val="clear" w:color="000000" w:fill="DAE9F8"/>
            <w:noWrap/>
            <w:hideMark/>
          </w:tcPr>
          <w:p w14:paraId="679BA7C1"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170,286</w:t>
            </w:r>
          </w:p>
        </w:tc>
      </w:tr>
      <w:tr w:rsidR="0077195F" w:rsidRPr="00C10B3D" w14:paraId="352B11E2" w14:textId="77777777" w:rsidTr="00AF457A">
        <w:trPr>
          <w:trHeight w:val="270"/>
        </w:trPr>
        <w:tc>
          <w:tcPr>
            <w:tcW w:w="2592" w:type="dxa"/>
            <w:vMerge/>
            <w:tcBorders>
              <w:top w:val="nil"/>
              <w:left w:val="nil"/>
              <w:bottom w:val="single" w:sz="4" w:space="0" w:color="808080"/>
              <w:right w:val="nil"/>
            </w:tcBorders>
            <w:vAlign w:val="center"/>
            <w:hideMark/>
          </w:tcPr>
          <w:p w14:paraId="0A61E3B4" w14:textId="77777777" w:rsidR="0077195F" w:rsidRPr="00C10B3D"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68691E18"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91.1%</w:t>
            </w:r>
          </w:p>
        </w:tc>
        <w:tc>
          <w:tcPr>
            <w:tcW w:w="1008" w:type="dxa"/>
            <w:tcBorders>
              <w:top w:val="nil"/>
              <w:left w:val="nil"/>
              <w:bottom w:val="single" w:sz="4" w:space="0" w:color="808080"/>
              <w:right w:val="nil"/>
            </w:tcBorders>
            <w:noWrap/>
            <w:hideMark/>
          </w:tcPr>
          <w:p w14:paraId="23B47748"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91.7%</w:t>
            </w:r>
          </w:p>
        </w:tc>
        <w:tc>
          <w:tcPr>
            <w:tcW w:w="1008" w:type="dxa"/>
            <w:tcBorders>
              <w:top w:val="nil"/>
              <w:left w:val="nil"/>
              <w:bottom w:val="single" w:sz="4" w:space="0" w:color="808080"/>
              <w:right w:val="nil"/>
            </w:tcBorders>
            <w:noWrap/>
            <w:hideMark/>
          </w:tcPr>
          <w:p w14:paraId="5D50C299"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91.2%</w:t>
            </w:r>
          </w:p>
        </w:tc>
        <w:tc>
          <w:tcPr>
            <w:tcW w:w="1008" w:type="dxa"/>
            <w:tcBorders>
              <w:top w:val="nil"/>
              <w:left w:val="nil"/>
              <w:bottom w:val="single" w:sz="4" w:space="0" w:color="808080"/>
              <w:right w:val="nil"/>
            </w:tcBorders>
            <w:noWrap/>
            <w:hideMark/>
          </w:tcPr>
          <w:p w14:paraId="7E463F52"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91.2%</w:t>
            </w:r>
          </w:p>
        </w:tc>
        <w:tc>
          <w:tcPr>
            <w:tcW w:w="1008" w:type="dxa"/>
            <w:tcBorders>
              <w:top w:val="nil"/>
              <w:left w:val="nil"/>
              <w:bottom w:val="single" w:sz="4" w:space="0" w:color="808080"/>
              <w:right w:val="nil"/>
            </w:tcBorders>
            <w:shd w:val="clear" w:color="000000" w:fill="DAE9F8"/>
            <w:noWrap/>
            <w:hideMark/>
          </w:tcPr>
          <w:p w14:paraId="67F82186"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91.3%</w:t>
            </w:r>
          </w:p>
        </w:tc>
      </w:tr>
      <w:tr w:rsidR="0077195F" w:rsidRPr="00C10B3D" w14:paraId="23FD62F2" w14:textId="77777777" w:rsidTr="00AF457A">
        <w:trPr>
          <w:trHeight w:val="270"/>
        </w:trPr>
        <w:tc>
          <w:tcPr>
            <w:tcW w:w="2592" w:type="dxa"/>
            <w:vMerge w:val="restart"/>
            <w:tcBorders>
              <w:top w:val="nil"/>
              <w:left w:val="nil"/>
              <w:bottom w:val="single" w:sz="4" w:space="0" w:color="808080"/>
              <w:right w:val="nil"/>
            </w:tcBorders>
            <w:shd w:val="clear" w:color="000000" w:fill="DAE9F8"/>
            <w:noWrap/>
            <w:hideMark/>
          </w:tcPr>
          <w:p w14:paraId="5059DCC6" w14:textId="77777777" w:rsidR="0077195F" w:rsidRPr="00C10B3D" w:rsidRDefault="0077195F" w:rsidP="00AF457A">
            <w:pPr>
              <w:spacing w:after="0" w:line="240" w:lineRule="auto"/>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22777152"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37,633</w:t>
            </w:r>
          </w:p>
        </w:tc>
        <w:tc>
          <w:tcPr>
            <w:tcW w:w="1008" w:type="dxa"/>
            <w:tcBorders>
              <w:top w:val="nil"/>
              <w:left w:val="nil"/>
              <w:bottom w:val="nil"/>
              <w:right w:val="nil"/>
            </w:tcBorders>
            <w:shd w:val="clear" w:color="000000" w:fill="DAE9F8"/>
            <w:noWrap/>
            <w:hideMark/>
          </w:tcPr>
          <w:p w14:paraId="5B432503"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44,039</w:t>
            </w:r>
          </w:p>
        </w:tc>
        <w:tc>
          <w:tcPr>
            <w:tcW w:w="1008" w:type="dxa"/>
            <w:tcBorders>
              <w:top w:val="nil"/>
              <w:left w:val="nil"/>
              <w:bottom w:val="nil"/>
              <w:right w:val="nil"/>
            </w:tcBorders>
            <w:shd w:val="clear" w:color="000000" w:fill="DAE9F8"/>
            <w:noWrap/>
            <w:hideMark/>
          </w:tcPr>
          <w:p w14:paraId="39EFD635"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52,256</w:t>
            </w:r>
          </w:p>
        </w:tc>
        <w:tc>
          <w:tcPr>
            <w:tcW w:w="1008" w:type="dxa"/>
            <w:tcBorders>
              <w:top w:val="nil"/>
              <w:left w:val="nil"/>
              <w:bottom w:val="nil"/>
              <w:right w:val="nil"/>
            </w:tcBorders>
            <w:shd w:val="clear" w:color="000000" w:fill="DAE9F8"/>
            <w:noWrap/>
            <w:hideMark/>
          </w:tcPr>
          <w:p w14:paraId="40F97B3B"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52,557</w:t>
            </w:r>
          </w:p>
        </w:tc>
        <w:tc>
          <w:tcPr>
            <w:tcW w:w="1008" w:type="dxa"/>
            <w:tcBorders>
              <w:top w:val="nil"/>
              <w:left w:val="nil"/>
              <w:bottom w:val="nil"/>
              <w:right w:val="nil"/>
            </w:tcBorders>
            <w:shd w:val="clear" w:color="000000" w:fill="DAE9F8"/>
            <w:noWrap/>
            <w:hideMark/>
          </w:tcPr>
          <w:p w14:paraId="3DF96751"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186,485</w:t>
            </w:r>
          </w:p>
        </w:tc>
      </w:tr>
      <w:tr w:rsidR="0077195F" w:rsidRPr="00C10B3D" w14:paraId="358DC172" w14:textId="77777777" w:rsidTr="00AF457A">
        <w:trPr>
          <w:trHeight w:val="270"/>
        </w:trPr>
        <w:tc>
          <w:tcPr>
            <w:tcW w:w="2592" w:type="dxa"/>
            <w:vMerge/>
            <w:tcBorders>
              <w:top w:val="nil"/>
              <w:left w:val="nil"/>
              <w:bottom w:val="single" w:sz="4" w:space="0" w:color="808080"/>
              <w:right w:val="nil"/>
            </w:tcBorders>
            <w:vAlign w:val="center"/>
            <w:hideMark/>
          </w:tcPr>
          <w:p w14:paraId="4AC9B38F" w14:textId="77777777" w:rsidR="0077195F" w:rsidRPr="00C10B3D"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36FA4007"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39772688"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2B0E0F04"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5562DD99" w14:textId="77777777" w:rsidR="0077195F" w:rsidRPr="00C10B3D" w:rsidRDefault="0077195F" w:rsidP="00AF457A">
            <w:pPr>
              <w:spacing w:after="0" w:line="240" w:lineRule="auto"/>
              <w:jc w:val="right"/>
              <w:rPr>
                <w:rFonts w:ascii="Aptos Narrow" w:eastAsia="Times New Roman" w:hAnsi="Aptos Narrow" w:cs="Times New Roman"/>
                <w:color w:val="000000"/>
                <w:sz w:val="20"/>
                <w:szCs w:val="20"/>
              </w:rPr>
            </w:pPr>
            <w:r w:rsidRPr="00C10B3D">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4CDC2BEB" w14:textId="77777777" w:rsidR="0077195F" w:rsidRPr="00C10B3D" w:rsidRDefault="0077195F" w:rsidP="00AF457A">
            <w:pPr>
              <w:spacing w:after="0" w:line="240" w:lineRule="auto"/>
              <w:jc w:val="right"/>
              <w:rPr>
                <w:rFonts w:ascii="Aptos Narrow" w:eastAsia="Times New Roman" w:hAnsi="Aptos Narrow" w:cs="Times New Roman"/>
                <w:b/>
                <w:bCs/>
                <w:color w:val="000000"/>
                <w:sz w:val="20"/>
                <w:szCs w:val="20"/>
              </w:rPr>
            </w:pPr>
            <w:r w:rsidRPr="00C10B3D">
              <w:rPr>
                <w:rFonts w:ascii="Aptos Narrow" w:eastAsia="Times New Roman" w:hAnsi="Aptos Narrow" w:cs="Times New Roman"/>
                <w:b/>
                <w:bCs/>
                <w:color w:val="000000"/>
                <w:sz w:val="20"/>
                <w:szCs w:val="20"/>
              </w:rPr>
              <w:t>100%</w:t>
            </w:r>
          </w:p>
        </w:tc>
      </w:tr>
    </w:tbl>
    <w:p w14:paraId="1A42FB8C" w14:textId="77777777" w:rsidR="0077195F" w:rsidRDefault="0077195F" w:rsidP="0077195F"/>
    <w:p w14:paraId="16B8E821" w14:textId="6AE4859F" w:rsidR="0077195F" w:rsidRPr="003E5A7B" w:rsidRDefault="0077195F" w:rsidP="0077195F">
      <w:pPr>
        <w:spacing w:after="120"/>
        <w:rPr>
          <w:b/>
          <w:bCs/>
          <w:sz w:val="20"/>
          <w:szCs w:val="20"/>
        </w:rPr>
      </w:pPr>
      <w:r w:rsidRPr="003E5A7B">
        <w:rPr>
          <w:b/>
          <w:bCs/>
          <w:sz w:val="20"/>
          <w:szCs w:val="20"/>
        </w:rPr>
        <w:t xml:space="preserve">Table </w:t>
      </w:r>
      <w:r w:rsidR="00B15BBE">
        <w:rPr>
          <w:b/>
          <w:bCs/>
          <w:sz w:val="20"/>
          <w:szCs w:val="20"/>
        </w:rPr>
        <w:t>A</w:t>
      </w:r>
      <w:r>
        <w:rPr>
          <w:b/>
          <w:bCs/>
          <w:sz w:val="20"/>
          <w:szCs w:val="20"/>
        </w:rPr>
        <w:t>6</w:t>
      </w:r>
      <w:r w:rsidRPr="003E5A7B">
        <w:rPr>
          <w:b/>
          <w:bCs/>
          <w:sz w:val="20"/>
          <w:szCs w:val="20"/>
        </w:rPr>
        <w:t xml:space="preserve">. </w:t>
      </w:r>
      <w:r>
        <w:rPr>
          <w:b/>
          <w:bCs/>
          <w:sz w:val="20"/>
          <w:szCs w:val="20"/>
        </w:rPr>
        <w:t>Perceived ethnicity by quarter</w:t>
      </w:r>
    </w:p>
    <w:tbl>
      <w:tblPr>
        <w:tblW w:w="7632" w:type="dxa"/>
        <w:tblLook w:val="04A0" w:firstRow="1" w:lastRow="0" w:firstColumn="1" w:lastColumn="0" w:noHBand="0" w:noVBand="1"/>
      </w:tblPr>
      <w:tblGrid>
        <w:gridCol w:w="2592"/>
        <w:gridCol w:w="1008"/>
        <w:gridCol w:w="1008"/>
        <w:gridCol w:w="1008"/>
        <w:gridCol w:w="1008"/>
        <w:gridCol w:w="1008"/>
      </w:tblGrid>
      <w:tr w:rsidR="0077195F" w:rsidRPr="00A97D87" w14:paraId="058CB204" w14:textId="77777777" w:rsidTr="00AF457A">
        <w:trPr>
          <w:trHeight w:val="270"/>
        </w:trPr>
        <w:tc>
          <w:tcPr>
            <w:tcW w:w="2592" w:type="dxa"/>
            <w:tcBorders>
              <w:top w:val="nil"/>
              <w:left w:val="nil"/>
              <w:bottom w:val="nil"/>
              <w:right w:val="nil"/>
            </w:tcBorders>
            <w:shd w:val="clear" w:color="000000" w:fill="156082"/>
            <w:noWrap/>
            <w:vAlign w:val="bottom"/>
            <w:hideMark/>
          </w:tcPr>
          <w:p w14:paraId="4EADEB4A" w14:textId="77777777" w:rsidR="0077195F" w:rsidRPr="00A97D87" w:rsidRDefault="0077195F" w:rsidP="00AF457A">
            <w:pPr>
              <w:spacing w:after="0" w:line="240" w:lineRule="auto"/>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 </w:t>
            </w:r>
          </w:p>
        </w:tc>
        <w:tc>
          <w:tcPr>
            <w:tcW w:w="1008" w:type="dxa"/>
            <w:tcBorders>
              <w:top w:val="nil"/>
              <w:left w:val="nil"/>
              <w:bottom w:val="nil"/>
              <w:right w:val="nil"/>
            </w:tcBorders>
            <w:shd w:val="clear" w:color="000000" w:fill="156082"/>
            <w:noWrap/>
            <w:vAlign w:val="bottom"/>
            <w:hideMark/>
          </w:tcPr>
          <w:p w14:paraId="012863A8" w14:textId="77777777" w:rsidR="0077195F" w:rsidRPr="00A97D87" w:rsidRDefault="0077195F" w:rsidP="00AF457A">
            <w:pPr>
              <w:spacing w:after="0" w:line="240" w:lineRule="auto"/>
              <w:jc w:val="right"/>
              <w:rPr>
                <w:rFonts w:ascii="Aptos Narrow" w:eastAsia="Times New Roman" w:hAnsi="Aptos Narrow" w:cs="Times New Roman"/>
                <w:b/>
                <w:bCs/>
                <w:color w:val="FFFFFF"/>
                <w:sz w:val="20"/>
                <w:szCs w:val="20"/>
              </w:rPr>
            </w:pPr>
            <w:r w:rsidRPr="00A97D87">
              <w:rPr>
                <w:rFonts w:ascii="Aptos Narrow" w:eastAsia="Times New Roman" w:hAnsi="Aptos Narrow" w:cs="Times New Roman"/>
                <w:b/>
                <w:bCs/>
                <w:color w:val="FFFFFF"/>
                <w:sz w:val="20"/>
                <w:szCs w:val="20"/>
              </w:rPr>
              <w:t>Q4 2024</w:t>
            </w:r>
          </w:p>
        </w:tc>
        <w:tc>
          <w:tcPr>
            <w:tcW w:w="1008" w:type="dxa"/>
            <w:tcBorders>
              <w:top w:val="nil"/>
              <w:left w:val="nil"/>
              <w:bottom w:val="nil"/>
              <w:right w:val="nil"/>
            </w:tcBorders>
            <w:shd w:val="clear" w:color="000000" w:fill="156082"/>
            <w:noWrap/>
            <w:vAlign w:val="bottom"/>
            <w:hideMark/>
          </w:tcPr>
          <w:p w14:paraId="0583DB7B" w14:textId="77777777" w:rsidR="0077195F" w:rsidRPr="00A97D87" w:rsidRDefault="0077195F" w:rsidP="00AF457A">
            <w:pPr>
              <w:spacing w:after="0" w:line="240" w:lineRule="auto"/>
              <w:jc w:val="right"/>
              <w:rPr>
                <w:rFonts w:ascii="Aptos Narrow" w:eastAsia="Times New Roman" w:hAnsi="Aptos Narrow" w:cs="Times New Roman"/>
                <w:b/>
                <w:bCs/>
                <w:color w:val="FFFFFF"/>
                <w:sz w:val="20"/>
                <w:szCs w:val="20"/>
              </w:rPr>
            </w:pPr>
            <w:r w:rsidRPr="00A97D87">
              <w:rPr>
                <w:rFonts w:ascii="Aptos Narrow" w:eastAsia="Times New Roman" w:hAnsi="Aptos Narrow" w:cs="Times New Roman"/>
                <w:b/>
                <w:bCs/>
                <w:color w:val="FFFFFF"/>
                <w:sz w:val="20"/>
                <w:szCs w:val="20"/>
              </w:rPr>
              <w:t>Q1 2025</w:t>
            </w:r>
          </w:p>
        </w:tc>
        <w:tc>
          <w:tcPr>
            <w:tcW w:w="1008" w:type="dxa"/>
            <w:tcBorders>
              <w:top w:val="nil"/>
              <w:left w:val="nil"/>
              <w:bottom w:val="nil"/>
              <w:right w:val="nil"/>
            </w:tcBorders>
            <w:shd w:val="clear" w:color="000000" w:fill="156082"/>
            <w:noWrap/>
            <w:vAlign w:val="bottom"/>
            <w:hideMark/>
          </w:tcPr>
          <w:p w14:paraId="2E87C10C" w14:textId="77777777" w:rsidR="0077195F" w:rsidRPr="00A97D87" w:rsidRDefault="0077195F" w:rsidP="00AF457A">
            <w:pPr>
              <w:spacing w:after="0" w:line="240" w:lineRule="auto"/>
              <w:jc w:val="right"/>
              <w:rPr>
                <w:rFonts w:ascii="Aptos Narrow" w:eastAsia="Times New Roman" w:hAnsi="Aptos Narrow" w:cs="Times New Roman"/>
                <w:b/>
                <w:bCs/>
                <w:color w:val="FFFFFF"/>
                <w:sz w:val="20"/>
                <w:szCs w:val="20"/>
              </w:rPr>
            </w:pPr>
            <w:r w:rsidRPr="00A97D87">
              <w:rPr>
                <w:rFonts w:ascii="Aptos Narrow" w:eastAsia="Times New Roman" w:hAnsi="Aptos Narrow" w:cs="Times New Roman"/>
                <w:b/>
                <w:bCs/>
                <w:color w:val="FFFFFF"/>
                <w:sz w:val="20"/>
                <w:szCs w:val="20"/>
              </w:rPr>
              <w:t>Q2 2025</w:t>
            </w:r>
          </w:p>
        </w:tc>
        <w:tc>
          <w:tcPr>
            <w:tcW w:w="1008" w:type="dxa"/>
            <w:tcBorders>
              <w:top w:val="nil"/>
              <w:left w:val="nil"/>
              <w:bottom w:val="nil"/>
              <w:right w:val="nil"/>
            </w:tcBorders>
            <w:shd w:val="clear" w:color="000000" w:fill="156082"/>
            <w:noWrap/>
            <w:vAlign w:val="bottom"/>
            <w:hideMark/>
          </w:tcPr>
          <w:p w14:paraId="2905B3A6" w14:textId="77777777" w:rsidR="0077195F" w:rsidRPr="00A97D87" w:rsidRDefault="0077195F" w:rsidP="00AF457A">
            <w:pPr>
              <w:spacing w:after="0" w:line="240" w:lineRule="auto"/>
              <w:jc w:val="right"/>
              <w:rPr>
                <w:rFonts w:ascii="Aptos Narrow" w:eastAsia="Times New Roman" w:hAnsi="Aptos Narrow" w:cs="Times New Roman"/>
                <w:b/>
                <w:bCs/>
                <w:color w:val="FFFFFF"/>
                <w:sz w:val="20"/>
                <w:szCs w:val="20"/>
              </w:rPr>
            </w:pPr>
            <w:r w:rsidRPr="00A97D87">
              <w:rPr>
                <w:rFonts w:ascii="Aptos Narrow" w:eastAsia="Times New Roman" w:hAnsi="Aptos Narrow" w:cs="Times New Roman"/>
                <w:b/>
                <w:bCs/>
                <w:color w:val="FFFFFF"/>
                <w:sz w:val="20"/>
                <w:szCs w:val="20"/>
              </w:rPr>
              <w:t>Q3 2025</w:t>
            </w:r>
          </w:p>
        </w:tc>
        <w:tc>
          <w:tcPr>
            <w:tcW w:w="1008" w:type="dxa"/>
            <w:tcBorders>
              <w:top w:val="nil"/>
              <w:left w:val="nil"/>
              <w:bottom w:val="nil"/>
              <w:right w:val="nil"/>
            </w:tcBorders>
            <w:shd w:val="clear" w:color="000000" w:fill="156082"/>
            <w:noWrap/>
            <w:vAlign w:val="bottom"/>
            <w:hideMark/>
          </w:tcPr>
          <w:p w14:paraId="5AC9AA07" w14:textId="77777777" w:rsidR="0077195F" w:rsidRPr="00A97D87" w:rsidRDefault="0077195F" w:rsidP="00AF457A">
            <w:pPr>
              <w:spacing w:after="0" w:line="240" w:lineRule="auto"/>
              <w:jc w:val="right"/>
              <w:rPr>
                <w:rFonts w:ascii="Aptos Narrow" w:eastAsia="Times New Roman" w:hAnsi="Aptos Narrow" w:cs="Times New Roman"/>
                <w:b/>
                <w:bCs/>
                <w:color w:val="FFFFFF"/>
                <w:sz w:val="20"/>
                <w:szCs w:val="20"/>
              </w:rPr>
            </w:pPr>
            <w:r w:rsidRPr="00A97D87">
              <w:rPr>
                <w:rFonts w:ascii="Aptos Narrow" w:eastAsia="Times New Roman" w:hAnsi="Aptos Narrow" w:cs="Times New Roman"/>
                <w:b/>
                <w:bCs/>
                <w:color w:val="FFFFFF"/>
                <w:sz w:val="20"/>
                <w:szCs w:val="20"/>
              </w:rPr>
              <w:t>Total</w:t>
            </w:r>
          </w:p>
        </w:tc>
      </w:tr>
      <w:tr w:rsidR="0077195F" w:rsidRPr="00A97D87" w14:paraId="452C674A" w14:textId="77777777" w:rsidTr="00AF457A">
        <w:trPr>
          <w:trHeight w:val="270"/>
        </w:trPr>
        <w:tc>
          <w:tcPr>
            <w:tcW w:w="2592" w:type="dxa"/>
            <w:vMerge w:val="restart"/>
            <w:tcBorders>
              <w:top w:val="single" w:sz="4" w:space="0" w:color="808080"/>
              <w:left w:val="nil"/>
              <w:bottom w:val="single" w:sz="4" w:space="0" w:color="808080"/>
              <w:right w:val="nil"/>
            </w:tcBorders>
            <w:hideMark/>
          </w:tcPr>
          <w:p w14:paraId="0195E89F" w14:textId="77777777" w:rsidR="0077195F" w:rsidRPr="00A97D87" w:rsidRDefault="0077195F" w:rsidP="00AF457A">
            <w:pPr>
              <w:spacing w:after="0" w:line="240" w:lineRule="auto"/>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Hispanic or Latino(a)</w:t>
            </w:r>
          </w:p>
        </w:tc>
        <w:tc>
          <w:tcPr>
            <w:tcW w:w="1008" w:type="dxa"/>
            <w:tcBorders>
              <w:top w:val="single" w:sz="4" w:space="0" w:color="808080"/>
              <w:left w:val="nil"/>
              <w:bottom w:val="nil"/>
              <w:right w:val="nil"/>
            </w:tcBorders>
            <w:noWrap/>
            <w:hideMark/>
          </w:tcPr>
          <w:p w14:paraId="6F09D2D5"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983</w:t>
            </w:r>
          </w:p>
        </w:tc>
        <w:tc>
          <w:tcPr>
            <w:tcW w:w="1008" w:type="dxa"/>
            <w:tcBorders>
              <w:top w:val="single" w:sz="4" w:space="0" w:color="808080"/>
              <w:left w:val="nil"/>
              <w:bottom w:val="nil"/>
              <w:right w:val="nil"/>
            </w:tcBorders>
            <w:noWrap/>
            <w:hideMark/>
          </w:tcPr>
          <w:p w14:paraId="66EA22A0"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1,011</w:t>
            </w:r>
          </w:p>
        </w:tc>
        <w:tc>
          <w:tcPr>
            <w:tcW w:w="1008" w:type="dxa"/>
            <w:tcBorders>
              <w:top w:val="single" w:sz="4" w:space="0" w:color="808080"/>
              <w:left w:val="nil"/>
              <w:bottom w:val="nil"/>
              <w:right w:val="nil"/>
            </w:tcBorders>
            <w:noWrap/>
            <w:hideMark/>
          </w:tcPr>
          <w:p w14:paraId="3F3F330F"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1,183</w:t>
            </w:r>
          </w:p>
        </w:tc>
        <w:tc>
          <w:tcPr>
            <w:tcW w:w="1008" w:type="dxa"/>
            <w:tcBorders>
              <w:top w:val="single" w:sz="4" w:space="0" w:color="808080"/>
              <w:left w:val="nil"/>
              <w:bottom w:val="nil"/>
              <w:right w:val="nil"/>
            </w:tcBorders>
            <w:noWrap/>
            <w:hideMark/>
          </w:tcPr>
          <w:p w14:paraId="7696A59B"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1,247</w:t>
            </w:r>
          </w:p>
        </w:tc>
        <w:tc>
          <w:tcPr>
            <w:tcW w:w="1008" w:type="dxa"/>
            <w:tcBorders>
              <w:top w:val="single" w:sz="4" w:space="0" w:color="808080"/>
              <w:left w:val="nil"/>
              <w:bottom w:val="nil"/>
              <w:right w:val="nil"/>
            </w:tcBorders>
            <w:shd w:val="clear" w:color="000000" w:fill="DAE9F8"/>
            <w:noWrap/>
            <w:hideMark/>
          </w:tcPr>
          <w:p w14:paraId="0C5C1F60" w14:textId="77777777" w:rsidR="0077195F" w:rsidRPr="00A97D87" w:rsidRDefault="0077195F" w:rsidP="00AF457A">
            <w:pPr>
              <w:spacing w:after="0" w:line="240" w:lineRule="auto"/>
              <w:jc w:val="right"/>
              <w:rPr>
                <w:rFonts w:ascii="Aptos Narrow" w:eastAsia="Times New Roman" w:hAnsi="Aptos Narrow" w:cs="Times New Roman"/>
                <w:b/>
                <w:bCs/>
                <w:color w:val="000000"/>
                <w:sz w:val="20"/>
                <w:szCs w:val="20"/>
              </w:rPr>
            </w:pPr>
            <w:r w:rsidRPr="00A97D87">
              <w:rPr>
                <w:rFonts w:ascii="Aptos Narrow" w:eastAsia="Times New Roman" w:hAnsi="Aptos Narrow" w:cs="Times New Roman"/>
                <w:b/>
                <w:bCs/>
                <w:color w:val="000000"/>
                <w:sz w:val="20"/>
                <w:szCs w:val="20"/>
              </w:rPr>
              <w:t>4,424</w:t>
            </w:r>
          </w:p>
        </w:tc>
      </w:tr>
      <w:tr w:rsidR="0077195F" w:rsidRPr="00A97D87" w14:paraId="5D228BE4" w14:textId="77777777" w:rsidTr="00AF457A">
        <w:trPr>
          <w:trHeight w:val="270"/>
        </w:trPr>
        <w:tc>
          <w:tcPr>
            <w:tcW w:w="2592" w:type="dxa"/>
            <w:vMerge/>
            <w:tcBorders>
              <w:top w:val="single" w:sz="4" w:space="0" w:color="808080"/>
              <w:left w:val="nil"/>
              <w:bottom w:val="single" w:sz="4" w:space="0" w:color="808080"/>
              <w:right w:val="nil"/>
            </w:tcBorders>
            <w:vAlign w:val="center"/>
            <w:hideMark/>
          </w:tcPr>
          <w:p w14:paraId="53834B50" w14:textId="77777777" w:rsidR="0077195F" w:rsidRPr="00A97D87"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6EED1633"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2.6%</w:t>
            </w:r>
          </w:p>
        </w:tc>
        <w:tc>
          <w:tcPr>
            <w:tcW w:w="1008" w:type="dxa"/>
            <w:tcBorders>
              <w:top w:val="nil"/>
              <w:left w:val="nil"/>
              <w:bottom w:val="single" w:sz="4" w:space="0" w:color="808080"/>
              <w:right w:val="nil"/>
            </w:tcBorders>
            <w:noWrap/>
            <w:hideMark/>
          </w:tcPr>
          <w:p w14:paraId="18799013"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2.3%</w:t>
            </w:r>
          </w:p>
        </w:tc>
        <w:tc>
          <w:tcPr>
            <w:tcW w:w="1008" w:type="dxa"/>
            <w:tcBorders>
              <w:top w:val="nil"/>
              <w:left w:val="nil"/>
              <w:bottom w:val="single" w:sz="4" w:space="0" w:color="808080"/>
              <w:right w:val="nil"/>
            </w:tcBorders>
            <w:noWrap/>
            <w:hideMark/>
          </w:tcPr>
          <w:p w14:paraId="0A98F1F6"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2.3%</w:t>
            </w:r>
          </w:p>
        </w:tc>
        <w:tc>
          <w:tcPr>
            <w:tcW w:w="1008" w:type="dxa"/>
            <w:tcBorders>
              <w:top w:val="nil"/>
              <w:left w:val="nil"/>
              <w:bottom w:val="single" w:sz="4" w:space="0" w:color="808080"/>
              <w:right w:val="nil"/>
            </w:tcBorders>
            <w:noWrap/>
            <w:hideMark/>
          </w:tcPr>
          <w:p w14:paraId="288721AB"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2.4%</w:t>
            </w:r>
          </w:p>
        </w:tc>
        <w:tc>
          <w:tcPr>
            <w:tcW w:w="1008" w:type="dxa"/>
            <w:tcBorders>
              <w:top w:val="nil"/>
              <w:left w:val="nil"/>
              <w:bottom w:val="single" w:sz="4" w:space="0" w:color="808080"/>
              <w:right w:val="nil"/>
            </w:tcBorders>
            <w:shd w:val="clear" w:color="000000" w:fill="DAE9F8"/>
            <w:noWrap/>
            <w:hideMark/>
          </w:tcPr>
          <w:p w14:paraId="6323528B" w14:textId="77777777" w:rsidR="0077195F" w:rsidRPr="00A97D87" w:rsidRDefault="0077195F" w:rsidP="00AF457A">
            <w:pPr>
              <w:spacing w:after="0" w:line="240" w:lineRule="auto"/>
              <w:jc w:val="right"/>
              <w:rPr>
                <w:rFonts w:ascii="Aptos Narrow" w:eastAsia="Times New Roman" w:hAnsi="Aptos Narrow" w:cs="Times New Roman"/>
                <w:b/>
                <w:bCs/>
                <w:color w:val="000000"/>
                <w:sz w:val="20"/>
                <w:szCs w:val="20"/>
              </w:rPr>
            </w:pPr>
            <w:r w:rsidRPr="00A97D87">
              <w:rPr>
                <w:rFonts w:ascii="Aptos Narrow" w:eastAsia="Times New Roman" w:hAnsi="Aptos Narrow" w:cs="Times New Roman"/>
                <w:b/>
                <w:bCs/>
                <w:color w:val="000000"/>
                <w:sz w:val="20"/>
                <w:szCs w:val="20"/>
              </w:rPr>
              <w:t>2.4%</w:t>
            </w:r>
          </w:p>
        </w:tc>
      </w:tr>
      <w:tr w:rsidR="0077195F" w:rsidRPr="00A97D87" w14:paraId="18E1E365" w14:textId="77777777" w:rsidTr="00AF457A">
        <w:trPr>
          <w:trHeight w:val="270"/>
        </w:trPr>
        <w:tc>
          <w:tcPr>
            <w:tcW w:w="2592" w:type="dxa"/>
            <w:vMerge w:val="restart"/>
            <w:tcBorders>
              <w:top w:val="nil"/>
              <w:left w:val="nil"/>
              <w:bottom w:val="single" w:sz="4" w:space="0" w:color="808080"/>
              <w:right w:val="nil"/>
            </w:tcBorders>
            <w:hideMark/>
          </w:tcPr>
          <w:p w14:paraId="115D8B2A" w14:textId="77777777" w:rsidR="0077195F" w:rsidRPr="00A97D87" w:rsidRDefault="0077195F" w:rsidP="00AF457A">
            <w:pPr>
              <w:spacing w:after="0" w:line="240" w:lineRule="auto"/>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Non-Hispanic or Latino(a)</w:t>
            </w:r>
          </w:p>
        </w:tc>
        <w:tc>
          <w:tcPr>
            <w:tcW w:w="1008" w:type="dxa"/>
            <w:tcBorders>
              <w:top w:val="nil"/>
              <w:left w:val="nil"/>
              <w:bottom w:val="nil"/>
              <w:right w:val="nil"/>
            </w:tcBorders>
            <w:noWrap/>
            <w:hideMark/>
          </w:tcPr>
          <w:p w14:paraId="4CB07BDC"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36,650</w:t>
            </w:r>
          </w:p>
        </w:tc>
        <w:tc>
          <w:tcPr>
            <w:tcW w:w="1008" w:type="dxa"/>
            <w:tcBorders>
              <w:top w:val="nil"/>
              <w:left w:val="nil"/>
              <w:bottom w:val="nil"/>
              <w:right w:val="nil"/>
            </w:tcBorders>
            <w:noWrap/>
            <w:hideMark/>
          </w:tcPr>
          <w:p w14:paraId="298C8A34"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43,028</w:t>
            </w:r>
          </w:p>
        </w:tc>
        <w:tc>
          <w:tcPr>
            <w:tcW w:w="1008" w:type="dxa"/>
            <w:tcBorders>
              <w:top w:val="nil"/>
              <w:left w:val="nil"/>
              <w:bottom w:val="nil"/>
              <w:right w:val="nil"/>
            </w:tcBorders>
            <w:noWrap/>
            <w:hideMark/>
          </w:tcPr>
          <w:p w14:paraId="0F9EBA38"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51,073</w:t>
            </w:r>
          </w:p>
        </w:tc>
        <w:tc>
          <w:tcPr>
            <w:tcW w:w="1008" w:type="dxa"/>
            <w:tcBorders>
              <w:top w:val="nil"/>
              <w:left w:val="nil"/>
              <w:bottom w:val="nil"/>
              <w:right w:val="nil"/>
            </w:tcBorders>
            <w:noWrap/>
            <w:hideMark/>
          </w:tcPr>
          <w:p w14:paraId="575ABB34"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51,310</w:t>
            </w:r>
          </w:p>
        </w:tc>
        <w:tc>
          <w:tcPr>
            <w:tcW w:w="1008" w:type="dxa"/>
            <w:tcBorders>
              <w:top w:val="nil"/>
              <w:left w:val="nil"/>
              <w:bottom w:val="nil"/>
              <w:right w:val="nil"/>
            </w:tcBorders>
            <w:shd w:val="clear" w:color="000000" w:fill="DAE9F8"/>
            <w:noWrap/>
            <w:hideMark/>
          </w:tcPr>
          <w:p w14:paraId="4ECC90F5" w14:textId="77777777" w:rsidR="0077195F" w:rsidRPr="00A97D87" w:rsidRDefault="0077195F" w:rsidP="00AF457A">
            <w:pPr>
              <w:spacing w:after="0" w:line="240" w:lineRule="auto"/>
              <w:jc w:val="right"/>
              <w:rPr>
                <w:rFonts w:ascii="Aptos Narrow" w:eastAsia="Times New Roman" w:hAnsi="Aptos Narrow" w:cs="Times New Roman"/>
                <w:b/>
                <w:bCs/>
                <w:color w:val="000000"/>
                <w:sz w:val="20"/>
                <w:szCs w:val="20"/>
              </w:rPr>
            </w:pPr>
            <w:r w:rsidRPr="00A97D87">
              <w:rPr>
                <w:rFonts w:ascii="Aptos Narrow" w:eastAsia="Times New Roman" w:hAnsi="Aptos Narrow" w:cs="Times New Roman"/>
                <w:b/>
                <w:bCs/>
                <w:color w:val="000000"/>
                <w:sz w:val="20"/>
                <w:szCs w:val="20"/>
              </w:rPr>
              <w:t>182,061</w:t>
            </w:r>
          </w:p>
        </w:tc>
      </w:tr>
      <w:tr w:rsidR="0077195F" w:rsidRPr="00A97D87" w14:paraId="14EF3E83" w14:textId="77777777" w:rsidTr="00AF457A">
        <w:trPr>
          <w:trHeight w:val="270"/>
        </w:trPr>
        <w:tc>
          <w:tcPr>
            <w:tcW w:w="2592" w:type="dxa"/>
            <w:vMerge/>
            <w:tcBorders>
              <w:top w:val="nil"/>
              <w:left w:val="nil"/>
              <w:bottom w:val="single" w:sz="4" w:space="0" w:color="808080"/>
              <w:right w:val="nil"/>
            </w:tcBorders>
            <w:vAlign w:val="center"/>
            <w:hideMark/>
          </w:tcPr>
          <w:p w14:paraId="2CDD4BBF" w14:textId="77777777" w:rsidR="0077195F" w:rsidRPr="00A97D87"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40AF9EC0"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97.4%</w:t>
            </w:r>
          </w:p>
        </w:tc>
        <w:tc>
          <w:tcPr>
            <w:tcW w:w="1008" w:type="dxa"/>
            <w:tcBorders>
              <w:top w:val="nil"/>
              <w:left w:val="nil"/>
              <w:bottom w:val="single" w:sz="4" w:space="0" w:color="808080"/>
              <w:right w:val="nil"/>
            </w:tcBorders>
            <w:noWrap/>
            <w:hideMark/>
          </w:tcPr>
          <w:p w14:paraId="2C6A06B7"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97.7%</w:t>
            </w:r>
          </w:p>
        </w:tc>
        <w:tc>
          <w:tcPr>
            <w:tcW w:w="1008" w:type="dxa"/>
            <w:tcBorders>
              <w:top w:val="nil"/>
              <w:left w:val="nil"/>
              <w:bottom w:val="single" w:sz="4" w:space="0" w:color="808080"/>
              <w:right w:val="nil"/>
            </w:tcBorders>
            <w:noWrap/>
            <w:hideMark/>
          </w:tcPr>
          <w:p w14:paraId="7A906196"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97.7%</w:t>
            </w:r>
          </w:p>
        </w:tc>
        <w:tc>
          <w:tcPr>
            <w:tcW w:w="1008" w:type="dxa"/>
            <w:tcBorders>
              <w:top w:val="nil"/>
              <w:left w:val="nil"/>
              <w:bottom w:val="single" w:sz="4" w:space="0" w:color="808080"/>
              <w:right w:val="nil"/>
            </w:tcBorders>
            <w:noWrap/>
            <w:hideMark/>
          </w:tcPr>
          <w:p w14:paraId="0FFC9FCC"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97.6%</w:t>
            </w:r>
          </w:p>
        </w:tc>
        <w:tc>
          <w:tcPr>
            <w:tcW w:w="1008" w:type="dxa"/>
            <w:tcBorders>
              <w:top w:val="nil"/>
              <w:left w:val="nil"/>
              <w:bottom w:val="single" w:sz="4" w:space="0" w:color="808080"/>
              <w:right w:val="nil"/>
            </w:tcBorders>
            <w:shd w:val="clear" w:color="000000" w:fill="DAE9F8"/>
            <w:noWrap/>
            <w:hideMark/>
          </w:tcPr>
          <w:p w14:paraId="698B0297" w14:textId="77777777" w:rsidR="0077195F" w:rsidRPr="00A97D87" w:rsidRDefault="0077195F" w:rsidP="00AF457A">
            <w:pPr>
              <w:spacing w:after="0" w:line="240" w:lineRule="auto"/>
              <w:jc w:val="right"/>
              <w:rPr>
                <w:rFonts w:ascii="Aptos Narrow" w:eastAsia="Times New Roman" w:hAnsi="Aptos Narrow" w:cs="Times New Roman"/>
                <w:b/>
                <w:bCs/>
                <w:color w:val="000000"/>
                <w:sz w:val="20"/>
                <w:szCs w:val="20"/>
              </w:rPr>
            </w:pPr>
            <w:r w:rsidRPr="00A97D87">
              <w:rPr>
                <w:rFonts w:ascii="Aptos Narrow" w:eastAsia="Times New Roman" w:hAnsi="Aptos Narrow" w:cs="Times New Roman"/>
                <w:b/>
                <w:bCs/>
                <w:color w:val="000000"/>
                <w:sz w:val="20"/>
                <w:szCs w:val="20"/>
              </w:rPr>
              <w:t>97.6%</w:t>
            </w:r>
          </w:p>
        </w:tc>
      </w:tr>
      <w:tr w:rsidR="0077195F" w:rsidRPr="00A97D87" w14:paraId="26DACAE2" w14:textId="77777777" w:rsidTr="00AF457A">
        <w:trPr>
          <w:trHeight w:val="270"/>
        </w:trPr>
        <w:tc>
          <w:tcPr>
            <w:tcW w:w="2592" w:type="dxa"/>
            <w:vMerge w:val="restart"/>
            <w:tcBorders>
              <w:top w:val="nil"/>
              <w:left w:val="nil"/>
              <w:bottom w:val="single" w:sz="4" w:space="0" w:color="808080"/>
              <w:right w:val="nil"/>
            </w:tcBorders>
            <w:shd w:val="clear" w:color="000000" w:fill="DAE9F8"/>
            <w:noWrap/>
            <w:hideMark/>
          </w:tcPr>
          <w:p w14:paraId="393DF165" w14:textId="77777777" w:rsidR="0077195F" w:rsidRPr="00A97D87" w:rsidRDefault="0077195F" w:rsidP="00AF457A">
            <w:pPr>
              <w:spacing w:after="0" w:line="240" w:lineRule="auto"/>
              <w:rPr>
                <w:rFonts w:ascii="Aptos Narrow" w:eastAsia="Times New Roman" w:hAnsi="Aptos Narrow" w:cs="Times New Roman"/>
                <w:b/>
                <w:bCs/>
                <w:color w:val="000000"/>
                <w:sz w:val="20"/>
                <w:szCs w:val="20"/>
              </w:rPr>
            </w:pPr>
            <w:r w:rsidRPr="00A97D87">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18628650"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37,633</w:t>
            </w:r>
          </w:p>
        </w:tc>
        <w:tc>
          <w:tcPr>
            <w:tcW w:w="1008" w:type="dxa"/>
            <w:tcBorders>
              <w:top w:val="nil"/>
              <w:left w:val="nil"/>
              <w:bottom w:val="nil"/>
              <w:right w:val="nil"/>
            </w:tcBorders>
            <w:shd w:val="clear" w:color="000000" w:fill="DAE9F8"/>
            <w:noWrap/>
            <w:hideMark/>
          </w:tcPr>
          <w:p w14:paraId="16C75DA4"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44,039</w:t>
            </w:r>
          </w:p>
        </w:tc>
        <w:tc>
          <w:tcPr>
            <w:tcW w:w="1008" w:type="dxa"/>
            <w:tcBorders>
              <w:top w:val="nil"/>
              <w:left w:val="nil"/>
              <w:bottom w:val="nil"/>
              <w:right w:val="nil"/>
            </w:tcBorders>
            <w:shd w:val="clear" w:color="000000" w:fill="DAE9F8"/>
            <w:noWrap/>
            <w:hideMark/>
          </w:tcPr>
          <w:p w14:paraId="7960275A"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52,256</w:t>
            </w:r>
          </w:p>
        </w:tc>
        <w:tc>
          <w:tcPr>
            <w:tcW w:w="1008" w:type="dxa"/>
            <w:tcBorders>
              <w:top w:val="nil"/>
              <w:left w:val="nil"/>
              <w:bottom w:val="nil"/>
              <w:right w:val="nil"/>
            </w:tcBorders>
            <w:shd w:val="clear" w:color="000000" w:fill="DAE9F8"/>
            <w:noWrap/>
            <w:hideMark/>
          </w:tcPr>
          <w:p w14:paraId="78D2B289"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52,557</w:t>
            </w:r>
          </w:p>
        </w:tc>
        <w:tc>
          <w:tcPr>
            <w:tcW w:w="1008" w:type="dxa"/>
            <w:tcBorders>
              <w:top w:val="nil"/>
              <w:left w:val="nil"/>
              <w:bottom w:val="nil"/>
              <w:right w:val="nil"/>
            </w:tcBorders>
            <w:shd w:val="clear" w:color="000000" w:fill="DAE9F8"/>
            <w:noWrap/>
            <w:hideMark/>
          </w:tcPr>
          <w:p w14:paraId="461821F0" w14:textId="77777777" w:rsidR="0077195F" w:rsidRPr="00A97D87" w:rsidRDefault="0077195F" w:rsidP="00AF457A">
            <w:pPr>
              <w:spacing w:after="0" w:line="240" w:lineRule="auto"/>
              <w:jc w:val="right"/>
              <w:rPr>
                <w:rFonts w:ascii="Aptos Narrow" w:eastAsia="Times New Roman" w:hAnsi="Aptos Narrow" w:cs="Times New Roman"/>
                <w:b/>
                <w:bCs/>
                <w:color w:val="000000"/>
                <w:sz w:val="20"/>
                <w:szCs w:val="20"/>
              </w:rPr>
            </w:pPr>
            <w:r w:rsidRPr="00A97D87">
              <w:rPr>
                <w:rFonts w:ascii="Aptos Narrow" w:eastAsia="Times New Roman" w:hAnsi="Aptos Narrow" w:cs="Times New Roman"/>
                <w:b/>
                <w:bCs/>
                <w:color w:val="000000"/>
                <w:sz w:val="20"/>
                <w:szCs w:val="20"/>
              </w:rPr>
              <w:t>186,485</w:t>
            </w:r>
          </w:p>
        </w:tc>
      </w:tr>
      <w:tr w:rsidR="0077195F" w:rsidRPr="00A97D87" w14:paraId="6164DE48" w14:textId="77777777" w:rsidTr="00AF457A">
        <w:trPr>
          <w:trHeight w:val="270"/>
        </w:trPr>
        <w:tc>
          <w:tcPr>
            <w:tcW w:w="2592" w:type="dxa"/>
            <w:vMerge/>
            <w:tcBorders>
              <w:top w:val="nil"/>
              <w:left w:val="nil"/>
              <w:bottom w:val="single" w:sz="4" w:space="0" w:color="808080"/>
              <w:right w:val="nil"/>
            </w:tcBorders>
            <w:vAlign w:val="center"/>
            <w:hideMark/>
          </w:tcPr>
          <w:p w14:paraId="32A5F9A6" w14:textId="77777777" w:rsidR="0077195F" w:rsidRPr="00A97D87"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24671BF7"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22A89139"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37D7FDEA"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434DB69" w14:textId="77777777" w:rsidR="0077195F" w:rsidRPr="00A97D87" w:rsidRDefault="0077195F" w:rsidP="00AF457A">
            <w:pPr>
              <w:spacing w:after="0" w:line="240" w:lineRule="auto"/>
              <w:jc w:val="right"/>
              <w:rPr>
                <w:rFonts w:ascii="Aptos Narrow" w:eastAsia="Times New Roman" w:hAnsi="Aptos Narrow" w:cs="Times New Roman"/>
                <w:color w:val="000000"/>
                <w:sz w:val="20"/>
                <w:szCs w:val="20"/>
              </w:rPr>
            </w:pPr>
            <w:r w:rsidRPr="00A97D87">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2AD25072" w14:textId="77777777" w:rsidR="0077195F" w:rsidRPr="00A97D87" w:rsidRDefault="0077195F" w:rsidP="00AF457A">
            <w:pPr>
              <w:spacing w:after="0" w:line="240" w:lineRule="auto"/>
              <w:jc w:val="right"/>
              <w:rPr>
                <w:rFonts w:ascii="Aptos Narrow" w:eastAsia="Times New Roman" w:hAnsi="Aptos Narrow" w:cs="Times New Roman"/>
                <w:b/>
                <w:bCs/>
                <w:color w:val="000000"/>
                <w:sz w:val="20"/>
                <w:szCs w:val="20"/>
              </w:rPr>
            </w:pPr>
            <w:r w:rsidRPr="00A97D87">
              <w:rPr>
                <w:rFonts w:ascii="Aptos Narrow" w:eastAsia="Times New Roman" w:hAnsi="Aptos Narrow" w:cs="Times New Roman"/>
                <w:b/>
                <w:bCs/>
                <w:color w:val="000000"/>
                <w:sz w:val="20"/>
                <w:szCs w:val="20"/>
              </w:rPr>
              <w:t>100%</w:t>
            </w:r>
          </w:p>
        </w:tc>
      </w:tr>
    </w:tbl>
    <w:p w14:paraId="75B06B30" w14:textId="77777777" w:rsidR="0077195F" w:rsidRDefault="0077195F" w:rsidP="0077195F"/>
    <w:p w14:paraId="0C0CF405" w14:textId="5CC73E04" w:rsidR="0077195F" w:rsidRPr="003E5A7B" w:rsidRDefault="0077195F" w:rsidP="0077195F">
      <w:pPr>
        <w:spacing w:after="120"/>
        <w:rPr>
          <w:b/>
          <w:bCs/>
          <w:sz w:val="20"/>
          <w:szCs w:val="20"/>
        </w:rPr>
      </w:pPr>
      <w:r w:rsidRPr="003E5A7B">
        <w:rPr>
          <w:b/>
          <w:bCs/>
          <w:sz w:val="20"/>
          <w:szCs w:val="20"/>
        </w:rPr>
        <w:t xml:space="preserve">Table </w:t>
      </w:r>
      <w:r w:rsidR="00B15BBE">
        <w:rPr>
          <w:b/>
          <w:bCs/>
          <w:sz w:val="20"/>
          <w:szCs w:val="20"/>
        </w:rPr>
        <w:t>A</w:t>
      </w:r>
      <w:r>
        <w:rPr>
          <w:b/>
          <w:bCs/>
          <w:sz w:val="20"/>
          <w:szCs w:val="20"/>
        </w:rPr>
        <w:t>7</w:t>
      </w:r>
      <w:r w:rsidRPr="003E5A7B">
        <w:rPr>
          <w:b/>
          <w:bCs/>
          <w:sz w:val="20"/>
          <w:szCs w:val="20"/>
        </w:rPr>
        <w:t xml:space="preserve">. </w:t>
      </w:r>
      <w:r>
        <w:rPr>
          <w:b/>
          <w:bCs/>
          <w:sz w:val="20"/>
          <w:szCs w:val="20"/>
        </w:rPr>
        <w:t>Perceived person of color by quarter</w:t>
      </w:r>
    </w:p>
    <w:tbl>
      <w:tblPr>
        <w:tblW w:w="7632" w:type="dxa"/>
        <w:tblLook w:val="04A0" w:firstRow="1" w:lastRow="0" w:firstColumn="1" w:lastColumn="0" w:noHBand="0" w:noVBand="1"/>
      </w:tblPr>
      <w:tblGrid>
        <w:gridCol w:w="2592"/>
        <w:gridCol w:w="1008"/>
        <w:gridCol w:w="1008"/>
        <w:gridCol w:w="1008"/>
        <w:gridCol w:w="1008"/>
        <w:gridCol w:w="1008"/>
      </w:tblGrid>
      <w:tr w:rsidR="0077195F" w:rsidRPr="005271B2" w14:paraId="2D46DAD3" w14:textId="77777777" w:rsidTr="00AF457A">
        <w:trPr>
          <w:trHeight w:val="270"/>
        </w:trPr>
        <w:tc>
          <w:tcPr>
            <w:tcW w:w="2592" w:type="dxa"/>
            <w:tcBorders>
              <w:top w:val="nil"/>
              <w:left w:val="nil"/>
              <w:bottom w:val="nil"/>
              <w:right w:val="nil"/>
            </w:tcBorders>
            <w:shd w:val="clear" w:color="000000" w:fill="156082"/>
            <w:noWrap/>
            <w:vAlign w:val="bottom"/>
            <w:hideMark/>
          </w:tcPr>
          <w:p w14:paraId="67FA26BA" w14:textId="77777777" w:rsidR="0077195F" w:rsidRPr="005271B2" w:rsidRDefault="0077195F" w:rsidP="00AF457A">
            <w:pPr>
              <w:spacing w:after="0" w:line="240" w:lineRule="auto"/>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 </w:t>
            </w:r>
          </w:p>
        </w:tc>
        <w:tc>
          <w:tcPr>
            <w:tcW w:w="1008" w:type="dxa"/>
            <w:tcBorders>
              <w:top w:val="nil"/>
              <w:left w:val="nil"/>
              <w:bottom w:val="nil"/>
              <w:right w:val="nil"/>
            </w:tcBorders>
            <w:shd w:val="clear" w:color="000000" w:fill="156082"/>
            <w:noWrap/>
            <w:vAlign w:val="bottom"/>
            <w:hideMark/>
          </w:tcPr>
          <w:p w14:paraId="02AC8F48" w14:textId="77777777" w:rsidR="0077195F" w:rsidRPr="005271B2" w:rsidRDefault="0077195F" w:rsidP="00AF457A">
            <w:pPr>
              <w:spacing w:after="0" w:line="240" w:lineRule="auto"/>
              <w:jc w:val="right"/>
              <w:rPr>
                <w:rFonts w:ascii="Aptos Narrow" w:eastAsia="Times New Roman" w:hAnsi="Aptos Narrow" w:cs="Times New Roman"/>
                <w:b/>
                <w:bCs/>
                <w:color w:val="FFFFFF"/>
                <w:sz w:val="20"/>
                <w:szCs w:val="20"/>
              </w:rPr>
            </w:pPr>
            <w:r w:rsidRPr="005271B2">
              <w:rPr>
                <w:rFonts w:ascii="Aptos Narrow" w:eastAsia="Times New Roman" w:hAnsi="Aptos Narrow" w:cs="Times New Roman"/>
                <w:b/>
                <w:bCs/>
                <w:color w:val="FFFFFF"/>
                <w:sz w:val="20"/>
                <w:szCs w:val="20"/>
              </w:rPr>
              <w:t>Q4 2024</w:t>
            </w:r>
          </w:p>
        </w:tc>
        <w:tc>
          <w:tcPr>
            <w:tcW w:w="1008" w:type="dxa"/>
            <w:tcBorders>
              <w:top w:val="nil"/>
              <w:left w:val="nil"/>
              <w:bottom w:val="nil"/>
              <w:right w:val="nil"/>
            </w:tcBorders>
            <w:shd w:val="clear" w:color="000000" w:fill="156082"/>
            <w:noWrap/>
            <w:vAlign w:val="bottom"/>
            <w:hideMark/>
          </w:tcPr>
          <w:p w14:paraId="31016B3D" w14:textId="77777777" w:rsidR="0077195F" w:rsidRPr="005271B2" w:rsidRDefault="0077195F" w:rsidP="00AF457A">
            <w:pPr>
              <w:spacing w:after="0" w:line="240" w:lineRule="auto"/>
              <w:jc w:val="right"/>
              <w:rPr>
                <w:rFonts w:ascii="Aptos Narrow" w:eastAsia="Times New Roman" w:hAnsi="Aptos Narrow" w:cs="Times New Roman"/>
                <w:b/>
                <w:bCs/>
                <w:color w:val="FFFFFF"/>
                <w:sz w:val="20"/>
                <w:szCs w:val="20"/>
              </w:rPr>
            </w:pPr>
            <w:r w:rsidRPr="005271B2">
              <w:rPr>
                <w:rFonts w:ascii="Aptos Narrow" w:eastAsia="Times New Roman" w:hAnsi="Aptos Narrow" w:cs="Times New Roman"/>
                <w:b/>
                <w:bCs/>
                <w:color w:val="FFFFFF"/>
                <w:sz w:val="20"/>
                <w:szCs w:val="20"/>
              </w:rPr>
              <w:t>Q1 2025</w:t>
            </w:r>
          </w:p>
        </w:tc>
        <w:tc>
          <w:tcPr>
            <w:tcW w:w="1008" w:type="dxa"/>
            <w:tcBorders>
              <w:top w:val="nil"/>
              <w:left w:val="nil"/>
              <w:bottom w:val="nil"/>
              <w:right w:val="nil"/>
            </w:tcBorders>
            <w:shd w:val="clear" w:color="000000" w:fill="156082"/>
            <w:noWrap/>
            <w:vAlign w:val="bottom"/>
            <w:hideMark/>
          </w:tcPr>
          <w:p w14:paraId="1E7BD1D7" w14:textId="77777777" w:rsidR="0077195F" w:rsidRPr="005271B2" w:rsidRDefault="0077195F" w:rsidP="00AF457A">
            <w:pPr>
              <w:spacing w:after="0" w:line="240" w:lineRule="auto"/>
              <w:jc w:val="right"/>
              <w:rPr>
                <w:rFonts w:ascii="Aptos Narrow" w:eastAsia="Times New Roman" w:hAnsi="Aptos Narrow" w:cs="Times New Roman"/>
                <w:b/>
                <w:bCs/>
                <w:color w:val="FFFFFF"/>
                <w:sz w:val="20"/>
                <w:szCs w:val="20"/>
              </w:rPr>
            </w:pPr>
            <w:r w:rsidRPr="005271B2">
              <w:rPr>
                <w:rFonts w:ascii="Aptos Narrow" w:eastAsia="Times New Roman" w:hAnsi="Aptos Narrow" w:cs="Times New Roman"/>
                <w:b/>
                <w:bCs/>
                <w:color w:val="FFFFFF"/>
                <w:sz w:val="20"/>
                <w:szCs w:val="20"/>
              </w:rPr>
              <w:t>Q2 2025</w:t>
            </w:r>
          </w:p>
        </w:tc>
        <w:tc>
          <w:tcPr>
            <w:tcW w:w="1008" w:type="dxa"/>
            <w:tcBorders>
              <w:top w:val="nil"/>
              <w:left w:val="nil"/>
              <w:bottom w:val="nil"/>
              <w:right w:val="nil"/>
            </w:tcBorders>
            <w:shd w:val="clear" w:color="000000" w:fill="156082"/>
            <w:noWrap/>
            <w:vAlign w:val="bottom"/>
            <w:hideMark/>
          </w:tcPr>
          <w:p w14:paraId="0F2DE4F3" w14:textId="77777777" w:rsidR="0077195F" w:rsidRPr="005271B2" w:rsidRDefault="0077195F" w:rsidP="00AF457A">
            <w:pPr>
              <w:spacing w:after="0" w:line="240" w:lineRule="auto"/>
              <w:jc w:val="right"/>
              <w:rPr>
                <w:rFonts w:ascii="Aptos Narrow" w:eastAsia="Times New Roman" w:hAnsi="Aptos Narrow" w:cs="Times New Roman"/>
                <w:b/>
                <w:bCs/>
                <w:color w:val="FFFFFF"/>
                <w:sz w:val="20"/>
                <w:szCs w:val="20"/>
              </w:rPr>
            </w:pPr>
            <w:r w:rsidRPr="005271B2">
              <w:rPr>
                <w:rFonts w:ascii="Aptos Narrow" w:eastAsia="Times New Roman" w:hAnsi="Aptos Narrow" w:cs="Times New Roman"/>
                <w:b/>
                <w:bCs/>
                <w:color w:val="FFFFFF"/>
                <w:sz w:val="20"/>
                <w:szCs w:val="20"/>
              </w:rPr>
              <w:t>Q3 2025</w:t>
            </w:r>
          </w:p>
        </w:tc>
        <w:tc>
          <w:tcPr>
            <w:tcW w:w="1008" w:type="dxa"/>
            <w:tcBorders>
              <w:top w:val="nil"/>
              <w:left w:val="nil"/>
              <w:bottom w:val="nil"/>
              <w:right w:val="nil"/>
            </w:tcBorders>
            <w:shd w:val="clear" w:color="000000" w:fill="156082"/>
            <w:noWrap/>
            <w:vAlign w:val="bottom"/>
            <w:hideMark/>
          </w:tcPr>
          <w:p w14:paraId="6EB4E876" w14:textId="77777777" w:rsidR="0077195F" w:rsidRPr="005271B2" w:rsidRDefault="0077195F" w:rsidP="00AF457A">
            <w:pPr>
              <w:spacing w:after="0" w:line="240" w:lineRule="auto"/>
              <w:jc w:val="right"/>
              <w:rPr>
                <w:rFonts w:ascii="Aptos Narrow" w:eastAsia="Times New Roman" w:hAnsi="Aptos Narrow" w:cs="Times New Roman"/>
                <w:b/>
                <w:bCs/>
                <w:color w:val="FFFFFF"/>
                <w:sz w:val="20"/>
                <w:szCs w:val="20"/>
              </w:rPr>
            </w:pPr>
            <w:r w:rsidRPr="005271B2">
              <w:rPr>
                <w:rFonts w:ascii="Aptos Narrow" w:eastAsia="Times New Roman" w:hAnsi="Aptos Narrow" w:cs="Times New Roman"/>
                <w:b/>
                <w:bCs/>
                <w:color w:val="FFFFFF"/>
                <w:sz w:val="20"/>
                <w:szCs w:val="20"/>
              </w:rPr>
              <w:t>Total</w:t>
            </w:r>
          </w:p>
        </w:tc>
      </w:tr>
      <w:tr w:rsidR="0077195F" w:rsidRPr="005271B2" w14:paraId="4E14D82E" w14:textId="77777777" w:rsidTr="00AF457A">
        <w:trPr>
          <w:trHeight w:val="270"/>
        </w:trPr>
        <w:tc>
          <w:tcPr>
            <w:tcW w:w="2592" w:type="dxa"/>
            <w:vMerge w:val="restart"/>
            <w:tcBorders>
              <w:top w:val="single" w:sz="4" w:space="0" w:color="808080"/>
              <w:left w:val="nil"/>
              <w:bottom w:val="single" w:sz="4" w:space="0" w:color="808080"/>
              <w:right w:val="nil"/>
            </w:tcBorders>
            <w:hideMark/>
          </w:tcPr>
          <w:p w14:paraId="1245901F" w14:textId="77777777" w:rsidR="0077195F" w:rsidRPr="005271B2" w:rsidRDefault="0077195F" w:rsidP="00AF457A">
            <w:pPr>
              <w:spacing w:after="0" w:line="240" w:lineRule="auto"/>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Person of color</w:t>
            </w:r>
          </w:p>
        </w:tc>
        <w:tc>
          <w:tcPr>
            <w:tcW w:w="1008" w:type="dxa"/>
            <w:tcBorders>
              <w:top w:val="single" w:sz="4" w:space="0" w:color="808080"/>
              <w:left w:val="nil"/>
              <w:bottom w:val="nil"/>
              <w:right w:val="nil"/>
            </w:tcBorders>
            <w:noWrap/>
            <w:hideMark/>
          </w:tcPr>
          <w:p w14:paraId="11B6A2F9"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4,294</w:t>
            </w:r>
          </w:p>
        </w:tc>
        <w:tc>
          <w:tcPr>
            <w:tcW w:w="1008" w:type="dxa"/>
            <w:tcBorders>
              <w:top w:val="single" w:sz="4" w:space="0" w:color="808080"/>
              <w:left w:val="nil"/>
              <w:bottom w:val="nil"/>
              <w:right w:val="nil"/>
            </w:tcBorders>
            <w:noWrap/>
            <w:hideMark/>
          </w:tcPr>
          <w:p w14:paraId="2696D64B"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4,667</w:t>
            </w:r>
          </w:p>
        </w:tc>
        <w:tc>
          <w:tcPr>
            <w:tcW w:w="1008" w:type="dxa"/>
            <w:tcBorders>
              <w:top w:val="single" w:sz="4" w:space="0" w:color="808080"/>
              <w:left w:val="nil"/>
              <w:bottom w:val="nil"/>
              <w:right w:val="nil"/>
            </w:tcBorders>
            <w:noWrap/>
            <w:hideMark/>
          </w:tcPr>
          <w:p w14:paraId="03A7B8B1"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5,746</w:t>
            </w:r>
          </w:p>
        </w:tc>
        <w:tc>
          <w:tcPr>
            <w:tcW w:w="1008" w:type="dxa"/>
            <w:tcBorders>
              <w:top w:val="single" w:sz="4" w:space="0" w:color="808080"/>
              <w:left w:val="nil"/>
              <w:bottom w:val="nil"/>
              <w:right w:val="nil"/>
            </w:tcBorders>
            <w:noWrap/>
            <w:hideMark/>
          </w:tcPr>
          <w:p w14:paraId="54650FAD"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5,859</w:t>
            </w:r>
          </w:p>
        </w:tc>
        <w:tc>
          <w:tcPr>
            <w:tcW w:w="1008" w:type="dxa"/>
            <w:tcBorders>
              <w:top w:val="single" w:sz="4" w:space="0" w:color="808080"/>
              <w:left w:val="nil"/>
              <w:bottom w:val="nil"/>
              <w:right w:val="nil"/>
            </w:tcBorders>
            <w:shd w:val="clear" w:color="000000" w:fill="DAE9F8"/>
            <w:noWrap/>
            <w:hideMark/>
          </w:tcPr>
          <w:p w14:paraId="44175496" w14:textId="77777777" w:rsidR="0077195F" w:rsidRPr="005271B2" w:rsidRDefault="0077195F" w:rsidP="00AF457A">
            <w:pPr>
              <w:spacing w:after="0" w:line="240" w:lineRule="auto"/>
              <w:jc w:val="right"/>
              <w:rPr>
                <w:rFonts w:ascii="Aptos Narrow" w:eastAsia="Times New Roman" w:hAnsi="Aptos Narrow" w:cs="Times New Roman"/>
                <w:b/>
                <w:bCs/>
                <w:color w:val="000000"/>
                <w:sz w:val="20"/>
                <w:szCs w:val="20"/>
              </w:rPr>
            </w:pPr>
            <w:r w:rsidRPr="005271B2">
              <w:rPr>
                <w:rFonts w:ascii="Aptos Narrow" w:eastAsia="Times New Roman" w:hAnsi="Aptos Narrow" w:cs="Times New Roman"/>
                <w:b/>
                <w:bCs/>
                <w:color w:val="000000"/>
                <w:sz w:val="20"/>
                <w:szCs w:val="20"/>
              </w:rPr>
              <w:t>20,566</w:t>
            </w:r>
          </w:p>
        </w:tc>
      </w:tr>
      <w:tr w:rsidR="0077195F" w:rsidRPr="005271B2" w14:paraId="61C8CD88" w14:textId="77777777" w:rsidTr="00AF457A">
        <w:trPr>
          <w:trHeight w:val="270"/>
        </w:trPr>
        <w:tc>
          <w:tcPr>
            <w:tcW w:w="2592" w:type="dxa"/>
            <w:vMerge/>
            <w:tcBorders>
              <w:top w:val="single" w:sz="4" w:space="0" w:color="808080"/>
              <w:left w:val="nil"/>
              <w:bottom w:val="single" w:sz="4" w:space="0" w:color="808080"/>
              <w:right w:val="nil"/>
            </w:tcBorders>
            <w:vAlign w:val="center"/>
            <w:hideMark/>
          </w:tcPr>
          <w:p w14:paraId="10B646D0" w14:textId="77777777" w:rsidR="0077195F" w:rsidRPr="005271B2"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3BC754D5"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11.4%</w:t>
            </w:r>
          </w:p>
        </w:tc>
        <w:tc>
          <w:tcPr>
            <w:tcW w:w="1008" w:type="dxa"/>
            <w:tcBorders>
              <w:top w:val="nil"/>
              <w:left w:val="nil"/>
              <w:bottom w:val="single" w:sz="4" w:space="0" w:color="808080"/>
              <w:right w:val="nil"/>
            </w:tcBorders>
            <w:noWrap/>
            <w:hideMark/>
          </w:tcPr>
          <w:p w14:paraId="690E3CDA"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10.6%</w:t>
            </w:r>
          </w:p>
        </w:tc>
        <w:tc>
          <w:tcPr>
            <w:tcW w:w="1008" w:type="dxa"/>
            <w:tcBorders>
              <w:top w:val="nil"/>
              <w:left w:val="nil"/>
              <w:bottom w:val="single" w:sz="4" w:space="0" w:color="808080"/>
              <w:right w:val="nil"/>
            </w:tcBorders>
            <w:noWrap/>
            <w:hideMark/>
          </w:tcPr>
          <w:p w14:paraId="6241705A"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11.0%</w:t>
            </w:r>
          </w:p>
        </w:tc>
        <w:tc>
          <w:tcPr>
            <w:tcW w:w="1008" w:type="dxa"/>
            <w:tcBorders>
              <w:top w:val="nil"/>
              <w:left w:val="nil"/>
              <w:bottom w:val="single" w:sz="4" w:space="0" w:color="808080"/>
              <w:right w:val="nil"/>
            </w:tcBorders>
            <w:noWrap/>
            <w:hideMark/>
          </w:tcPr>
          <w:p w14:paraId="038021E3"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11.1%</w:t>
            </w:r>
          </w:p>
        </w:tc>
        <w:tc>
          <w:tcPr>
            <w:tcW w:w="1008" w:type="dxa"/>
            <w:tcBorders>
              <w:top w:val="nil"/>
              <w:left w:val="nil"/>
              <w:bottom w:val="single" w:sz="4" w:space="0" w:color="808080"/>
              <w:right w:val="nil"/>
            </w:tcBorders>
            <w:shd w:val="clear" w:color="000000" w:fill="DAE9F8"/>
            <w:noWrap/>
            <w:hideMark/>
          </w:tcPr>
          <w:p w14:paraId="65A0B83C" w14:textId="77777777" w:rsidR="0077195F" w:rsidRPr="005271B2" w:rsidRDefault="0077195F" w:rsidP="00AF457A">
            <w:pPr>
              <w:spacing w:after="0" w:line="240" w:lineRule="auto"/>
              <w:jc w:val="right"/>
              <w:rPr>
                <w:rFonts w:ascii="Aptos Narrow" w:eastAsia="Times New Roman" w:hAnsi="Aptos Narrow" w:cs="Times New Roman"/>
                <w:b/>
                <w:bCs/>
                <w:color w:val="000000"/>
                <w:sz w:val="20"/>
                <w:szCs w:val="20"/>
              </w:rPr>
            </w:pPr>
            <w:r w:rsidRPr="005271B2">
              <w:rPr>
                <w:rFonts w:ascii="Aptos Narrow" w:eastAsia="Times New Roman" w:hAnsi="Aptos Narrow" w:cs="Times New Roman"/>
                <w:b/>
                <w:bCs/>
                <w:color w:val="000000"/>
                <w:sz w:val="20"/>
                <w:szCs w:val="20"/>
              </w:rPr>
              <w:t>11.0%</w:t>
            </w:r>
          </w:p>
        </w:tc>
      </w:tr>
      <w:tr w:rsidR="0077195F" w:rsidRPr="005271B2" w14:paraId="37886719" w14:textId="77777777" w:rsidTr="00AF457A">
        <w:trPr>
          <w:trHeight w:val="270"/>
        </w:trPr>
        <w:tc>
          <w:tcPr>
            <w:tcW w:w="2592" w:type="dxa"/>
            <w:vMerge w:val="restart"/>
            <w:tcBorders>
              <w:top w:val="nil"/>
              <w:left w:val="nil"/>
              <w:bottom w:val="single" w:sz="4" w:space="0" w:color="808080"/>
              <w:right w:val="nil"/>
            </w:tcBorders>
            <w:hideMark/>
          </w:tcPr>
          <w:p w14:paraId="6F81BE48" w14:textId="77777777" w:rsidR="0077195F" w:rsidRPr="005271B2" w:rsidRDefault="0077195F" w:rsidP="00AF457A">
            <w:pPr>
              <w:spacing w:after="0" w:line="240" w:lineRule="auto"/>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White</w:t>
            </w:r>
          </w:p>
        </w:tc>
        <w:tc>
          <w:tcPr>
            <w:tcW w:w="1008" w:type="dxa"/>
            <w:tcBorders>
              <w:top w:val="nil"/>
              <w:left w:val="nil"/>
              <w:bottom w:val="nil"/>
              <w:right w:val="nil"/>
            </w:tcBorders>
            <w:noWrap/>
            <w:hideMark/>
          </w:tcPr>
          <w:p w14:paraId="5F6DD53A"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33,339</w:t>
            </w:r>
          </w:p>
        </w:tc>
        <w:tc>
          <w:tcPr>
            <w:tcW w:w="1008" w:type="dxa"/>
            <w:tcBorders>
              <w:top w:val="nil"/>
              <w:left w:val="nil"/>
              <w:bottom w:val="nil"/>
              <w:right w:val="nil"/>
            </w:tcBorders>
            <w:noWrap/>
            <w:hideMark/>
          </w:tcPr>
          <w:p w14:paraId="139A02B1"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39,372</w:t>
            </w:r>
          </w:p>
        </w:tc>
        <w:tc>
          <w:tcPr>
            <w:tcW w:w="1008" w:type="dxa"/>
            <w:tcBorders>
              <w:top w:val="nil"/>
              <w:left w:val="nil"/>
              <w:bottom w:val="nil"/>
              <w:right w:val="nil"/>
            </w:tcBorders>
            <w:noWrap/>
            <w:hideMark/>
          </w:tcPr>
          <w:p w14:paraId="1665F401"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46,510</w:t>
            </w:r>
          </w:p>
        </w:tc>
        <w:tc>
          <w:tcPr>
            <w:tcW w:w="1008" w:type="dxa"/>
            <w:tcBorders>
              <w:top w:val="nil"/>
              <w:left w:val="nil"/>
              <w:bottom w:val="nil"/>
              <w:right w:val="nil"/>
            </w:tcBorders>
            <w:noWrap/>
            <w:hideMark/>
          </w:tcPr>
          <w:p w14:paraId="604E8A93"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46,698</w:t>
            </w:r>
          </w:p>
        </w:tc>
        <w:tc>
          <w:tcPr>
            <w:tcW w:w="1008" w:type="dxa"/>
            <w:tcBorders>
              <w:top w:val="nil"/>
              <w:left w:val="nil"/>
              <w:bottom w:val="nil"/>
              <w:right w:val="nil"/>
            </w:tcBorders>
            <w:shd w:val="clear" w:color="000000" w:fill="DAE9F8"/>
            <w:noWrap/>
            <w:hideMark/>
          </w:tcPr>
          <w:p w14:paraId="40271CCB" w14:textId="77777777" w:rsidR="0077195F" w:rsidRPr="005271B2" w:rsidRDefault="0077195F" w:rsidP="00AF457A">
            <w:pPr>
              <w:spacing w:after="0" w:line="240" w:lineRule="auto"/>
              <w:jc w:val="right"/>
              <w:rPr>
                <w:rFonts w:ascii="Aptos Narrow" w:eastAsia="Times New Roman" w:hAnsi="Aptos Narrow" w:cs="Times New Roman"/>
                <w:b/>
                <w:bCs/>
                <w:color w:val="000000"/>
                <w:sz w:val="20"/>
                <w:szCs w:val="20"/>
              </w:rPr>
            </w:pPr>
            <w:r w:rsidRPr="005271B2">
              <w:rPr>
                <w:rFonts w:ascii="Aptos Narrow" w:eastAsia="Times New Roman" w:hAnsi="Aptos Narrow" w:cs="Times New Roman"/>
                <w:b/>
                <w:bCs/>
                <w:color w:val="000000"/>
                <w:sz w:val="20"/>
                <w:szCs w:val="20"/>
              </w:rPr>
              <w:t>165,919</w:t>
            </w:r>
          </w:p>
        </w:tc>
      </w:tr>
      <w:tr w:rsidR="0077195F" w:rsidRPr="005271B2" w14:paraId="479C377A" w14:textId="77777777" w:rsidTr="00AF457A">
        <w:trPr>
          <w:trHeight w:val="270"/>
        </w:trPr>
        <w:tc>
          <w:tcPr>
            <w:tcW w:w="2592" w:type="dxa"/>
            <w:vMerge/>
            <w:tcBorders>
              <w:top w:val="nil"/>
              <w:left w:val="nil"/>
              <w:bottom w:val="single" w:sz="4" w:space="0" w:color="808080"/>
              <w:right w:val="nil"/>
            </w:tcBorders>
            <w:vAlign w:val="center"/>
            <w:hideMark/>
          </w:tcPr>
          <w:p w14:paraId="06E7EB46" w14:textId="77777777" w:rsidR="0077195F" w:rsidRPr="005271B2"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0A3990F5"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88.6%</w:t>
            </w:r>
          </w:p>
        </w:tc>
        <w:tc>
          <w:tcPr>
            <w:tcW w:w="1008" w:type="dxa"/>
            <w:tcBorders>
              <w:top w:val="nil"/>
              <w:left w:val="nil"/>
              <w:bottom w:val="single" w:sz="4" w:space="0" w:color="808080"/>
              <w:right w:val="nil"/>
            </w:tcBorders>
            <w:noWrap/>
            <w:hideMark/>
          </w:tcPr>
          <w:p w14:paraId="5D7AC724"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89.4%</w:t>
            </w:r>
          </w:p>
        </w:tc>
        <w:tc>
          <w:tcPr>
            <w:tcW w:w="1008" w:type="dxa"/>
            <w:tcBorders>
              <w:top w:val="nil"/>
              <w:left w:val="nil"/>
              <w:bottom w:val="single" w:sz="4" w:space="0" w:color="808080"/>
              <w:right w:val="nil"/>
            </w:tcBorders>
            <w:noWrap/>
            <w:hideMark/>
          </w:tcPr>
          <w:p w14:paraId="4A369C80"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89.0%</w:t>
            </w:r>
          </w:p>
        </w:tc>
        <w:tc>
          <w:tcPr>
            <w:tcW w:w="1008" w:type="dxa"/>
            <w:tcBorders>
              <w:top w:val="nil"/>
              <w:left w:val="nil"/>
              <w:bottom w:val="single" w:sz="4" w:space="0" w:color="808080"/>
              <w:right w:val="nil"/>
            </w:tcBorders>
            <w:noWrap/>
            <w:hideMark/>
          </w:tcPr>
          <w:p w14:paraId="2C1EADF9"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88.9%</w:t>
            </w:r>
          </w:p>
        </w:tc>
        <w:tc>
          <w:tcPr>
            <w:tcW w:w="1008" w:type="dxa"/>
            <w:tcBorders>
              <w:top w:val="nil"/>
              <w:left w:val="nil"/>
              <w:bottom w:val="single" w:sz="4" w:space="0" w:color="808080"/>
              <w:right w:val="nil"/>
            </w:tcBorders>
            <w:shd w:val="clear" w:color="000000" w:fill="DAE9F8"/>
            <w:noWrap/>
            <w:hideMark/>
          </w:tcPr>
          <w:p w14:paraId="3004EA45" w14:textId="77777777" w:rsidR="0077195F" w:rsidRPr="005271B2" w:rsidRDefault="0077195F" w:rsidP="00AF457A">
            <w:pPr>
              <w:spacing w:after="0" w:line="240" w:lineRule="auto"/>
              <w:jc w:val="right"/>
              <w:rPr>
                <w:rFonts w:ascii="Aptos Narrow" w:eastAsia="Times New Roman" w:hAnsi="Aptos Narrow" w:cs="Times New Roman"/>
                <w:b/>
                <w:bCs/>
                <w:color w:val="000000"/>
                <w:sz w:val="20"/>
                <w:szCs w:val="20"/>
              </w:rPr>
            </w:pPr>
            <w:r w:rsidRPr="005271B2">
              <w:rPr>
                <w:rFonts w:ascii="Aptos Narrow" w:eastAsia="Times New Roman" w:hAnsi="Aptos Narrow" w:cs="Times New Roman"/>
                <w:b/>
                <w:bCs/>
                <w:color w:val="000000"/>
                <w:sz w:val="20"/>
                <w:szCs w:val="20"/>
              </w:rPr>
              <w:t>89.0%</w:t>
            </w:r>
          </w:p>
        </w:tc>
      </w:tr>
      <w:tr w:rsidR="0077195F" w:rsidRPr="005271B2" w14:paraId="6C3226BE" w14:textId="77777777" w:rsidTr="00AF457A">
        <w:trPr>
          <w:trHeight w:val="270"/>
        </w:trPr>
        <w:tc>
          <w:tcPr>
            <w:tcW w:w="2592" w:type="dxa"/>
            <w:vMerge w:val="restart"/>
            <w:tcBorders>
              <w:top w:val="nil"/>
              <w:left w:val="nil"/>
              <w:bottom w:val="single" w:sz="4" w:space="0" w:color="808080"/>
              <w:right w:val="nil"/>
            </w:tcBorders>
            <w:shd w:val="clear" w:color="000000" w:fill="DAE9F8"/>
            <w:noWrap/>
            <w:hideMark/>
          </w:tcPr>
          <w:p w14:paraId="4F091810" w14:textId="77777777" w:rsidR="0077195F" w:rsidRPr="005271B2" w:rsidRDefault="0077195F" w:rsidP="00AF457A">
            <w:pPr>
              <w:spacing w:after="0" w:line="240" w:lineRule="auto"/>
              <w:rPr>
                <w:rFonts w:ascii="Aptos Narrow" w:eastAsia="Times New Roman" w:hAnsi="Aptos Narrow" w:cs="Times New Roman"/>
                <w:b/>
                <w:bCs/>
                <w:color w:val="000000"/>
                <w:sz w:val="20"/>
                <w:szCs w:val="20"/>
              </w:rPr>
            </w:pPr>
            <w:r w:rsidRPr="005271B2">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2AED085D"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37,633</w:t>
            </w:r>
          </w:p>
        </w:tc>
        <w:tc>
          <w:tcPr>
            <w:tcW w:w="1008" w:type="dxa"/>
            <w:tcBorders>
              <w:top w:val="nil"/>
              <w:left w:val="nil"/>
              <w:bottom w:val="nil"/>
              <w:right w:val="nil"/>
            </w:tcBorders>
            <w:shd w:val="clear" w:color="000000" w:fill="DAE9F8"/>
            <w:noWrap/>
            <w:hideMark/>
          </w:tcPr>
          <w:p w14:paraId="62669680"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44,039</w:t>
            </w:r>
          </w:p>
        </w:tc>
        <w:tc>
          <w:tcPr>
            <w:tcW w:w="1008" w:type="dxa"/>
            <w:tcBorders>
              <w:top w:val="nil"/>
              <w:left w:val="nil"/>
              <w:bottom w:val="nil"/>
              <w:right w:val="nil"/>
            </w:tcBorders>
            <w:shd w:val="clear" w:color="000000" w:fill="DAE9F8"/>
            <w:noWrap/>
            <w:hideMark/>
          </w:tcPr>
          <w:p w14:paraId="14A8879E"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52,256</w:t>
            </w:r>
          </w:p>
        </w:tc>
        <w:tc>
          <w:tcPr>
            <w:tcW w:w="1008" w:type="dxa"/>
            <w:tcBorders>
              <w:top w:val="nil"/>
              <w:left w:val="nil"/>
              <w:bottom w:val="nil"/>
              <w:right w:val="nil"/>
            </w:tcBorders>
            <w:shd w:val="clear" w:color="000000" w:fill="DAE9F8"/>
            <w:noWrap/>
            <w:hideMark/>
          </w:tcPr>
          <w:p w14:paraId="20676715"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52,557</w:t>
            </w:r>
          </w:p>
        </w:tc>
        <w:tc>
          <w:tcPr>
            <w:tcW w:w="1008" w:type="dxa"/>
            <w:tcBorders>
              <w:top w:val="nil"/>
              <w:left w:val="nil"/>
              <w:bottom w:val="nil"/>
              <w:right w:val="nil"/>
            </w:tcBorders>
            <w:shd w:val="clear" w:color="000000" w:fill="DAE9F8"/>
            <w:noWrap/>
            <w:hideMark/>
          </w:tcPr>
          <w:p w14:paraId="39EA4A53" w14:textId="77777777" w:rsidR="0077195F" w:rsidRPr="005271B2" w:rsidRDefault="0077195F" w:rsidP="00AF457A">
            <w:pPr>
              <w:spacing w:after="0" w:line="240" w:lineRule="auto"/>
              <w:jc w:val="right"/>
              <w:rPr>
                <w:rFonts w:ascii="Aptos Narrow" w:eastAsia="Times New Roman" w:hAnsi="Aptos Narrow" w:cs="Times New Roman"/>
                <w:b/>
                <w:bCs/>
                <w:color w:val="000000"/>
                <w:sz w:val="20"/>
                <w:szCs w:val="20"/>
              </w:rPr>
            </w:pPr>
            <w:r w:rsidRPr="005271B2">
              <w:rPr>
                <w:rFonts w:ascii="Aptos Narrow" w:eastAsia="Times New Roman" w:hAnsi="Aptos Narrow" w:cs="Times New Roman"/>
                <w:b/>
                <w:bCs/>
                <w:color w:val="000000"/>
                <w:sz w:val="20"/>
                <w:szCs w:val="20"/>
              </w:rPr>
              <w:t>186,485</w:t>
            </w:r>
          </w:p>
        </w:tc>
      </w:tr>
      <w:tr w:rsidR="0077195F" w:rsidRPr="005271B2" w14:paraId="62F0831A" w14:textId="77777777" w:rsidTr="00AF457A">
        <w:trPr>
          <w:trHeight w:val="270"/>
        </w:trPr>
        <w:tc>
          <w:tcPr>
            <w:tcW w:w="2592" w:type="dxa"/>
            <w:vMerge/>
            <w:tcBorders>
              <w:top w:val="nil"/>
              <w:left w:val="nil"/>
              <w:bottom w:val="single" w:sz="4" w:space="0" w:color="808080"/>
              <w:right w:val="nil"/>
            </w:tcBorders>
            <w:vAlign w:val="center"/>
            <w:hideMark/>
          </w:tcPr>
          <w:p w14:paraId="5B0549FF" w14:textId="77777777" w:rsidR="0077195F" w:rsidRPr="005271B2"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74F4A8F4"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6902995E"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23C28763"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8D0AB71" w14:textId="77777777" w:rsidR="0077195F" w:rsidRPr="005271B2" w:rsidRDefault="0077195F" w:rsidP="00AF457A">
            <w:pPr>
              <w:spacing w:after="0" w:line="240" w:lineRule="auto"/>
              <w:jc w:val="right"/>
              <w:rPr>
                <w:rFonts w:ascii="Aptos Narrow" w:eastAsia="Times New Roman" w:hAnsi="Aptos Narrow" w:cs="Times New Roman"/>
                <w:color w:val="000000"/>
                <w:sz w:val="20"/>
                <w:szCs w:val="20"/>
              </w:rPr>
            </w:pPr>
            <w:r w:rsidRPr="005271B2">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84DFD04" w14:textId="77777777" w:rsidR="0077195F" w:rsidRPr="005271B2" w:rsidRDefault="0077195F" w:rsidP="00AF457A">
            <w:pPr>
              <w:spacing w:after="0" w:line="240" w:lineRule="auto"/>
              <w:jc w:val="right"/>
              <w:rPr>
                <w:rFonts w:ascii="Aptos Narrow" w:eastAsia="Times New Roman" w:hAnsi="Aptos Narrow" w:cs="Times New Roman"/>
                <w:b/>
                <w:bCs/>
                <w:color w:val="000000"/>
                <w:sz w:val="20"/>
                <w:szCs w:val="20"/>
              </w:rPr>
            </w:pPr>
            <w:r w:rsidRPr="005271B2">
              <w:rPr>
                <w:rFonts w:ascii="Aptos Narrow" w:eastAsia="Times New Roman" w:hAnsi="Aptos Narrow" w:cs="Times New Roman"/>
                <w:b/>
                <w:bCs/>
                <w:color w:val="000000"/>
                <w:sz w:val="20"/>
                <w:szCs w:val="20"/>
              </w:rPr>
              <w:t>100%</w:t>
            </w:r>
          </w:p>
        </w:tc>
      </w:tr>
    </w:tbl>
    <w:p w14:paraId="3FE27801" w14:textId="77777777" w:rsidR="0077195F" w:rsidRDefault="0077195F" w:rsidP="0077195F"/>
    <w:p w14:paraId="6E2285FE" w14:textId="77777777" w:rsidR="0077195F" w:rsidRDefault="0077195F" w:rsidP="0077195F"/>
    <w:p w14:paraId="3D7B53FD" w14:textId="77777777" w:rsidR="0077195F" w:rsidRDefault="0077195F" w:rsidP="0077195F"/>
    <w:p w14:paraId="3F51EE59" w14:textId="77777777" w:rsidR="0077195F" w:rsidRDefault="0077195F" w:rsidP="0077195F">
      <w:r>
        <w:br w:type="page"/>
      </w:r>
    </w:p>
    <w:p w14:paraId="45319337" w14:textId="586F3B2F" w:rsidR="0077195F" w:rsidRPr="003E5A7B" w:rsidRDefault="0077195F" w:rsidP="0077195F">
      <w:pPr>
        <w:spacing w:after="120"/>
        <w:rPr>
          <w:b/>
          <w:bCs/>
          <w:sz w:val="20"/>
          <w:szCs w:val="20"/>
        </w:rPr>
      </w:pPr>
      <w:r w:rsidRPr="003E5A7B">
        <w:rPr>
          <w:b/>
          <w:bCs/>
          <w:sz w:val="20"/>
          <w:szCs w:val="20"/>
        </w:rPr>
        <w:lastRenderedPageBreak/>
        <w:t xml:space="preserve">Table </w:t>
      </w:r>
      <w:r w:rsidR="00B15BBE">
        <w:rPr>
          <w:b/>
          <w:bCs/>
          <w:sz w:val="20"/>
          <w:szCs w:val="20"/>
        </w:rPr>
        <w:t>A</w:t>
      </w:r>
      <w:r>
        <w:rPr>
          <w:b/>
          <w:bCs/>
          <w:sz w:val="20"/>
          <w:szCs w:val="20"/>
        </w:rPr>
        <w:t>8</w:t>
      </w:r>
      <w:r w:rsidRPr="003E5A7B">
        <w:rPr>
          <w:b/>
          <w:bCs/>
          <w:sz w:val="20"/>
          <w:szCs w:val="20"/>
        </w:rPr>
        <w:t xml:space="preserve">. </w:t>
      </w:r>
      <w:r>
        <w:rPr>
          <w:b/>
          <w:bCs/>
          <w:sz w:val="20"/>
          <w:szCs w:val="20"/>
        </w:rPr>
        <w:t xml:space="preserve">Traffic </w:t>
      </w:r>
      <w:proofErr w:type="gramStart"/>
      <w:r>
        <w:rPr>
          <w:b/>
          <w:bCs/>
          <w:sz w:val="20"/>
          <w:szCs w:val="20"/>
        </w:rPr>
        <w:t>stop</w:t>
      </w:r>
      <w:proofErr w:type="gramEnd"/>
      <w:r>
        <w:rPr>
          <w:b/>
          <w:bCs/>
          <w:sz w:val="20"/>
          <w:szCs w:val="20"/>
        </w:rPr>
        <w:t xml:space="preserve"> outcomes by quarter</w:t>
      </w:r>
    </w:p>
    <w:tbl>
      <w:tblPr>
        <w:tblW w:w="8432" w:type="dxa"/>
        <w:tblLook w:val="04A0" w:firstRow="1" w:lastRow="0" w:firstColumn="1" w:lastColumn="0" w:noHBand="0" w:noVBand="1"/>
      </w:tblPr>
      <w:tblGrid>
        <w:gridCol w:w="1052"/>
        <w:gridCol w:w="2340"/>
        <w:gridCol w:w="1008"/>
        <w:gridCol w:w="1008"/>
        <w:gridCol w:w="1008"/>
        <w:gridCol w:w="1008"/>
        <w:gridCol w:w="1008"/>
      </w:tblGrid>
      <w:tr w:rsidR="0077195F" w:rsidRPr="00641B43" w14:paraId="5BF64B3E" w14:textId="77777777" w:rsidTr="00AF457A">
        <w:trPr>
          <w:trHeight w:val="270"/>
        </w:trPr>
        <w:tc>
          <w:tcPr>
            <w:tcW w:w="1052" w:type="dxa"/>
            <w:tcBorders>
              <w:top w:val="nil"/>
              <w:left w:val="nil"/>
              <w:bottom w:val="nil"/>
              <w:right w:val="nil"/>
            </w:tcBorders>
            <w:shd w:val="clear" w:color="000000" w:fill="156082"/>
            <w:noWrap/>
            <w:vAlign w:val="bottom"/>
            <w:hideMark/>
          </w:tcPr>
          <w:p w14:paraId="19E97861"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 </w:t>
            </w:r>
          </w:p>
        </w:tc>
        <w:tc>
          <w:tcPr>
            <w:tcW w:w="2340" w:type="dxa"/>
            <w:tcBorders>
              <w:top w:val="nil"/>
              <w:left w:val="nil"/>
              <w:bottom w:val="nil"/>
              <w:right w:val="nil"/>
            </w:tcBorders>
            <w:shd w:val="clear" w:color="000000" w:fill="156082"/>
            <w:noWrap/>
            <w:vAlign w:val="bottom"/>
            <w:hideMark/>
          </w:tcPr>
          <w:p w14:paraId="2CBBDB16"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 </w:t>
            </w:r>
          </w:p>
        </w:tc>
        <w:tc>
          <w:tcPr>
            <w:tcW w:w="1008" w:type="dxa"/>
            <w:tcBorders>
              <w:top w:val="nil"/>
              <w:left w:val="nil"/>
              <w:bottom w:val="nil"/>
              <w:right w:val="nil"/>
            </w:tcBorders>
            <w:shd w:val="clear" w:color="000000" w:fill="156082"/>
            <w:noWrap/>
            <w:vAlign w:val="bottom"/>
            <w:hideMark/>
          </w:tcPr>
          <w:p w14:paraId="3DD09729" w14:textId="77777777" w:rsidR="0077195F" w:rsidRPr="00641B43" w:rsidRDefault="0077195F" w:rsidP="00AF457A">
            <w:pPr>
              <w:spacing w:after="0" w:line="240" w:lineRule="auto"/>
              <w:jc w:val="right"/>
              <w:rPr>
                <w:rFonts w:ascii="Aptos Narrow" w:eastAsia="Times New Roman" w:hAnsi="Aptos Narrow" w:cs="Times New Roman"/>
                <w:b/>
                <w:bCs/>
                <w:color w:val="FFFFFF"/>
                <w:sz w:val="20"/>
                <w:szCs w:val="20"/>
              </w:rPr>
            </w:pPr>
            <w:r w:rsidRPr="00641B43">
              <w:rPr>
                <w:rFonts w:ascii="Aptos Narrow" w:eastAsia="Times New Roman" w:hAnsi="Aptos Narrow" w:cs="Times New Roman"/>
                <w:b/>
                <w:bCs/>
                <w:color w:val="FFFFFF"/>
                <w:sz w:val="20"/>
                <w:szCs w:val="20"/>
              </w:rPr>
              <w:t>Q4 2024</w:t>
            </w:r>
          </w:p>
        </w:tc>
        <w:tc>
          <w:tcPr>
            <w:tcW w:w="1008" w:type="dxa"/>
            <w:tcBorders>
              <w:top w:val="nil"/>
              <w:left w:val="nil"/>
              <w:bottom w:val="nil"/>
              <w:right w:val="nil"/>
            </w:tcBorders>
            <w:shd w:val="clear" w:color="000000" w:fill="156082"/>
            <w:noWrap/>
            <w:vAlign w:val="bottom"/>
            <w:hideMark/>
          </w:tcPr>
          <w:p w14:paraId="0643D445" w14:textId="77777777" w:rsidR="0077195F" w:rsidRPr="00641B43" w:rsidRDefault="0077195F" w:rsidP="00AF457A">
            <w:pPr>
              <w:spacing w:after="0" w:line="240" w:lineRule="auto"/>
              <w:jc w:val="right"/>
              <w:rPr>
                <w:rFonts w:ascii="Aptos Narrow" w:eastAsia="Times New Roman" w:hAnsi="Aptos Narrow" w:cs="Times New Roman"/>
                <w:b/>
                <w:bCs/>
                <w:color w:val="FFFFFF"/>
                <w:sz w:val="20"/>
                <w:szCs w:val="20"/>
              </w:rPr>
            </w:pPr>
            <w:r w:rsidRPr="00641B43">
              <w:rPr>
                <w:rFonts w:ascii="Aptos Narrow" w:eastAsia="Times New Roman" w:hAnsi="Aptos Narrow" w:cs="Times New Roman"/>
                <w:b/>
                <w:bCs/>
                <w:color w:val="FFFFFF"/>
                <w:sz w:val="20"/>
                <w:szCs w:val="20"/>
              </w:rPr>
              <w:t>Q1 2025</w:t>
            </w:r>
          </w:p>
        </w:tc>
        <w:tc>
          <w:tcPr>
            <w:tcW w:w="1008" w:type="dxa"/>
            <w:tcBorders>
              <w:top w:val="nil"/>
              <w:left w:val="nil"/>
              <w:bottom w:val="nil"/>
              <w:right w:val="nil"/>
            </w:tcBorders>
            <w:shd w:val="clear" w:color="000000" w:fill="156082"/>
            <w:noWrap/>
            <w:vAlign w:val="bottom"/>
            <w:hideMark/>
          </w:tcPr>
          <w:p w14:paraId="7332FC68" w14:textId="77777777" w:rsidR="0077195F" w:rsidRPr="00641B43" w:rsidRDefault="0077195F" w:rsidP="00AF457A">
            <w:pPr>
              <w:spacing w:after="0" w:line="240" w:lineRule="auto"/>
              <w:jc w:val="right"/>
              <w:rPr>
                <w:rFonts w:ascii="Aptos Narrow" w:eastAsia="Times New Roman" w:hAnsi="Aptos Narrow" w:cs="Times New Roman"/>
                <w:b/>
                <w:bCs/>
                <w:color w:val="FFFFFF"/>
                <w:sz w:val="20"/>
                <w:szCs w:val="20"/>
              </w:rPr>
            </w:pPr>
            <w:r w:rsidRPr="00641B43">
              <w:rPr>
                <w:rFonts w:ascii="Aptos Narrow" w:eastAsia="Times New Roman" w:hAnsi="Aptos Narrow" w:cs="Times New Roman"/>
                <w:b/>
                <w:bCs/>
                <w:color w:val="FFFFFF"/>
                <w:sz w:val="20"/>
                <w:szCs w:val="20"/>
              </w:rPr>
              <w:t>Q2 2025</w:t>
            </w:r>
          </w:p>
        </w:tc>
        <w:tc>
          <w:tcPr>
            <w:tcW w:w="1008" w:type="dxa"/>
            <w:tcBorders>
              <w:top w:val="nil"/>
              <w:left w:val="nil"/>
              <w:bottom w:val="nil"/>
              <w:right w:val="nil"/>
            </w:tcBorders>
            <w:shd w:val="clear" w:color="000000" w:fill="156082"/>
            <w:noWrap/>
            <w:vAlign w:val="bottom"/>
            <w:hideMark/>
          </w:tcPr>
          <w:p w14:paraId="060A1B78" w14:textId="77777777" w:rsidR="0077195F" w:rsidRPr="00641B43" w:rsidRDefault="0077195F" w:rsidP="00AF457A">
            <w:pPr>
              <w:spacing w:after="0" w:line="240" w:lineRule="auto"/>
              <w:jc w:val="right"/>
              <w:rPr>
                <w:rFonts w:ascii="Aptos Narrow" w:eastAsia="Times New Roman" w:hAnsi="Aptos Narrow" w:cs="Times New Roman"/>
                <w:b/>
                <w:bCs/>
                <w:color w:val="FFFFFF"/>
                <w:sz w:val="20"/>
                <w:szCs w:val="20"/>
              </w:rPr>
            </w:pPr>
            <w:r w:rsidRPr="00641B43">
              <w:rPr>
                <w:rFonts w:ascii="Aptos Narrow" w:eastAsia="Times New Roman" w:hAnsi="Aptos Narrow" w:cs="Times New Roman"/>
                <w:b/>
                <w:bCs/>
                <w:color w:val="FFFFFF"/>
                <w:sz w:val="20"/>
                <w:szCs w:val="20"/>
              </w:rPr>
              <w:t>Q3 2025</w:t>
            </w:r>
          </w:p>
        </w:tc>
        <w:tc>
          <w:tcPr>
            <w:tcW w:w="1008" w:type="dxa"/>
            <w:tcBorders>
              <w:top w:val="nil"/>
              <w:left w:val="nil"/>
              <w:bottom w:val="nil"/>
              <w:right w:val="nil"/>
            </w:tcBorders>
            <w:shd w:val="clear" w:color="000000" w:fill="156082"/>
            <w:noWrap/>
            <w:vAlign w:val="bottom"/>
            <w:hideMark/>
          </w:tcPr>
          <w:p w14:paraId="4CCC7D78" w14:textId="77777777" w:rsidR="0077195F" w:rsidRPr="00641B43" w:rsidRDefault="0077195F" w:rsidP="00AF457A">
            <w:pPr>
              <w:spacing w:after="0" w:line="240" w:lineRule="auto"/>
              <w:jc w:val="right"/>
              <w:rPr>
                <w:rFonts w:ascii="Aptos Narrow" w:eastAsia="Times New Roman" w:hAnsi="Aptos Narrow" w:cs="Times New Roman"/>
                <w:b/>
                <w:bCs/>
                <w:color w:val="FFFFFF"/>
                <w:sz w:val="20"/>
                <w:szCs w:val="20"/>
              </w:rPr>
            </w:pPr>
            <w:r w:rsidRPr="00641B43">
              <w:rPr>
                <w:rFonts w:ascii="Aptos Narrow" w:eastAsia="Times New Roman" w:hAnsi="Aptos Narrow" w:cs="Times New Roman"/>
                <w:b/>
                <w:bCs/>
                <w:color w:val="FFFFFF"/>
                <w:sz w:val="20"/>
                <w:szCs w:val="20"/>
              </w:rPr>
              <w:t>Total</w:t>
            </w:r>
          </w:p>
        </w:tc>
      </w:tr>
      <w:tr w:rsidR="0077195F" w:rsidRPr="00641B43" w14:paraId="743A2FA9" w14:textId="77777777" w:rsidTr="00AF457A">
        <w:trPr>
          <w:trHeight w:val="270"/>
        </w:trPr>
        <w:tc>
          <w:tcPr>
            <w:tcW w:w="1052" w:type="dxa"/>
            <w:vMerge w:val="restart"/>
            <w:tcBorders>
              <w:top w:val="single" w:sz="4" w:space="0" w:color="808080"/>
              <w:left w:val="nil"/>
              <w:bottom w:val="single" w:sz="4" w:space="0" w:color="808080"/>
              <w:right w:val="nil"/>
            </w:tcBorders>
            <w:noWrap/>
            <w:hideMark/>
          </w:tcPr>
          <w:p w14:paraId="12B183E2"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Warning</w:t>
            </w:r>
          </w:p>
        </w:tc>
        <w:tc>
          <w:tcPr>
            <w:tcW w:w="2340" w:type="dxa"/>
            <w:vMerge w:val="restart"/>
            <w:tcBorders>
              <w:top w:val="single" w:sz="4" w:space="0" w:color="808080"/>
              <w:left w:val="nil"/>
              <w:bottom w:val="single" w:sz="4" w:space="0" w:color="808080"/>
              <w:right w:val="nil"/>
            </w:tcBorders>
            <w:hideMark/>
          </w:tcPr>
          <w:p w14:paraId="3F1D4054"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Issued warning</w:t>
            </w:r>
          </w:p>
        </w:tc>
        <w:tc>
          <w:tcPr>
            <w:tcW w:w="1008" w:type="dxa"/>
            <w:tcBorders>
              <w:top w:val="single" w:sz="4" w:space="0" w:color="808080"/>
              <w:left w:val="nil"/>
              <w:bottom w:val="nil"/>
              <w:right w:val="nil"/>
            </w:tcBorders>
            <w:noWrap/>
            <w:hideMark/>
          </w:tcPr>
          <w:p w14:paraId="6039BE71"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31,310</w:t>
            </w:r>
          </w:p>
        </w:tc>
        <w:tc>
          <w:tcPr>
            <w:tcW w:w="1008" w:type="dxa"/>
            <w:tcBorders>
              <w:top w:val="single" w:sz="4" w:space="0" w:color="808080"/>
              <w:left w:val="nil"/>
              <w:bottom w:val="nil"/>
              <w:right w:val="nil"/>
            </w:tcBorders>
            <w:noWrap/>
            <w:hideMark/>
          </w:tcPr>
          <w:p w14:paraId="224BCC6B"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36,946</w:t>
            </w:r>
          </w:p>
        </w:tc>
        <w:tc>
          <w:tcPr>
            <w:tcW w:w="1008" w:type="dxa"/>
            <w:tcBorders>
              <w:top w:val="single" w:sz="4" w:space="0" w:color="808080"/>
              <w:left w:val="nil"/>
              <w:bottom w:val="nil"/>
              <w:right w:val="nil"/>
            </w:tcBorders>
            <w:noWrap/>
            <w:hideMark/>
          </w:tcPr>
          <w:p w14:paraId="50EDF6C4"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42,369</w:t>
            </w:r>
          </w:p>
        </w:tc>
        <w:tc>
          <w:tcPr>
            <w:tcW w:w="1008" w:type="dxa"/>
            <w:tcBorders>
              <w:top w:val="single" w:sz="4" w:space="0" w:color="808080"/>
              <w:left w:val="nil"/>
              <w:bottom w:val="nil"/>
              <w:right w:val="nil"/>
            </w:tcBorders>
            <w:noWrap/>
            <w:hideMark/>
          </w:tcPr>
          <w:p w14:paraId="5420AB7F"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42,325</w:t>
            </w:r>
          </w:p>
        </w:tc>
        <w:tc>
          <w:tcPr>
            <w:tcW w:w="1008" w:type="dxa"/>
            <w:tcBorders>
              <w:top w:val="single" w:sz="4" w:space="0" w:color="808080"/>
              <w:left w:val="nil"/>
              <w:bottom w:val="nil"/>
              <w:right w:val="nil"/>
            </w:tcBorders>
            <w:shd w:val="clear" w:color="000000" w:fill="DAE9F8"/>
            <w:noWrap/>
            <w:hideMark/>
          </w:tcPr>
          <w:p w14:paraId="04600F5E"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152,950</w:t>
            </w:r>
          </w:p>
        </w:tc>
      </w:tr>
      <w:tr w:rsidR="0077195F" w:rsidRPr="00641B43" w14:paraId="70C67474" w14:textId="77777777" w:rsidTr="00AF457A">
        <w:trPr>
          <w:trHeight w:val="270"/>
        </w:trPr>
        <w:tc>
          <w:tcPr>
            <w:tcW w:w="1052" w:type="dxa"/>
            <w:vMerge/>
            <w:tcBorders>
              <w:top w:val="single" w:sz="4" w:space="0" w:color="808080"/>
              <w:left w:val="nil"/>
              <w:bottom w:val="single" w:sz="4" w:space="0" w:color="808080"/>
              <w:right w:val="nil"/>
            </w:tcBorders>
            <w:vAlign w:val="center"/>
            <w:hideMark/>
          </w:tcPr>
          <w:p w14:paraId="77434E2B"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single" w:sz="4" w:space="0" w:color="808080"/>
              <w:left w:val="nil"/>
              <w:bottom w:val="single" w:sz="4" w:space="0" w:color="808080"/>
              <w:right w:val="nil"/>
            </w:tcBorders>
            <w:vAlign w:val="center"/>
            <w:hideMark/>
          </w:tcPr>
          <w:p w14:paraId="6C1AB77D"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57FE179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83.6%</w:t>
            </w:r>
          </w:p>
        </w:tc>
        <w:tc>
          <w:tcPr>
            <w:tcW w:w="1008" w:type="dxa"/>
            <w:tcBorders>
              <w:top w:val="nil"/>
              <w:left w:val="nil"/>
              <w:bottom w:val="single" w:sz="4" w:space="0" w:color="808080"/>
              <w:right w:val="nil"/>
            </w:tcBorders>
            <w:noWrap/>
            <w:hideMark/>
          </w:tcPr>
          <w:p w14:paraId="49DBEC5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84.5%</w:t>
            </w:r>
          </w:p>
        </w:tc>
        <w:tc>
          <w:tcPr>
            <w:tcW w:w="1008" w:type="dxa"/>
            <w:tcBorders>
              <w:top w:val="nil"/>
              <w:left w:val="nil"/>
              <w:bottom w:val="single" w:sz="4" w:space="0" w:color="808080"/>
              <w:right w:val="nil"/>
            </w:tcBorders>
            <w:noWrap/>
            <w:hideMark/>
          </w:tcPr>
          <w:p w14:paraId="1505F848"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82.0%</w:t>
            </w:r>
          </w:p>
        </w:tc>
        <w:tc>
          <w:tcPr>
            <w:tcW w:w="1008" w:type="dxa"/>
            <w:tcBorders>
              <w:top w:val="nil"/>
              <w:left w:val="nil"/>
              <w:bottom w:val="single" w:sz="4" w:space="0" w:color="808080"/>
              <w:right w:val="nil"/>
            </w:tcBorders>
            <w:noWrap/>
            <w:hideMark/>
          </w:tcPr>
          <w:p w14:paraId="2112AA9D"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81.8%</w:t>
            </w:r>
          </w:p>
        </w:tc>
        <w:tc>
          <w:tcPr>
            <w:tcW w:w="1008" w:type="dxa"/>
            <w:tcBorders>
              <w:top w:val="nil"/>
              <w:left w:val="nil"/>
              <w:bottom w:val="single" w:sz="4" w:space="0" w:color="808080"/>
              <w:right w:val="nil"/>
            </w:tcBorders>
            <w:shd w:val="clear" w:color="000000" w:fill="DAE9F8"/>
            <w:noWrap/>
            <w:hideMark/>
          </w:tcPr>
          <w:p w14:paraId="6428154F"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82.9%</w:t>
            </w:r>
          </w:p>
        </w:tc>
      </w:tr>
      <w:tr w:rsidR="0077195F" w:rsidRPr="00641B43" w14:paraId="17A4CA01" w14:textId="77777777" w:rsidTr="00AF457A">
        <w:trPr>
          <w:trHeight w:val="270"/>
        </w:trPr>
        <w:tc>
          <w:tcPr>
            <w:tcW w:w="1052" w:type="dxa"/>
            <w:vMerge/>
            <w:tcBorders>
              <w:top w:val="single" w:sz="4" w:space="0" w:color="808080"/>
              <w:left w:val="nil"/>
              <w:bottom w:val="single" w:sz="4" w:space="0" w:color="808080"/>
              <w:right w:val="nil"/>
            </w:tcBorders>
            <w:vAlign w:val="center"/>
            <w:hideMark/>
          </w:tcPr>
          <w:p w14:paraId="086E708B"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val="restart"/>
            <w:tcBorders>
              <w:top w:val="nil"/>
              <w:left w:val="nil"/>
              <w:bottom w:val="single" w:sz="4" w:space="0" w:color="808080"/>
              <w:right w:val="nil"/>
            </w:tcBorders>
            <w:hideMark/>
          </w:tcPr>
          <w:p w14:paraId="0FE03547"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No warning</w:t>
            </w:r>
          </w:p>
        </w:tc>
        <w:tc>
          <w:tcPr>
            <w:tcW w:w="1008" w:type="dxa"/>
            <w:tcBorders>
              <w:top w:val="nil"/>
              <w:left w:val="nil"/>
              <w:bottom w:val="nil"/>
              <w:right w:val="nil"/>
            </w:tcBorders>
            <w:noWrap/>
            <w:hideMark/>
          </w:tcPr>
          <w:p w14:paraId="2768A1C9"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6,154</w:t>
            </w:r>
          </w:p>
        </w:tc>
        <w:tc>
          <w:tcPr>
            <w:tcW w:w="1008" w:type="dxa"/>
            <w:tcBorders>
              <w:top w:val="nil"/>
              <w:left w:val="nil"/>
              <w:bottom w:val="nil"/>
              <w:right w:val="nil"/>
            </w:tcBorders>
            <w:noWrap/>
            <w:hideMark/>
          </w:tcPr>
          <w:p w14:paraId="7413705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6,802</w:t>
            </w:r>
          </w:p>
        </w:tc>
        <w:tc>
          <w:tcPr>
            <w:tcW w:w="1008" w:type="dxa"/>
            <w:tcBorders>
              <w:top w:val="nil"/>
              <w:left w:val="nil"/>
              <w:bottom w:val="nil"/>
              <w:right w:val="nil"/>
            </w:tcBorders>
            <w:noWrap/>
            <w:hideMark/>
          </w:tcPr>
          <w:p w14:paraId="28C8942A"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9,271</w:t>
            </w:r>
          </w:p>
        </w:tc>
        <w:tc>
          <w:tcPr>
            <w:tcW w:w="1008" w:type="dxa"/>
            <w:tcBorders>
              <w:top w:val="nil"/>
              <w:left w:val="nil"/>
              <w:bottom w:val="nil"/>
              <w:right w:val="nil"/>
            </w:tcBorders>
            <w:noWrap/>
            <w:hideMark/>
          </w:tcPr>
          <w:p w14:paraId="31E8E6B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9,405</w:t>
            </w:r>
          </w:p>
        </w:tc>
        <w:tc>
          <w:tcPr>
            <w:tcW w:w="1008" w:type="dxa"/>
            <w:tcBorders>
              <w:top w:val="nil"/>
              <w:left w:val="nil"/>
              <w:bottom w:val="nil"/>
              <w:right w:val="nil"/>
            </w:tcBorders>
            <w:shd w:val="clear" w:color="000000" w:fill="DAE9F8"/>
            <w:noWrap/>
            <w:hideMark/>
          </w:tcPr>
          <w:p w14:paraId="4EE739E4"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31,632</w:t>
            </w:r>
          </w:p>
        </w:tc>
      </w:tr>
      <w:tr w:rsidR="0077195F" w:rsidRPr="00641B43" w14:paraId="49DD60C4" w14:textId="77777777" w:rsidTr="00AF457A">
        <w:trPr>
          <w:trHeight w:val="270"/>
        </w:trPr>
        <w:tc>
          <w:tcPr>
            <w:tcW w:w="1052" w:type="dxa"/>
            <w:vMerge/>
            <w:tcBorders>
              <w:top w:val="single" w:sz="4" w:space="0" w:color="808080"/>
              <w:left w:val="nil"/>
              <w:bottom w:val="single" w:sz="4" w:space="0" w:color="808080"/>
              <w:right w:val="nil"/>
            </w:tcBorders>
            <w:vAlign w:val="center"/>
            <w:hideMark/>
          </w:tcPr>
          <w:p w14:paraId="27E64A9A"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48C8BF4D"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585FC024"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16.4%</w:t>
            </w:r>
          </w:p>
        </w:tc>
        <w:tc>
          <w:tcPr>
            <w:tcW w:w="1008" w:type="dxa"/>
            <w:tcBorders>
              <w:top w:val="nil"/>
              <w:left w:val="nil"/>
              <w:bottom w:val="single" w:sz="4" w:space="0" w:color="808080"/>
              <w:right w:val="nil"/>
            </w:tcBorders>
            <w:noWrap/>
            <w:hideMark/>
          </w:tcPr>
          <w:p w14:paraId="6C5B16BE"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15.5%</w:t>
            </w:r>
          </w:p>
        </w:tc>
        <w:tc>
          <w:tcPr>
            <w:tcW w:w="1008" w:type="dxa"/>
            <w:tcBorders>
              <w:top w:val="nil"/>
              <w:left w:val="nil"/>
              <w:bottom w:val="single" w:sz="4" w:space="0" w:color="808080"/>
              <w:right w:val="nil"/>
            </w:tcBorders>
            <w:noWrap/>
            <w:hideMark/>
          </w:tcPr>
          <w:p w14:paraId="7D8465EA"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18.0%</w:t>
            </w:r>
          </w:p>
        </w:tc>
        <w:tc>
          <w:tcPr>
            <w:tcW w:w="1008" w:type="dxa"/>
            <w:tcBorders>
              <w:top w:val="nil"/>
              <w:left w:val="nil"/>
              <w:bottom w:val="single" w:sz="4" w:space="0" w:color="808080"/>
              <w:right w:val="nil"/>
            </w:tcBorders>
            <w:noWrap/>
            <w:hideMark/>
          </w:tcPr>
          <w:p w14:paraId="5B46BB9D"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18.2%</w:t>
            </w:r>
          </w:p>
        </w:tc>
        <w:tc>
          <w:tcPr>
            <w:tcW w:w="1008" w:type="dxa"/>
            <w:tcBorders>
              <w:top w:val="nil"/>
              <w:left w:val="nil"/>
              <w:bottom w:val="single" w:sz="4" w:space="0" w:color="808080"/>
              <w:right w:val="nil"/>
            </w:tcBorders>
            <w:shd w:val="clear" w:color="000000" w:fill="DAE9F8"/>
            <w:noWrap/>
            <w:hideMark/>
          </w:tcPr>
          <w:p w14:paraId="43986EBF"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17.1%</w:t>
            </w:r>
          </w:p>
        </w:tc>
      </w:tr>
      <w:tr w:rsidR="0077195F" w:rsidRPr="00641B43" w14:paraId="798DD2CF" w14:textId="77777777" w:rsidTr="00AF457A">
        <w:trPr>
          <w:trHeight w:val="270"/>
        </w:trPr>
        <w:tc>
          <w:tcPr>
            <w:tcW w:w="1052" w:type="dxa"/>
            <w:vMerge/>
            <w:tcBorders>
              <w:top w:val="single" w:sz="4" w:space="0" w:color="808080"/>
              <w:left w:val="nil"/>
              <w:bottom w:val="single" w:sz="4" w:space="0" w:color="808080"/>
              <w:right w:val="nil"/>
            </w:tcBorders>
            <w:vAlign w:val="center"/>
            <w:hideMark/>
          </w:tcPr>
          <w:p w14:paraId="4CD60EB4"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val="restart"/>
            <w:tcBorders>
              <w:top w:val="nil"/>
              <w:left w:val="nil"/>
              <w:bottom w:val="single" w:sz="4" w:space="0" w:color="808080"/>
              <w:right w:val="nil"/>
            </w:tcBorders>
            <w:shd w:val="clear" w:color="000000" w:fill="DAE9F8"/>
            <w:noWrap/>
            <w:hideMark/>
          </w:tcPr>
          <w:p w14:paraId="4AFEDE84"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2EAB409A"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37,464</w:t>
            </w:r>
          </w:p>
        </w:tc>
        <w:tc>
          <w:tcPr>
            <w:tcW w:w="1008" w:type="dxa"/>
            <w:tcBorders>
              <w:top w:val="nil"/>
              <w:left w:val="nil"/>
              <w:bottom w:val="nil"/>
              <w:right w:val="nil"/>
            </w:tcBorders>
            <w:shd w:val="clear" w:color="000000" w:fill="DAE9F8"/>
            <w:noWrap/>
            <w:hideMark/>
          </w:tcPr>
          <w:p w14:paraId="7ADA14D4"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43,748</w:t>
            </w:r>
          </w:p>
        </w:tc>
        <w:tc>
          <w:tcPr>
            <w:tcW w:w="1008" w:type="dxa"/>
            <w:tcBorders>
              <w:top w:val="nil"/>
              <w:left w:val="nil"/>
              <w:bottom w:val="nil"/>
              <w:right w:val="nil"/>
            </w:tcBorders>
            <w:shd w:val="clear" w:color="000000" w:fill="DAE9F8"/>
            <w:noWrap/>
            <w:hideMark/>
          </w:tcPr>
          <w:p w14:paraId="1B5E14C2"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51,640</w:t>
            </w:r>
          </w:p>
        </w:tc>
        <w:tc>
          <w:tcPr>
            <w:tcW w:w="1008" w:type="dxa"/>
            <w:tcBorders>
              <w:top w:val="nil"/>
              <w:left w:val="nil"/>
              <w:bottom w:val="nil"/>
              <w:right w:val="nil"/>
            </w:tcBorders>
            <w:shd w:val="clear" w:color="000000" w:fill="DAE9F8"/>
            <w:noWrap/>
            <w:hideMark/>
          </w:tcPr>
          <w:p w14:paraId="034F272E"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51,730</w:t>
            </w:r>
          </w:p>
        </w:tc>
        <w:tc>
          <w:tcPr>
            <w:tcW w:w="1008" w:type="dxa"/>
            <w:tcBorders>
              <w:top w:val="nil"/>
              <w:left w:val="nil"/>
              <w:bottom w:val="nil"/>
              <w:right w:val="nil"/>
            </w:tcBorders>
            <w:shd w:val="clear" w:color="000000" w:fill="DAE9F8"/>
            <w:noWrap/>
            <w:hideMark/>
          </w:tcPr>
          <w:p w14:paraId="0E9EB4E1"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184,582</w:t>
            </w:r>
          </w:p>
        </w:tc>
      </w:tr>
      <w:tr w:rsidR="0077195F" w:rsidRPr="00641B43" w14:paraId="4A7BB3DB" w14:textId="77777777" w:rsidTr="00AF457A">
        <w:trPr>
          <w:trHeight w:val="270"/>
        </w:trPr>
        <w:tc>
          <w:tcPr>
            <w:tcW w:w="1052" w:type="dxa"/>
            <w:vMerge/>
            <w:tcBorders>
              <w:top w:val="single" w:sz="4" w:space="0" w:color="808080"/>
              <w:left w:val="nil"/>
              <w:bottom w:val="single" w:sz="4" w:space="0" w:color="808080"/>
              <w:right w:val="nil"/>
            </w:tcBorders>
            <w:vAlign w:val="center"/>
            <w:hideMark/>
          </w:tcPr>
          <w:p w14:paraId="50DD5372"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55D72D2E"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3AED25B6"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36CC9574"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618E50EA"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2BC30FAE"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53D448C"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100.0%</w:t>
            </w:r>
          </w:p>
        </w:tc>
      </w:tr>
      <w:tr w:rsidR="0077195F" w:rsidRPr="00641B43" w14:paraId="50627D78" w14:textId="77777777" w:rsidTr="00AF457A">
        <w:trPr>
          <w:trHeight w:val="270"/>
        </w:trPr>
        <w:tc>
          <w:tcPr>
            <w:tcW w:w="1052" w:type="dxa"/>
            <w:vMerge w:val="restart"/>
            <w:tcBorders>
              <w:top w:val="nil"/>
              <w:left w:val="nil"/>
              <w:bottom w:val="single" w:sz="4" w:space="0" w:color="808080"/>
              <w:right w:val="nil"/>
            </w:tcBorders>
            <w:noWrap/>
            <w:hideMark/>
          </w:tcPr>
          <w:p w14:paraId="06AFC249"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Citation</w:t>
            </w:r>
          </w:p>
        </w:tc>
        <w:tc>
          <w:tcPr>
            <w:tcW w:w="2340" w:type="dxa"/>
            <w:vMerge w:val="restart"/>
            <w:tcBorders>
              <w:top w:val="nil"/>
              <w:left w:val="nil"/>
              <w:bottom w:val="single" w:sz="4" w:space="0" w:color="808080"/>
              <w:right w:val="nil"/>
            </w:tcBorders>
            <w:hideMark/>
          </w:tcPr>
          <w:p w14:paraId="1FBD2950"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Issued citation</w:t>
            </w:r>
          </w:p>
        </w:tc>
        <w:tc>
          <w:tcPr>
            <w:tcW w:w="1008" w:type="dxa"/>
            <w:tcBorders>
              <w:top w:val="nil"/>
              <w:left w:val="nil"/>
              <w:bottom w:val="nil"/>
              <w:right w:val="nil"/>
            </w:tcBorders>
            <w:noWrap/>
            <w:hideMark/>
          </w:tcPr>
          <w:p w14:paraId="36E69DC8"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7,979</w:t>
            </w:r>
          </w:p>
        </w:tc>
        <w:tc>
          <w:tcPr>
            <w:tcW w:w="1008" w:type="dxa"/>
            <w:tcBorders>
              <w:top w:val="nil"/>
              <w:left w:val="nil"/>
              <w:bottom w:val="nil"/>
              <w:right w:val="nil"/>
            </w:tcBorders>
            <w:noWrap/>
            <w:hideMark/>
          </w:tcPr>
          <w:p w14:paraId="483FD294"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9,201</w:t>
            </w:r>
          </w:p>
        </w:tc>
        <w:tc>
          <w:tcPr>
            <w:tcW w:w="1008" w:type="dxa"/>
            <w:tcBorders>
              <w:top w:val="nil"/>
              <w:left w:val="nil"/>
              <w:bottom w:val="nil"/>
              <w:right w:val="nil"/>
            </w:tcBorders>
            <w:noWrap/>
            <w:hideMark/>
          </w:tcPr>
          <w:p w14:paraId="537E583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11,280</w:t>
            </w:r>
          </w:p>
        </w:tc>
        <w:tc>
          <w:tcPr>
            <w:tcW w:w="1008" w:type="dxa"/>
            <w:tcBorders>
              <w:top w:val="nil"/>
              <w:left w:val="nil"/>
              <w:bottom w:val="nil"/>
              <w:right w:val="nil"/>
            </w:tcBorders>
            <w:noWrap/>
            <w:hideMark/>
          </w:tcPr>
          <w:p w14:paraId="310A6D9A"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11,353</w:t>
            </w:r>
          </w:p>
        </w:tc>
        <w:tc>
          <w:tcPr>
            <w:tcW w:w="1008" w:type="dxa"/>
            <w:tcBorders>
              <w:top w:val="nil"/>
              <w:left w:val="nil"/>
              <w:bottom w:val="nil"/>
              <w:right w:val="nil"/>
            </w:tcBorders>
            <w:shd w:val="clear" w:color="000000" w:fill="DAE9F8"/>
            <w:noWrap/>
            <w:hideMark/>
          </w:tcPr>
          <w:p w14:paraId="781B74F3"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39,813</w:t>
            </w:r>
          </w:p>
        </w:tc>
      </w:tr>
      <w:tr w:rsidR="0077195F" w:rsidRPr="00641B43" w14:paraId="086DE97D" w14:textId="77777777" w:rsidTr="00AF457A">
        <w:trPr>
          <w:trHeight w:val="270"/>
        </w:trPr>
        <w:tc>
          <w:tcPr>
            <w:tcW w:w="1052" w:type="dxa"/>
            <w:vMerge/>
            <w:tcBorders>
              <w:top w:val="nil"/>
              <w:left w:val="nil"/>
              <w:bottom w:val="single" w:sz="4" w:space="0" w:color="808080"/>
              <w:right w:val="nil"/>
            </w:tcBorders>
            <w:vAlign w:val="center"/>
            <w:hideMark/>
          </w:tcPr>
          <w:p w14:paraId="6D7453B6"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22BC5545"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2E1FFE2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21.3%</w:t>
            </w:r>
          </w:p>
        </w:tc>
        <w:tc>
          <w:tcPr>
            <w:tcW w:w="1008" w:type="dxa"/>
            <w:tcBorders>
              <w:top w:val="nil"/>
              <w:left w:val="nil"/>
              <w:bottom w:val="single" w:sz="4" w:space="0" w:color="808080"/>
              <w:right w:val="nil"/>
            </w:tcBorders>
            <w:noWrap/>
            <w:hideMark/>
          </w:tcPr>
          <w:p w14:paraId="1C64E519"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21.0%</w:t>
            </w:r>
          </w:p>
        </w:tc>
        <w:tc>
          <w:tcPr>
            <w:tcW w:w="1008" w:type="dxa"/>
            <w:tcBorders>
              <w:top w:val="nil"/>
              <w:left w:val="nil"/>
              <w:bottom w:val="single" w:sz="4" w:space="0" w:color="808080"/>
              <w:right w:val="nil"/>
            </w:tcBorders>
            <w:noWrap/>
            <w:hideMark/>
          </w:tcPr>
          <w:p w14:paraId="65B5B0E5"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21.8%</w:t>
            </w:r>
          </w:p>
        </w:tc>
        <w:tc>
          <w:tcPr>
            <w:tcW w:w="1008" w:type="dxa"/>
            <w:tcBorders>
              <w:top w:val="nil"/>
              <w:left w:val="nil"/>
              <w:bottom w:val="single" w:sz="4" w:space="0" w:color="808080"/>
              <w:right w:val="nil"/>
            </w:tcBorders>
            <w:noWrap/>
            <w:hideMark/>
          </w:tcPr>
          <w:p w14:paraId="06501F9B"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21.9%</w:t>
            </w:r>
          </w:p>
        </w:tc>
        <w:tc>
          <w:tcPr>
            <w:tcW w:w="1008" w:type="dxa"/>
            <w:tcBorders>
              <w:top w:val="nil"/>
              <w:left w:val="nil"/>
              <w:bottom w:val="single" w:sz="4" w:space="0" w:color="808080"/>
              <w:right w:val="nil"/>
            </w:tcBorders>
            <w:shd w:val="clear" w:color="000000" w:fill="DAE9F8"/>
            <w:noWrap/>
            <w:hideMark/>
          </w:tcPr>
          <w:p w14:paraId="4AD92BB0"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21.6%</w:t>
            </w:r>
          </w:p>
        </w:tc>
      </w:tr>
      <w:tr w:rsidR="0077195F" w:rsidRPr="00641B43" w14:paraId="19232E7F" w14:textId="77777777" w:rsidTr="00AF457A">
        <w:trPr>
          <w:trHeight w:val="270"/>
        </w:trPr>
        <w:tc>
          <w:tcPr>
            <w:tcW w:w="1052" w:type="dxa"/>
            <w:vMerge/>
            <w:tcBorders>
              <w:top w:val="nil"/>
              <w:left w:val="nil"/>
              <w:bottom w:val="single" w:sz="4" w:space="0" w:color="808080"/>
              <w:right w:val="nil"/>
            </w:tcBorders>
            <w:vAlign w:val="center"/>
            <w:hideMark/>
          </w:tcPr>
          <w:p w14:paraId="7BA31F1F"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val="restart"/>
            <w:tcBorders>
              <w:top w:val="nil"/>
              <w:left w:val="nil"/>
              <w:bottom w:val="single" w:sz="4" w:space="0" w:color="808080"/>
              <w:right w:val="nil"/>
            </w:tcBorders>
            <w:hideMark/>
          </w:tcPr>
          <w:p w14:paraId="3BEDE9BD"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No citation</w:t>
            </w:r>
          </w:p>
        </w:tc>
        <w:tc>
          <w:tcPr>
            <w:tcW w:w="1008" w:type="dxa"/>
            <w:tcBorders>
              <w:top w:val="nil"/>
              <w:left w:val="nil"/>
              <w:bottom w:val="nil"/>
              <w:right w:val="nil"/>
            </w:tcBorders>
            <w:noWrap/>
            <w:hideMark/>
          </w:tcPr>
          <w:p w14:paraId="312CCCB4"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29,485</w:t>
            </w:r>
          </w:p>
        </w:tc>
        <w:tc>
          <w:tcPr>
            <w:tcW w:w="1008" w:type="dxa"/>
            <w:tcBorders>
              <w:top w:val="nil"/>
              <w:left w:val="nil"/>
              <w:bottom w:val="nil"/>
              <w:right w:val="nil"/>
            </w:tcBorders>
            <w:noWrap/>
            <w:hideMark/>
          </w:tcPr>
          <w:p w14:paraId="1EB5F57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34,547</w:t>
            </w:r>
          </w:p>
        </w:tc>
        <w:tc>
          <w:tcPr>
            <w:tcW w:w="1008" w:type="dxa"/>
            <w:tcBorders>
              <w:top w:val="nil"/>
              <w:left w:val="nil"/>
              <w:bottom w:val="nil"/>
              <w:right w:val="nil"/>
            </w:tcBorders>
            <w:noWrap/>
            <w:hideMark/>
          </w:tcPr>
          <w:p w14:paraId="4596115F"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40,360</w:t>
            </w:r>
          </w:p>
        </w:tc>
        <w:tc>
          <w:tcPr>
            <w:tcW w:w="1008" w:type="dxa"/>
            <w:tcBorders>
              <w:top w:val="nil"/>
              <w:left w:val="nil"/>
              <w:bottom w:val="nil"/>
              <w:right w:val="nil"/>
            </w:tcBorders>
            <w:noWrap/>
            <w:hideMark/>
          </w:tcPr>
          <w:p w14:paraId="2925462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40,377</w:t>
            </w:r>
          </w:p>
        </w:tc>
        <w:tc>
          <w:tcPr>
            <w:tcW w:w="1008" w:type="dxa"/>
            <w:tcBorders>
              <w:top w:val="nil"/>
              <w:left w:val="nil"/>
              <w:bottom w:val="nil"/>
              <w:right w:val="nil"/>
            </w:tcBorders>
            <w:shd w:val="clear" w:color="000000" w:fill="DAE9F8"/>
            <w:noWrap/>
            <w:hideMark/>
          </w:tcPr>
          <w:p w14:paraId="16000096"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144,769</w:t>
            </w:r>
          </w:p>
        </w:tc>
      </w:tr>
      <w:tr w:rsidR="0077195F" w:rsidRPr="00641B43" w14:paraId="07FC9FDF" w14:textId="77777777" w:rsidTr="00AF457A">
        <w:trPr>
          <w:trHeight w:val="270"/>
        </w:trPr>
        <w:tc>
          <w:tcPr>
            <w:tcW w:w="1052" w:type="dxa"/>
            <w:vMerge/>
            <w:tcBorders>
              <w:top w:val="nil"/>
              <w:left w:val="nil"/>
              <w:bottom w:val="single" w:sz="4" w:space="0" w:color="808080"/>
              <w:right w:val="nil"/>
            </w:tcBorders>
            <w:vAlign w:val="center"/>
            <w:hideMark/>
          </w:tcPr>
          <w:p w14:paraId="75BB73DB"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3358A1D4"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6A4512DC"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78.7%</w:t>
            </w:r>
          </w:p>
        </w:tc>
        <w:tc>
          <w:tcPr>
            <w:tcW w:w="1008" w:type="dxa"/>
            <w:tcBorders>
              <w:top w:val="nil"/>
              <w:left w:val="nil"/>
              <w:bottom w:val="single" w:sz="4" w:space="0" w:color="808080"/>
              <w:right w:val="nil"/>
            </w:tcBorders>
            <w:noWrap/>
            <w:hideMark/>
          </w:tcPr>
          <w:p w14:paraId="76F181BF"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79.0%</w:t>
            </w:r>
          </w:p>
        </w:tc>
        <w:tc>
          <w:tcPr>
            <w:tcW w:w="1008" w:type="dxa"/>
            <w:tcBorders>
              <w:top w:val="nil"/>
              <w:left w:val="nil"/>
              <w:bottom w:val="single" w:sz="4" w:space="0" w:color="808080"/>
              <w:right w:val="nil"/>
            </w:tcBorders>
            <w:noWrap/>
            <w:hideMark/>
          </w:tcPr>
          <w:p w14:paraId="2A0B77F2"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78.2%</w:t>
            </w:r>
          </w:p>
        </w:tc>
        <w:tc>
          <w:tcPr>
            <w:tcW w:w="1008" w:type="dxa"/>
            <w:tcBorders>
              <w:top w:val="nil"/>
              <w:left w:val="nil"/>
              <w:bottom w:val="single" w:sz="4" w:space="0" w:color="808080"/>
              <w:right w:val="nil"/>
            </w:tcBorders>
            <w:noWrap/>
            <w:hideMark/>
          </w:tcPr>
          <w:p w14:paraId="150546A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78.1%</w:t>
            </w:r>
          </w:p>
        </w:tc>
        <w:tc>
          <w:tcPr>
            <w:tcW w:w="1008" w:type="dxa"/>
            <w:tcBorders>
              <w:top w:val="nil"/>
              <w:left w:val="nil"/>
              <w:bottom w:val="single" w:sz="4" w:space="0" w:color="808080"/>
              <w:right w:val="nil"/>
            </w:tcBorders>
            <w:shd w:val="clear" w:color="000000" w:fill="DAE9F8"/>
            <w:noWrap/>
            <w:hideMark/>
          </w:tcPr>
          <w:p w14:paraId="06731516"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78.4%</w:t>
            </w:r>
          </w:p>
        </w:tc>
      </w:tr>
      <w:tr w:rsidR="0077195F" w:rsidRPr="00641B43" w14:paraId="204278F8" w14:textId="77777777" w:rsidTr="00AF457A">
        <w:trPr>
          <w:trHeight w:val="270"/>
        </w:trPr>
        <w:tc>
          <w:tcPr>
            <w:tcW w:w="1052" w:type="dxa"/>
            <w:vMerge/>
            <w:tcBorders>
              <w:top w:val="nil"/>
              <w:left w:val="nil"/>
              <w:bottom w:val="single" w:sz="4" w:space="0" w:color="808080"/>
              <w:right w:val="nil"/>
            </w:tcBorders>
            <w:vAlign w:val="center"/>
            <w:hideMark/>
          </w:tcPr>
          <w:p w14:paraId="018DEE4E"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val="restart"/>
            <w:tcBorders>
              <w:top w:val="nil"/>
              <w:left w:val="nil"/>
              <w:bottom w:val="single" w:sz="4" w:space="0" w:color="808080"/>
              <w:right w:val="nil"/>
            </w:tcBorders>
            <w:shd w:val="clear" w:color="000000" w:fill="DAE9F8"/>
            <w:noWrap/>
            <w:hideMark/>
          </w:tcPr>
          <w:p w14:paraId="3CFBD3F8"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23FF9C5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37,464</w:t>
            </w:r>
          </w:p>
        </w:tc>
        <w:tc>
          <w:tcPr>
            <w:tcW w:w="1008" w:type="dxa"/>
            <w:tcBorders>
              <w:top w:val="nil"/>
              <w:left w:val="nil"/>
              <w:bottom w:val="nil"/>
              <w:right w:val="nil"/>
            </w:tcBorders>
            <w:shd w:val="clear" w:color="000000" w:fill="DAE9F8"/>
            <w:noWrap/>
            <w:hideMark/>
          </w:tcPr>
          <w:p w14:paraId="201CE92E"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43,748</w:t>
            </w:r>
          </w:p>
        </w:tc>
        <w:tc>
          <w:tcPr>
            <w:tcW w:w="1008" w:type="dxa"/>
            <w:tcBorders>
              <w:top w:val="nil"/>
              <w:left w:val="nil"/>
              <w:bottom w:val="nil"/>
              <w:right w:val="nil"/>
            </w:tcBorders>
            <w:shd w:val="clear" w:color="000000" w:fill="DAE9F8"/>
            <w:noWrap/>
            <w:hideMark/>
          </w:tcPr>
          <w:p w14:paraId="102A591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51,640</w:t>
            </w:r>
          </w:p>
        </w:tc>
        <w:tc>
          <w:tcPr>
            <w:tcW w:w="1008" w:type="dxa"/>
            <w:tcBorders>
              <w:top w:val="nil"/>
              <w:left w:val="nil"/>
              <w:bottom w:val="nil"/>
              <w:right w:val="nil"/>
            </w:tcBorders>
            <w:shd w:val="clear" w:color="000000" w:fill="DAE9F8"/>
            <w:noWrap/>
            <w:hideMark/>
          </w:tcPr>
          <w:p w14:paraId="43A77C0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51,730</w:t>
            </w:r>
          </w:p>
        </w:tc>
        <w:tc>
          <w:tcPr>
            <w:tcW w:w="1008" w:type="dxa"/>
            <w:tcBorders>
              <w:top w:val="nil"/>
              <w:left w:val="nil"/>
              <w:bottom w:val="nil"/>
              <w:right w:val="nil"/>
            </w:tcBorders>
            <w:shd w:val="clear" w:color="000000" w:fill="DAE9F8"/>
            <w:noWrap/>
            <w:hideMark/>
          </w:tcPr>
          <w:p w14:paraId="0B4CE6E4"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184,582</w:t>
            </w:r>
          </w:p>
        </w:tc>
      </w:tr>
      <w:tr w:rsidR="0077195F" w:rsidRPr="00641B43" w14:paraId="71A46562" w14:textId="77777777" w:rsidTr="00AF457A">
        <w:trPr>
          <w:trHeight w:val="270"/>
        </w:trPr>
        <w:tc>
          <w:tcPr>
            <w:tcW w:w="1052" w:type="dxa"/>
            <w:vMerge/>
            <w:tcBorders>
              <w:top w:val="nil"/>
              <w:left w:val="nil"/>
              <w:bottom w:val="single" w:sz="4" w:space="0" w:color="808080"/>
              <w:right w:val="nil"/>
            </w:tcBorders>
            <w:vAlign w:val="center"/>
            <w:hideMark/>
          </w:tcPr>
          <w:p w14:paraId="31278827"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549F13A3"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75C13B6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111049BE"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38E9AC68"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787D5F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312849CF"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100.0%</w:t>
            </w:r>
          </w:p>
        </w:tc>
      </w:tr>
      <w:tr w:rsidR="0077195F" w:rsidRPr="00641B43" w14:paraId="4EDB2705" w14:textId="77777777" w:rsidTr="00AF457A">
        <w:trPr>
          <w:trHeight w:val="270"/>
        </w:trPr>
        <w:tc>
          <w:tcPr>
            <w:tcW w:w="1052" w:type="dxa"/>
            <w:vMerge w:val="restart"/>
            <w:tcBorders>
              <w:top w:val="nil"/>
              <w:left w:val="nil"/>
              <w:bottom w:val="single" w:sz="4" w:space="0" w:color="808080"/>
              <w:right w:val="nil"/>
            </w:tcBorders>
            <w:noWrap/>
            <w:hideMark/>
          </w:tcPr>
          <w:p w14:paraId="4AD262FA"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Summons</w:t>
            </w:r>
          </w:p>
        </w:tc>
        <w:tc>
          <w:tcPr>
            <w:tcW w:w="2340" w:type="dxa"/>
            <w:vMerge w:val="restart"/>
            <w:tcBorders>
              <w:top w:val="nil"/>
              <w:left w:val="nil"/>
              <w:bottom w:val="single" w:sz="4" w:space="0" w:color="808080"/>
              <w:right w:val="nil"/>
            </w:tcBorders>
            <w:hideMark/>
          </w:tcPr>
          <w:p w14:paraId="042BECC3"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Issued summons</w:t>
            </w:r>
          </w:p>
        </w:tc>
        <w:tc>
          <w:tcPr>
            <w:tcW w:w="1008" w:type="dxa"/>
            <w:tcBorders>
              <w:top w:val="nil"/>
              <w:left w:val="nil"/>
              <w:bottom w:val="nil"/>
              <w:right w:val="nil"/>
            </w:tcBorders>
            <w:noWrap/>
            <w:hideMark/>
          </w:tcPr>
          <w:p w14:paraId="2426A37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738</w:t>
            </w:r>
          </w:p>
        </w:tc>
        <w:tc>
          <w:tcPr>
            <w:tcW w:w="1008" w:type="dxa"/>
            <w:tcBorders>
              <w:top w:val="nil"/>
              <w:left w:val="nil"/>
              <w:bottom w:val="nil"/>
              <w:right w:val="nil"/>
            </w:tcBorders>
            <w:noWrap/>
            <w:hideMark/>
          </w:tcPr>
          <w:p w14:paraId="7959258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782</w:t>
            </w:r>
          </w:p>
        </w:tc>
        <w:tc>
          <w:tcPr>
            <w:tcW w:w="1008" w:type="dxa"/>
            <w:tcBorders>
              <w:top w:val="nil"/>
              <w:left w:val="nil"/>
              <w:bottom w:val="nil"/>
              <w:right w:val="nil"/>
            </w:tcBorders>
            <w:noWrap/>
            <w:hideMark/>
          </w:tcPr>
          <w:p w14:paraId="6C009E9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765</w:t>
            </w:r>
          </w:p>
        </w:tc>
        <w:tc>
          <w:tcPr>
            <w:tcW w:w="1008" w:type="dxa"/>
            <w:tcBorders>
              <w:top w:val="nil"/>
              <w:left w:val="nil"/>
              <w:bottom w:val="nil"/>
              <w:right w:val="nil"/>
            </w:tcBorders>
            <w:noWrap/>
            <w:hideMark/>
          </w:tcPr>
          <w:p w14:paraId="6ED0700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788</w:t>
            </w:r>
          </w:p>
        </w:tc>
        <w:tc>
          <w:tcPr>
            <w:tcW w:w="1008" w:type="dxa"/>
            <w:tcBorders>
              <w:top w:val="nil"/>
              <w:left w:val="nil"/>
              <w:bottom w:val="nil"/>
              <w:right w:val="nil"/>
            </w:tcBorders>
            <w:shd w:val="clear" w:color="000000" w:fill="DAE9F8"/>
            <w:noWrap/>
            <w:hideMark/>
          </w:tcPr>
          <w:p w14:paraId="4D65A0EB"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3,073</w:t>
            </w:r>
          </w:p>
        </w:tc>
      </w:tr>
      <w:tr w:rsidR="0077195F" w:rsidRPr="00641B43" w14:paraId="1D68ECFA" w14:textId="77777777" w:rsidTr="00AF457A">
        <w:trPr>
          <w:trHeight w:val="270"/>
        </w:trPr>
        <w:tc>
          <w:tcPr>
            <w:tcW w:w="1052" w:type="dxa"/>
            <w:vMerge/>
            <w:tcBorders>
              <w:top w:val="nil"/>
              <w:left w:val="nil"/>
              <w:bottom w:val="single" w:sz="4" w:space="0" w:color="808080"/>
              <w:right w:val="nil"/>
            </w:tcBorders>
            <w:vAlign w:val="center"/>
            <w:hideMark/>
          </w:tcPr>
          <w:p w14:paraId="4874C7E1"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4324CD24"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75DEC61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2.0%</w:t>
            </w:r>
          </w:p>
        </w:tc>
        <w:tc>
          <w:tcPr>
            <w:tcW w:w="1008" w:type="dxa"/>
            <w:tcBorders>
              <w:top w:val="nil"/>
              <w:left w:val="nil"/>
              <w:bottom w:val="single" w:sz="4" w:space="0" w:color="808080"/>
              <w:right w:val="nil"/>
            </w:tcBorders>
            <w:noWrap/>
            <w:hideMark/>
          </w:tcPr>
          <w:p w14:paraId="7E61CB99"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1.8%</w:t>
            </w:r>
          </w:p>
        </w:tc>
        <w:tc>
          <w:tcPr>
            <w:tcW w:w="1008" w:type="dxa"/>
            <w:tcBorders>
              <w:top w:val="nil"/>
              <w:left w:val="nil"/>
              <w:bottom w:val="single" w:sz="4" w:space="0" w:color="808080"/>
              <w:right w:val="nil"/>
            </w:tcBorders>
            <w:noWrap/>
            <w:hideMark/>
          </w:tcPr>
          <w:p w14:paraId="08CCA0CD"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1.5%</w:t>
            </w:r>
          </w:p>
        </w:tc>
        <w:tc>
          <w:tcPr>
            <w:tcW w:w="1008" w:type="dxa"/>
            <w:tcBorders>
              <w:top w:val="nil"/>
              <w:left w:val="nil"/>
              <w:bottom w:val="single" w:sz="4" w:space="0" w:color="808080"/>
              <w:right w:val="nil"/>
            </w:tcBorders>
            <w:noWrap/>
            <w:hideMark/>
          </w:tcPr>
          <w:p w14:paraId="2D418176"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1.5%</w:t>
            </w:r>
          </w:p>
        </w:tc>
        <w:tc>
          <w:tcPr>
            <w:tcW w:w="1008" w:type="dxa"/>
            <w:tcBorders>
              <w:top w:val="nil"/>
              <w:left w:val="nil"/>
              <w:bottom w:val="single" w:sz="4" w:space="0" w:color="808080"/>
              <w:right w:val="nil"/>
            </w:tcBorders>
            <w:shd w:val="clear" w:color="000000" w:fill="DAE9F8"/>
            <w:noWrap/>
            <w:hideMark/>
          </w:tcPr>
          <w:p w14:paraId="45104D0E"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1.7%</w:t>
            </w:r>
          </w:p>
        </w:tc>
      </w:tr>
      <w:tr w:rsidR="0077195F" w:rsidRPr="00641B43" w14:paraId="0190ADCC" w14:textId="77777777" w:rsidTr="00AF457A">
        <w:trPr>
          <w:trHeight w:val="270"/>
        </w:trPr>
        <w:tc>
          <w:tcPr>
            <w:tcW w:w="1052" w:type="dxa"/>
            <w:vMerge/>
            <w:tcBorders>
              <w:top w:val="nil"/>
              <w:left w:val="nil"/>
              <w:bottom w:val="single" w:sz="4" w:space="0" w:color="808080"/>
              <w:right w:val="nil"/>
            </w:tcBorders>
            <w:vAlign w:val="center"/>
            <w:hideMark/>
          </w:tcPr>
          <w:p w14:paraId="5D57F2F5"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val="restart"/>
            <w:tcBorders>
              <w:top w:val="nil"/>
              <w:left w:val="nil"/>
              <w:bottom w:val="single" w:sz="4" w:space="0" w:color="808080"/>
              <w:right w:val="nil"/>
            </w:tcBorders>
            <w:hideMark/>
          </w:tcPr>
          <w:p w14:paraId="12108D6E"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No summons</w:t>
            </w:r>
          </w:p>
        </w:tc>
        <w:tc>
          <w:tcPr>
            <w:tcW w:w="1008" w:type="dxa"/>
            <w:tcBorders>
              <w:top w:val="nil"/>
              <w:left w:val="nil"/>
              <w:bottom w:val="nil"/>
              <w:right w:val="nil"/>
            </w:tcBorders>
            <w:noWrap/>
            <w:hideMark/>
          </w:tcPr>
          <w:p w14:paraId="200E6212"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36,726</w:t>
            </w:r>
          </w:p>
        </w:tc>
        <w:tc>
          <w:tcPr>
            <w:tcW w:w="1008" w:type="dxa"/>
            <w:tcBorders>
              <w:top w:val="nil"/>
              <w:left w:val="nil"/>
              <w:bottom w:val="nil"/>
              <w:right w:val="nil"/>
            </w:tcBorders>
            <w:noWrap/>
            <w:hideMark/>
          </w:tcPr>
          <w:p w14:paraId="62D50D5A"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42,966</w:t>
            </w:r>
          </w:p>
        </w:tc>
        <w:tc>
          <w:tcPr>
            <w:tcW w:w="1008" w:type="dxa"/>
            <w:tcBorders>
              <w:top w:val="nil"/>
              <w:left w:val="nil"/>
              <w:bottom w:val="nil"/>
              <w:right w:val="nil"/>
            </w:tcBorders>
            <w:noWrap/>
            <w:hideMark/>
          </w:tcPr>
          <w:p w14:paraId="226E141B"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50,875</w:t>
            </w:r>
          </w:p>
        </w:tc>
        <w:tc>
          <w:tcPr>
            <w:tcW w:w="1008" w:type="dxa"/>
            <w:tcBorders>
              <w:top w:val="nil"/>
              <w:left w:val="nil"/>
              <w:bottom w:val="nil"/>
              <w:right w:val="nil"/>
            </w:tcBorders>
            <w:noWrap/>
            <w:hideMark/>
          </w:tcPr>
          <w:p w14:paraId="7406248D"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50,942</w:t>
            </w:r>
          </w:p>
        </w:tc>
        <w:tc>
          <w:tcPr>
            <w:tcW w:w="1008" w:type="dxa"/>
            <w:tcBorders>
              <w:top w:val="nil"/>
              <w:left w:val="nil"/>
              <w:bottom w:val="nil"/>
              <w:right w:val="nil"/>
            </w:tcBorders>
            <w:shd w:val="clear" w:color="000000" w:fill="DAE9F8"/>
            <w:noWrap/>
            <w:hideMark/>
          </w:tcPr>
          <w:p w14:paraId="2AB51FC6"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181,509</w:t>
            </w:r>
          </w:p>
        </w:tc>
      </w:tr>
      <w:tr w:rsidR="0077195F" w:rsidRPr="00641B43" w14:paraId="2A87024C" w14:textId="77777777" w:rsidTr="00AF457A">
        <w:trPr>
          <w:trHeight w:val="270"/>
        </w:trPr>
        <w:tc>
          <w:tcPr>
            <w:tcW w:w="1052" w:type="dxa"/>
            <w:vMerge/>
            <w:tcBorders>
              <w:top w:val="nil"/>
              <w:left w:val="nil"/>
              <w:bottom w:val="single" w:sz="4" w:space="0" w:color="808080"/>
              <w:right w:val="nil"/>
            </w:tcBorders>
            <w:vAlign w:val="center"/>
            <w:hideMark/>
          </w:tcPr>
          <w:p w14:paraId="26682DCC"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05B1B7EA"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0DE951F5"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98.0%</w:t>
            </w:r>
          </w:p>
        </w:tc>
        <w:tc>
          <w:tcPr>
            <w:tcW w:w="1008" w:type="dxa"/>
            <w:tcBorders>
              <w:top w:val="nil"/>
              <w:left w:val="nil"/>
              <w:bottom w:val="single" w:sz="4" w:space="0" w:color="808080"/>
              <w:right w:val="nil"/>
            </w:tcBorders>
            <w:noWrap/>
            <w:hideMark/>
          </w:tcPr>
          <w:p w14:paraId="4AF9D9D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98.2%</w:t>
            </w:r>
          </w:p>
        </w:tc>
        <w:tc>
          <w:tcPr>
            <w:tcW w:w="1008" w:type="dxa"/>
            <w:tcBorders>
              <w:top w:val="nil"/>
              <w:left w:val="nil"/>
              <w:bottom w:val="single" w:sz="4" w:space="0" w:color="808080"/>
              <w:right w:val="nil"/>
            </w:tcBorders>
            <w:noWrap/>
            <w:hideMark/>
          </w:tcPr>
          <w:p w14:paraId="6E26E74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98.5%</w:t>
            </w:r>
          </w:p>
        </w:tc>
        <w:tc>
          <w:tcPr>
            <w:tcW w:w="1008" w:type="dxa"/>
            <w:tcBorders>
              <w:top w:val="nil"/>
              <w:left w:val="nil"/>
              <w:bottom w:val="single" w:sz="4" w:space="0" w:color="808080"/>
              <w:right w:val="nil"/>
            </w:tcBorders>
            <w:noWrap/>
            <w:hideMark/>
          </w:tcPr>
          <w:p w14:paraId="658392F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98.5%</w:t>
            </w:r>
          </w:p>
        </w:tc>
        <w:tc>
          <w:tcPr>
            <w:tcW w:w="1008" w:type="dxa"/>
            <w:tcBorders>
              <w:top w:val="nil"/>
              <w:left w:val="nil"/>
              <w:bottom w:val="single" w:sz="4" w:space="0" w:color="808080"/>
              <w:right w:val="nil"/>
            </w:tcBorders>
            <w:shd w:val="clear" w:color="000000" w:fill="DAE9F8"/>
            <w:noWrap/>
            <w:hideMark/>
          </w:tcPr>
          <w:p w14:paraId="03A9F775"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98.3%</w:t>
            </w:r>
          </w:p>
        </w:tc>
      </w:tr>
      <w:tr w:rsidR="0077195F" w:rsidRPr="00641B43" w14:paraId="1CA4D5A5" w14:textId="77777777" w:rsidTr="00AF457A">
        <w:trPr>
          <w:trHeight w:val="270"/>
        </w:trPr>
        <w:tc>
          <w:tcPr>
            <w:tcW w:w="1052" w:type="dxa"/>
            <w:vMerge/>
            <w:tcBorders>
              <w:top w:val="nil"/>
              <w:left w:val="nil"/>
              <w:bottom w:val="single" w:sz="4" w:space="0" w:color="808080"/>
              <w:right w:val="nil"/>
            </w:tcBorders>
            <w:vAlign w:val="center"/>
            <w:hideMark/>
          </w:tcPr>
          <w:p w14:paraId="186FD954"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val="restart"/>
            <w:tcBorders>
              <w:top w:val="nil"/>
              <w:left w:val="nil"/>
              <w:bottom w:val="single" w:sz="4" w:space="0" w:color="808080"/>
              <w:right w:val="nil"/>
            </w:tcBorders>
            <w:shd w:val="clear" w:color="000000" w:fill="DAE9F8"/>
            <w:noWrap/>
            <w:hideMark/>
          </w:tcPr>
          <w:p w14:paraId="15F13C71"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62A8751E"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37,464</w:t>
            </w:r>
          </w:p>
        </w:tc>
        <w:tc>
          <w:tcPr>
            <w:tcW w:w="1008" w:type="dxa"/>
            <w:tcBorders>
              <w:top w:val="nil"/>
              <w:left w:val="nil"/>
              <w:bottom w:val="nil"/>
              <w:right w:val="nil"/>
            </w:tcBorders>
            <w:shd w:val="clear" w:color="000000" w:fill="DAE9F8"/>
            <w:noWrap/>
            <w:hideMark/>
          </w:tcPr>
          <w:p w14:paraId="73A1F755"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43,748</w:t>
            </w:r>
          </w:p>
        </w:tc>
        <w:tc>
          <w:tcPr>
            <w:tcW w:w="1008" w:type="dxa"/>
            <w:tcBorders>
              <w:top w:val="nil"/>
              <w:left w:val="nil"/>
              <w:bottom w:val="nil"/>
              <w:right w:val="nil"/>
            </w:tcBorders>
            <w:shd w:val="clear" w:color="000000" w:fill="DAE9F8"/>
            <w:noWrap/>
            <w:hideMark/>
          </w:tcPr>
          <w:p w14:paraId="279A664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51,640</w:t>
            </w:r>
          </w:p>
        </w:tc>
        <w:tc>
          <w:tcPr>
            <w:tcW w:w="1008" w:type="dxa"/>
            <w:tcBorders>
              <w:top w:val="nil"/>
              <w:left w:val="nil"/>
              <w:bottom w:val="nil"/>
              <w:right w:val="nil"/>
            </w:tcBorders>
            <w:shd w:val="clear" w:color="000000" w:fill="DAE9F8"/>
            <w:noWrap/>
            <w:hideMark/>
          </w:tcPr>
          <w:p w14:paraId="69516E2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51,730</w:t>
            </w:r>
          </w:p>
        </w:tc>
        <w:tc>
          <w:tcPr>
            <w:tcW w:w="1008" w:type="dxa"/>
            <w:tcBorders>
              <w:top w:val="nil"/>
              <w:left w:val="nil"/>
              <w:bottom w:val="nil"/>
              <w:right w:val="nil"/>
            </w:tcBorders>
            <w:shd w:val="clear" w:color="000000" w:fill="DAE9F8"/>
            <w:noWrap/>
            <w:hideMark/>
          </w:tcPr>
          <w:p w14:paraId="73FBC441"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184,582</w:t>
            </w:r>
          </w:p>
        </w:tc>
      </w:tr>
      <w:tr w:rsidR="0077195F" w:rsidRPr="00641B43" w14:paraId="18813FC5" w14:textId="77777777" w:rsidTr="00AF457A">
        <w:trPr>
          <w:trHeight w:val="270"/>
        </w:trPr>
        <w:tc>
          <w:tcPr>
            <w:tcW w:w="1052" w:type="dxa"/>
            <w:vMerge/>
            <w:tcBorders>
              <w:top w:val="nil"/>
              <w:left w:val="nil"/>
              <w:bottom w:val="single" w:sz="4" w:space="0" w:color="808080"/>
              <w:right w:val="nil"/>
            </w:tcBorders>
            <w:vAlign w:val="center"/>
            <w:hideMark/>
          </w:tcPr>
          <w:p w14:paraId="7AA4E14C"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22640FF4"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73C4DA7B"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61FE8E8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DAEB5F8"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3287DEA2"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2174CA4A"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100.0%</w:t>
            </w:r>
          </w:p>
        </w:tc>
      </w:tr>
      <w:tr w:rsidR="0077195F" w:rsidRPr="00641B43" w14:paraId="11466854" w14:textId="77777777" w:rsidTr="00AF457A">
        <w:trPr>
          <w:trHeight w:val="270"/>
        </w:trPr>
        <w:tc>
          <w:tcPr>
            <w:tcW w:w="1052" w:type="dxa"/>
            <w:vMerge w:val="restart"/>
            <w:tcBorders>
              <w:top w:val="nil"/>
              <w:left w:val="nil"/>
              <w:bottom w:val="single" w:sz="4" w:space="0" w:color="808080"/>
              <w:right w:val="nil"/>
            </w:tcBorders>
            <w:noWrap/>
            <w:hideMark/>
          </w:tcPr>
          <w:p w14:paraId="31781599"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Arrest</w:t>
            </w:r>
          </w:p>
        </w:tc>
        <w:tc>
          <w:tcPr>
            <w:tcW w:w="2340" w:type="dxa"/>
            <w:vMerge w:val="restart"/>
            <w:tcBorders>
              <w:top w:val="nil"/>
              <w:left w:val="nil"/>
              <w:bottom w:val="single" w:sz="4" w:space="0" w:color="808080"/>
              <w:right w:val="nil"/>
            </w:tcBorders>
            <w:hideMark/>
          </w:tcPr>
          <w:p w14:paraId="66E16ECA"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Driver arrested</w:t>
            </w:r>
          </w:p>
        </w:tc>
        <w:tc>
          <w:tcPr>
            <w:tcW w:w="1008" w:type="dxa"/>
            <w:tcBorders>
              <w:top w:val="nil"/>
              <w:left w:val="nil"/>
              <w:bottom w:val="nil"/>
              <w:right w:val="nil"/>
            </w:tcBorders>
            <w:noWrap/>
            <w:hideMark/>
          </w:tcPr>
          <w:p w14:paraId="71641DE9"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264</w:t>
            </w:r>
          </w:p>
        </w:tc>
        <w:tc>
          <w:tcPr>
            <w:tcW w:w="1008" w:type="dxa"/>
            <w:tcBorders>
              <w:top w:val="nil"/>
              <w:left w:val="nil"/>
              <w:bottom w:val="nil"/>
              <w:right w:val="nil"/>
            </w:tcBorders>
            <w:noWrap/>
            <w:hideMark/>
          </w:tcPr>
          <w:p w14:paraId="28DC6E61"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320</w:t>
            </w:r>
          </w:p>
        </w:tc>
        <w:tc>
          <w:tcPr>
            <w:tcW w:w="1008" w:type="dxa"/>
            <w:tcBorders>
              <w:top w:val="nil"/>
              <w:left w:val="nil"/>
              <w:bottom w:val="nil"/>
              <w:right w:val="nil"/>
            </w:tcBorders>
            <w:noWrap/>
            <w:hideMark/>
          </w:tcPr>
          <w:p w14:paraId="2B834719"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318</w:t>
            </w:r>
          </w:p>
        </w:tc>
        <w:tc>
          <w:tcPr>
            <w:tcW w:w="1008" w:type="dxa"/>
            <w:tcBorders>
              <w:top w:val="nil"/>
              <w:left w:val="nil"/>
              <w:bottom w:val="nil"/>
              <w:right w:val="nil"/>
            </w:tcBorders>
            <w:noWrap/>
            <w:hideMark/>
          </w:tcPr>
          <w:p w14:paraId="664B44F9"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318</w:t>
            </w:r>
          </w:p>
        </w:tc>
        <w:tc>
          <w:tcPr>
            <w:tcW w:w="1008" w:type="dxa"/>
            <w:tcBorders>
              <w:top w:val="nil"/>
              <w:left w:val="nil"/>
              <w:bottom w:val="nil"/>
              <w:right w:val="nil"/>
            </w:tcBorders>
            <w:shd w:val="clear" w:color="000000" w:fill="DAE9F8"/>
            <w:noWrap/>
            <w:hideMark/>
          </w:tcPr>
          <w:p w14:paraId="70A1FBD1"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1,220</w:t>
            </w:r>
          </w:p>
        </w:tc>
      </w:tr>
      <w:tr w:rsidR="0077195F" w:rsidRPr="00641B43" w14:paraId="2BB1B319" w14:textId="77777777" w:rsidTr="00AF457A">
        <w:trPr>
          <w:trHeight w:val="270"/>
        </w:trPr>
        <w:tc>
          <w:tcPr>
            <w:tcW w:w="1052" w:type="dxa"/>
            <w:vMerge/>
            <w:tcBorders>
              <w:top w:val="nil"/>
              <w:left w:val="nil"/>
              <w:bottom w:val="single" w:sz="4" w:space="0" w:color="808080"/>
              <w:right w:val="nil"/>
            </w:tcBorders>
            <w:vAlign w:val="center"/>
            <w:hideMark/>
          </w:tcPr>
          <w:p w14:paraId="551D2B77"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5B1962F9"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77F6D62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0.7%</w:t>
            </w:r>
          </w:p>
        </w:tc>
        <w:tc>
          <w:tcPr>
            <w:tcW w:w="1008" w:type="dxa"/>
            <w:tcBorders>
              <w:top w:val="nil"/>
              <w:left w:val="nil"/>
              <w:bottom w:val="single" w:sz="4" w:space="0" w:color="808080"/>
              <w:right w:val="nil"/>
            </w:tcBorders>
            <w:noWrap/>
            <w:hideMark/>
          </w:tcPr>
          <w:p w14:paraId="53818A8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0.7%</w:t>
            </w:r>
          </w:p>
        </w:tc>
        <w:tc>
          <w:tcPr>
            <w:tcW w:w="1008" w:type="dxa"/>
            <w:tcBorders>
              <w:top w:val="nil"/>
              <w:left w:val="nil"/>
              <w:bottom w:val="single" w:sz="4" w:space="0" w:color="808080"/>
              <w:right w:val="nil"/>
            </w:tcBorders>
            <w:noWrap/>
            <w:hideMark/>
          </w:tcPr>
          <w:p w14:paraId="2BAB3A86"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0.6%</w:t>
            </w:r>
          </w:p>
        </w:tc>
        <w:tc>
          <w:tcPr>
            <w:tcW w:w="1008" w:type="dxa"/>
            <w:tcBorders>
              <w:top w:val="nil"/>
              <w:left w:val="nil"/>
              <w:bottom w:val="single" w:sz="4" w:space="0" w:color="808080"/>
              <w:right w:val="nil"/>
            </w:tcBorders>
            <w:noWrap/>
            <w:hideMark/>
          </w:tcPr>
          <w:p w14:paraId="62F1015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0.6%</w:t>
            </w:r>
          </w:p>
        </w:tc>
        <w:tc>
          <w:tcPr>
            <w:tcW w:w="1008" w:type="dxa"/>
            <w:tcBorders>
              <w:top w:val="nil"/>
              <w:left w:val="nil"/>
              <w:bottom w:val="single" w:sz="4" w:space="0" w:color="808080"/>
              <w:right w:val="nil"/>
            </w:tcBorders>
            <w:shd w:val="clear" w:color="000000" w:fill="DAE9F8"/>
            <w:noWrap/>
            <w:hideMark/>
          </w:tcPr>
          <w:p w14:paraId="52CD5E91"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0.7%</w:t>
            </w:r>
          </w:p>
        </w:tc>
      </w:tr>
      <w:tr w:rsidR="0077195F" w:rsidRPr="00641B43" w14:paraId="4CC86AD3" w14:textId="77777777" w:rsidTr="00AF457A">
        <w:trPr>
          <w:trHeight w:val="270"/>
        </w:trPr>
        <w:tc>
          <w:tcPr>
            <w:tcW w:w="1052" w:type="dxa"/>
            <w:vMerge/>
            <w:tcBorders>
              <w:top w:val="nil"/>
              <w:left w:val="nil"/>
              <w:bottom w:val="single" w:sz="4" w:space="0" w:color="808080"/>
              <w:right w:val="nil"/>
            </w:tcBorders>
            <w:vAlign w:val="center"/>
            <w:hideMark/>
          </w:tcPr>
          <w:p w14:paraId="5B30986D"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val="restart"/>
            <w:tcBorders>
              <w:top w:val="nil"/>
              <w:left w:val="nil"/>
              <w:bottom w:val="single" w:sz="4" w:space="0" w:color="808080"/>
              <w:right w:val="nil"/>
            </w:tcBorders>
            <w:hideMark/>
          </w:tcPr>
          <w:p w14:paraId="72547F56"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No arrest</w:t>
            </w:r>
          </w:p>
        </w:tc>
        <w:tc>
          <w:tcPr>
            <w:tcW w:w="1008" w:type="dxa"/>
            <w:tcBorders>
              <w:top w:val="nil"/>
              <w:left w:val="nil"/>
              <w:bottom w:val="nil"/>
              <w:right w:val="nil"/>
            </w:tcBorders>
            <w:noWrap/>
            <w:hideMark/>
          </w:tcPr>
          <w:p w14:paraId="2EA5FC1B"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37,369</w:t>
            </w:r>
          </w:p>
        </w:tc>
        <w:tc>
          <w:tcPr>
            <w:tcW w:w="1008" w:type="dxa"/>
            <w:tcBorders>
              <w:top w:val="nil"/>
              <w:left w:val="nil"/>
              <w:bottom w:val="nil"/>
              <w:right w:val="nil"/>
            </w:tcBorders>
            <w:noWrap/>
            <w:hideMark/>
          </w:tcPr>
          <w:p w14:paraId="30C56702"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43,719</w:t>
            </w:r>
          </w:p>
        </w:tc>
        <w:tc>
          <w:tcPr>
            <w:tcW w:w="1008" w:type="dxa"/>
            <w:tcBorders>
              <w:top w:val="nil"/>
              <w:left w:val="nil"/>
              <w:bottom w:val="nil"/>
              <w:right w:val="nil"/>
            </w:tcBorders>
            <w:noWrap/>
            <w:hideMark/>
          </w:tcPr>
          <w:p w14:paraId="200D9158"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51,938</w:t>
            </w:r>
          </w:p>
        </w:tc>
        <w:tc>
          <w:tcPr>
            <w:tcW w:w="1008" w:type="dxa"/>
            <w:tcBorders>
              <w:top w:val="nil"/>
              <w:left w:val="nil"/>
              <w:bottom w:val="nil"/>
              <w:right w:val="nil"/>
            </w:tcBorders>
            <w:noWrap/>
            <w:hideMark/>
          </w:tcPr>
          <w:p w14:paraId="438D99BC"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52,239</w:t>
            </w:r>
          </w:p>
        </w:tc>
        <w:tc>
          <w:tcPr>
            <w:tcW w:w="1008" w:type="dxa"/>
            <w:tcBorders>
              <w:top w:val="nil"/>
              <w:left w:val="nil"/>
              <w:bottom w:val="nil"/>
              <w:right w:val="nil"/>
            </w:tcBorders>
            <w:shd w:val="clear" w:color="000000" w:fill="DAE9F8"/>
            <w:noWrap/>
            <w:hideMark/>
          </w:tcPr>
          <w:p w14:paraId="2A4FA70D"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185,265</w:t>
            </w:r>
          </w:p>
        </w:tc>
      </w:tr>
      <w:tr w:rsidR="0077195F" w:rsidRPr="00641B43" w14:paraId="305EDC5B" w14:textId="77777777" w:rsidTr="00AF457A">
        <w:trPr>
          <w:trHeight w:val="270"/>
        </w:trPr>
        <w:tc>
          <w:tcPr>
            <w:tcW w:w="1052" w:type="dxa"/>
            <w:vMerge/>
            <w:tcBorders>
              <w:top w:val="nil"/>
              <w:left w:val="nil"/>
              <w:bottom w:val="single" w:sz="4" w:space="0" w:color="808080"/>
              <w:right w:val="nil"/>
            </w:tcBorders>
            <w:vAlign w:val="center"/>
            <w:hideMark/>
          </w:tcPr>
          <w:p w14:paraId="3FB6F6F8"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692D6B85"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0E82CEF2"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99.3%</w:t>
            </w:r>
          </w:p>
        </w:tc>
        <w:tc>
          <w:tcPr>
            <w:tcW w:w="1008" w:type="dxa"/>
            <w:tcBorders>
              <w:top w:val="nil"/>
              <w:left w:val="nil"/>
              <w:bottom w:val="single" w:sz="4" w:space="0" w:color="808080"/>
              <w:right w:val="nil"/>
            </w:tcBorders>
            <w:noWrap/>
            <w:hideMark/>
          </w:tcPr>
          <w:p w14:paraId="4B49D688"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99.3%</w:t>
            </w:r>
          </w:p>
        </w:tc>
        <w:tc>
          <w:tcPr>
            <w:tcW w:w="1008" w:type="dxa"/>
            <w:tcBorders>
              <w:top w:val="nil"/>
              <w:left w:val="nil"/>
              <w:bottom w:val="single" w:sz="4" w:space="0" w:color="808080"/>
              <w:right w:val="nil"/>
            </w:tcBorders>
            <w:noWrap/>
            <w:hideMark/>
          </w:tcPr>
          <w:p w14:paraId="6AB7F738"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99.4%</w:t>
            </w:r>
          </w:p>
        </w:tc>
        <w:tc>
          <w:tcPr>
            <w:tcW w:w="1008" w:type="dxa"/>
            <w:tcBorders>
              <w:top w:val="nil"/>
              <w:left w:val="nil"/>
              <w:bottom w:val="single" w:sz="4" w:space="0" w:color="808080"/>
              <w:right w:val="nil"/>
            </w:tcBorders>
            <w:noWrap/>
            <w:hideMark/>
          </w:tcPr>
          <w:p w14:paraId="2E941B0D"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99.4%</w:t>
            </w:r>
          </w:p>
        </w:tc>
        <w:tc>
          <w:tcPr>
            <w:tcW w:w="1008" w:type="dxa"/>
            <w:tcBorders>
              <w:top w:val="nil"/>
              <w:left w:val="nil"/>
              <w:bottom w:val="single" w:sz="4" w:space="0" w:color="808080"/>
              <w:right w:val="nil"/>
            </w:tcBorders>
            <w:shd w:val="clear" w:color="000000" w:fill="DAE9F8"/>
            <w:noWrap/>
            <w:hideMark/>
          </w:tcPr>
          <w:p w14:paraId="02DE974B"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99.3%</w:t>
            </w:r>
          </w:p>
        </w:tc>
      </w:tr>
      <w:tr w:rsidR="0077195F" w:rsidRPr="00641B43" w14:paraId="3898FC12" w14:textId="77777777" w:rsidTr="00AF457A">
        <w:trPr>
          <w:trHeight w:val="270"/>
        </w:trPr>
        <w:tc>
          <w:tcPr>
            <w:tcW w:w="1052" w:type="dxa"/>
            <w:vMerge/>
            <w:tcBorders>
              <w:top w:val="nil"/>
              <w:left w:val="nil"/>
              <w:bottom w:val="single" w:sz="4" w:space="0" w:color="808080"/>
              <w:right w:val="nil"/>
            </w:tcBorders>
            <w:vAlign w:val="center"/>
            <w:hideMark/>
          </w:tcPr>
          <w:p w14:paraId="42386D2C"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val="restart"/>
            <w:tcBorders>
              <w:top w:val="nil"/>
              <w:left w:val="nil"/>
              <w:bottom w:val="single" w:sz="4" w:space="0" w:color="808080"/>
              <w:right w:val="nil"/>
            </w:tcBorders>
            <w:shd w:val="clear" w:color="000000" w:fill="DAE9F8"/>
            <w:noWrap/>
            <w:hideMark/>
          </w:tcPr>
          <w:p w14:paraId="09C100DD"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4C4AC386"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37,633</w:t>
            </w:r>
          </w:p>
        </w:tc>
        <w:tc>
          <w:tcPr>
            <w:tcW w:w="1008" w:type="dxa"/>
            <w:tcBorders>
              <w:top w:val="nil"/>
              <w:left w:val="nil"/>
              <w:bottom w:val="nil"/>
              <w:right w:val="nil"/>
            </w:tcBorders>
            <w:shd w:val="clear" w:color="000000" w:fill="DAE9F8"/>
            <w:noWrap/>
            <w:hideMark/>
          </w:tcPr>
          <w:p w14:paraId="6B3BD015"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44,039</w:t>
            </w:r>
          </w:p>
        </w:tc>
        <w:tc>
          <w:tcPr>
            <w:tcW w:w="1008" w:type="dxa"/>
            <w:tcBorders>
              <w:top w:val="nil"/>
              <w:left w:val="nil"/>
              <w:bottom w:val="nil"/>
              <w:right w:val="nil"/>
            </w:tcBorders>
            <w:shd w:val="clear" w:color="000000" w:fill="DAE9F8"/>
            <w:noWrap/>
            <w:hideMark/>
          </w:tcPr>
          <w:p w14:paraId="70AA9EC0"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52,256</w:t>
            </w:r>
          </w:p>
        </w:tc>
        <w:tc>
          <w:tcPr>
            <w:tcW w:w="1008" w:type="dxa"/>
            <w:tcBorders>
              <w:top w:val="nil"/>
              <w:left w:val="nil"/>
              <w:bottom w:val="nil"/>
              <w:right w:val="nil"/>
            </w:tcBorders>
            <w:shd w:val="clear" w:color="000000" w:fill="DAE9F8"/>
            <w:noWrap/>
            <w:hideMark/>
          </w:tcPr>
          <w:p w14:paraId="5C9925F5"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52,557</w:t>
            </w:r>
          </w:p>
        </w:tc>
        <w:tc>
          <w:tcPr>
            <w:tcW w:w="1008" w:type="dxa"/>
            <w:tcBorders>
              <w:top w:val="nil"/>
              <w:left w:val="nil"/>
              <w:bottom w:val="nil"/>
              <w:right w:val="nil"/>
            </w:tcBorders>
            <w:shd w:val="clear" w:color="000000" w:fill="DAE9F8"/>
            <w:noWrap/>
            <w:hideMark/>
          </w:tcPr>
          <w:p w14:paraId="7A520BBB"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186,485</w:t>
            </w:r>
          </w:p>
        </w:tc>
      </w:tr>
      <w:tr w:rsidR="0077195F" w:rsidRPr="00641B43" w14:paraId="3AFE43D2" w14:textId="77777777" w:rsidTr="00AF457A">
        <w:trPr>
          <w:trHeight w:val="270"/>
        </w:trPr>
        <w:tc>
          <w:tcPr>
            <w:tcW w:w="1052" w:type="dxa"/>
            <w:vMerge/>
            <w:tcBorders>
              <w:top w:val="nil"/>
              <w:left w:val="nil"/>
              <w:bottom w:val="single" w:sz="4" w:space="0" w:color="808080"/>
              <w:right w:val="nil"/>
            </w:tcBorders>
            <w:vAlign w:val="center"/>
            <w:hideMark/>
          </w:tcPr>
          <w:p w14:paraId="600B112F"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239F1F54"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2A819888"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48C56A0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5881797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7A1DABC9"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5F542AE4"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100.0%</w:t>
            </w:r>
          </w:p>
        </w:tc>
      </w:tr>
      <w:tr w:rsidR="0077195F" w:rsidRPr="00641B43" w14:paraId="3C3E61A6" w14:textId="77777777" w:rsidTr="00AF457A">
        <w:trPr>
          <w:trHeight w:val="270"/>
        </w:trPr>
        <w:tc>
          <w:tcPr>
            <w:tcW w:w="1052" w:type="dxa"/>
            <w:vMerge w:val="restart"/>
            <w:tcBorders>
              <w:top w:val="nil"/>
              <w:left w:val="nil"/>
              <w:bottom w:val="single" w:sz="4" w:space="0" w:color="808080"/>
              <w:right w:val="nil"/>
            </w:tcBorders>
            <w:noWrap/>
            <w:hideMark/>
          </w:tcPr>
          <w:p w14:paraId="477CA4B5"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Search</w:t>
            </w:r>
          </w:p>
        </w:tc>
        <w:tc>
          <w:tcPr>
            <w:tcW w:w="2340" w:type="dxa"/>
            <w:vMerge w:val="restart"/>
            <w:tcBorders>
              <w:top w:val="nil"/>
              <w:left w:val="nil"/>
              <w:bottom w:val="single" w:sz="4" w:space="0" w:color="808080"/>
              <w:right w:val="nil"/>
            </w:tcBorders>
            <w:hideMark/>
          </w:tcPr>
          <w:p w14:paraId="13C7904B"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Driver/vehicle searched</w:t>
            </w:r>
          </w:p>
        </w:tc>
        <w:tc>
          <w:tcPr>
            <w:tcW w:w="1008" w:type="dxa"/>
            <w:tcBorders>
              <w:top w:val="nil"/>
              <w:left w:val="nil"/>
              <w:bottom w:val="nil"/>
              <w:right w:val="nil"/>
            </w:tcBorders>
            <w:noWrap/>
            <w:hideMark/>
          </w:tcPr>
          <w:p w14:paraId="69F74D3C"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467</w:t>
            </w:r>
          </w:p>
        </w:tc>
        <w:tc>
          <w:tcPr>
            <w:tcW w:w="1008" w:type="dxa"/>
            <w:tcBorders>
              <w:top w:val="nil"/>
              <w:left w:val="nil"/>
              <w:bottom w:val="nil"/>
              <w:right w:val="nil"/>
            </w:tcBorders>
            <w:noWrap/>
            <w:hideMark/>
          </w:tcPr>
          <w:p w14:paraId="4F5AD548"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596</w:t>
            </w:r>
          </w:p>
        </w:tc>
        <w:tc>
          <w:tcPr>
            <w:tcW w:w="1008" w:type="dxa"/>
            <w:tcBorders>
              <w:top w:val="nil"/>
              <w:left w:val="nil"/>
              <w:bottom w:val="nil"/>
              <w:right w:val="nil"/>
            </w:tcBorders>
            <w:noWrap/>
            <w:hideMark/>
          </w:tcPr>
          <w:p w14:paraId="6AB506DE"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620</w:t>
            </w:r>
          </w:p>
        </w:tc>
        <w:tc>
          <w:tcPr>
            <w:tcW w:w="1008" w:type="dxa"/>
            <w:tcBorders>
              <w:top w:val="nil"/>
              <w:left w:val="nil"/>
              <w:bottom w:val="nil"/>
              <w:right w:val="nil"/>
            </w:tcBorders>
            <w:noWrap/>
            <w:hideMark/>
          </w:tcPr>
          <w:p w14:paraId="3DD5591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616</w:t>
            </w:r>
          </w:p>
        </w:tc>
        <w:tc>
          <w:tcPr>
            <w:tcW w:w="1008" w:type="dxa"/>
            <w:tcBorders>
              <w:top w:val="nil"/>
              <w:left w:val="nil"/>
              <w:bottom w:val="nil"/>
              <w:right w:val="nil"/>
            </w:tcBorders>
            <w:shd w:val="clear" w:color="000000" w:fill="DAE9F8"/>
            <w:noWrap/>
            <w:hideMark/>
          </w:tcPr>
          <w:p w14:paraId="3CC7135B"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2,299</w:t>
            </w:r>
          </w:p>
        </w:tc>
      </w:tr>
      <w:tr w:rsidR="0077195F" w:rsidRPr="00641B43" w14:paraId="32F10A58" w14:textId="77777777" w:rsidTr="00AF457A">
        <w:trPr>
          <w:trHeight w:val="270"/>
        </w:trPr>
        <w:tc>
          <w:tcPr>
            <w:tcW w:w="1052" w:type="dxa"/>
            <w:vMerge/>
            <w:tcBorders>
              <w:top w:val="nil"/>
              <w:left w:val="nil"/>
              <w:bottom w:val="single" w:sz="4" w:space="0" w:color="808080"/>
              <w:right w:val="nil"/>
            </w:tcBorders>
            <w:vAlign w:val="center"/>
            <w:hideMark/>
          </w:tcPr>
          <w:p w14:paraId="4035041B"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4CEB61BD"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7D117902"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1.2%</w:t>
            </w:r>
          </w:p>
        </w:tc>
        <w:tc>
          <w:tcPr>
            <w:tcW w:w="1008" w:type="dxa"/>
            <w:tcBorders>
              <w:top w:val="nil"/>
              <w:left w:val="nil"/>
              <w:bottom w:val="single" w:sz="4" w:space="0" w:color="808080"/>
              <w:right w:val="nil"/>
            </w:tcBorders>
            <w:noWrap/>
            <w:hideMark/>
          </w:tcPr>
          <w:p w14:paraId="225C2A6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1.4%</w:t>
            </w:r>
          </w:p>
        </w:tc>
        <w:tc>
          <w:tcPr>
            <w:tcW w:w="1008" w:type="dxa"/>
            <w:tcBorders>
              <w:top w:val="nil"/>
              <w:left w:val="nil"/>
              <w:bottom w:val="single" w:sz="4" w:space="0" w:color="808080"/>
              <w:right w:val="nil"/>
            </w:tcBorders>
            <w:noWrap/>
            <w:hideMark/>
          </w:tcPr>
          <w:p w14:paraId="44D381D1"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1.2%</w:t>
            </w:r>
          </w:p>
        </w:tc>
        <w:tc>
          <w:tcPr>
            <w:tcW w:w="1008" w:type="dxa"/>
            <w:tcBorders>
              <w:top w:val="nil"/>
              <w:left w:val="nil"/>
              <w:bottom w:val="single" w:sz="4" w:space="0" w:color="808080"/>
              <w:right w:val="nil"/>
            </w:tcBorders>
            <w:noWrap/>
            <w:hideMark/>
          </w:tcPr>
          <w:p w14:paraId="012804F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1.2%</w:t>
            </w:r>
          </w:p>
        </w:tc>
        <w:tc>
          <w:tcPr>
            <w:tcW w:w="1008" w:type="dxa"/>
            <w:tcBorders>
              <w:top w:val="nil"/>
              <w:left w:val="nil"/>
              <w:bottom w:val="single" w:sz="4" w:space="0" w:color="808080"/>
              <w:right w:val="nil"/>
            </w:tcBorders>
            <w:shd w:val="clear" w:color="000000" w:fill="DAE9F8"/>
            <w:noWrap/>
            <w:hideMark/>
          </w:tcPr>
          <w:p w14:paraId="77527F78"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1.2%</w:t>
            </w:r>
          </w:p>
        </w:tc>
      </w:tr>
      <w:tr w:rsidR="0077195F" w:rsidRPr="00641B43" w14:paraId="7EF43A25" w14:textId="77777777" w:rsidTr="00AF457A">
        <w:trPr>
          <w:trHeight w:val="270"/>
        </w:trPr>
        <w:tc>
          <w:tcPr>
            <w:tcW w:w="1052" w:type="dxa"/>
            <w:vMerge/>
            <w:tcBorders>
              <w:top w:val="nil"/>
              <w:left w:val="nil"/>
              <w:bottom w:val="single" w:sz="4" w:space="0" w:color="808080"/>
              <w:right w:val="nil"/>
            </w:tcBorders>
            <w:vAlign w:val="center"/>
            <w:hideMark/>
          </w:tcPr>
          <w:p w14:paraId="642698A0"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val="restart"/>
            <w:tcBorders>
              <w:top w:val="nil"/>
              <w:left w:val="nil"/>
              <w:bottom w:val="single" w:sz="4" w:space="0" w:color="808080"/>
              <w:right w:val="nil"/>
            </w:tcBorders>
            <w:hideMark/>
          </w:tcPr>
          <w:p w14:paraId="37BA16FB"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No search</w:t>
            </w:r>
          </w:p>
        </w:tc>
        <w:tc>
          <w:tcPr>
            <w:tcW w:w="1008" w:type="dxa"/>
            <w:tcBorders>
              <w:top w:val="nil"/>
              <w:left w:val="nil"/>
              <w:bottom w:val="nil"/>
              <w:right w:val="nil"/>
            </w:tcBorders>
            <w:noWrap/>
            <w:hideMark/>
          </w:tcPr>
          <w:p w14:paraId="7910616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37,166</w:t>
            </w:r>
          </w:p>
        </w:tc>
        <w:tc>
          <w:tcPr>
            <w:tcW w:w="1008" w:type="dxa"/>
            <w:tcBorders>
              <w:top w:val="nil"/>
              <w:left w:val="nil"/>
              <w:bottom w:val="nil"/>
              <w:right w:val="nil"/>
            </w:tcBorders>
            <w:noWrap/>
            <w:hideMark/>
          </w:tcPr>
          <w:p w14:paraId="04751ABD"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43,443</w:t>
            </w:r>
          </w:p>
        </w:tc>
        <w:tc>
          <w:tcPr>
            <w:tcW w:w="1008" w:type="dxa"/>
            <w:tcBorders>
              <w:top w:val="nil"/>
              <w:left w:val="nil"/>
              <w:bottom w:val="nil"/>
              <w:right w:val="nil"/>
            </w:tcBorders>
            <w:noWrap/>
            <w:hideMark/>
          </w:tcPr>
          <w:p w14:paraId="1B8F7D3C"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51,636</w:t>
            </w:r>
          </w:p>
        </w:tc>
        <w:tc>
          <w:tcPr>
            <w:tcW w:w="1008" w:type="dxa"/>
            <w:tcBorders>
              <w:top w:val="nil"/>
              <w:left w:val="nil"/>
              <w:bottom w:val="nil"/>
              <w:right w:val="nil"/>
            </w:tcBorders>
            <w:noWrap/>
            <w:hideMark/>
          </w:tcPr>
          <w:p w14:paraId="6AC41F9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51,941</w:t>
            </w:r>
          </w:p>
        </w:tc>
        <w:tc>
          <w:tcPr>
            <w:tcW w:w="1008" w:type="dxa"/>
            <w:tcBorders>
              <w:top w:val="nil"/>
              <w:left w:val="nil"/>
              <w:bottom w:val="nil"/>
              <w:right w:val="nil"/>
            </w:tcBorders>
            <w:shd w:val="clear" w:color="000000" w:fill="DAE9F8"/>
            <w:noWrap/>
            <w:hideMark/>
          </w:tcPr>
          <w:p w14:paraId="00FCD7EC"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184,186</w:t>
            </w:r>
          </w:p>
        </w:tc>
      </w:tr>
      <w:tr w:rsidR="0077195F" w:rsidRPr="00641B43" w14:paraId="43FC1B0C" w14:textId="77777777" w:rsidTr="00AF457A">
        <w:trPr>
          <w:trHeight w:val="270"/>
        </w:trPr>
        <w:tc>
          <w:tcPr>
            <w:tcW w:w="1052" w:type="dxa"/>
            <w:vMerge/>
            <w:tcBorders>
              <w:top w:val="nil"/>
              <w:left w:val="nil"/>
              <w:bottom w:val="single" w:sz="4" w:space="0" w:color="808080"/>
              <w:right w:val="nil"/>
            </w:tcBorders>
            <w:vAlign w:val="center"/>
            <w:hideMark/>
          </w:tcPr>
          <w:p w14:paraId="7A678D3B"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71A21C79" w14:textId="77777777" w:rsidR="0077195F" w:rsidRPr="00641B43" w:rsidRDefault="0077195F" w:rsidP="00AF457A">
            <w:pPr>
              <w:spacing w:after="0" w:line="240" w:lineRule="auto"/>
              <w:rPr>
                <w:rFonts w:ascii="Aptos Narrow" w:eastAsia="Times New Roman" w:hAnsi="Aptos Narrow" w:cs="Times New Roman"/>
                <w:color w:val="000000"/>
                <w:sz w:val="20"/>
                <w:szCs w:val="20"/>
              </w:rPr>
            </w:pPr>
          </w:p>
        </w:tc>
        <w:tc>
          <w:tcPr>
            <w:tcW w:w="1008" w:type="dxa"/>
            <w:tcBorders>
              <w:top w:val="nil"/>
              <w:left w:val="nil"/>
              <w:bottom w:val="single" w:sz="4" w:space="0" w:color="808080"/>
              <w:right w:val="nil"/>
            </w:tcBorders>
            <w:noWrap/>
            <w:hideMark/>
          </w:tcPr>
          <w:p w14:paraId="732B3A86"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98.8%</w:t>
            </w:r>
          </w:p>
        </w:tc>
        <w:tc>
          <w:tcPr>
            <w:tcW w:w="1008" w:type="dxa"/>
            <w:tcBorders>
              <w:top w:val="nil"/>
              <w:left w:val="nil"/>
              <w:bottom w:val="single" w:sz="4" w:space="0" w:color="808080"/>
              <w:right w:val="nil"/>
            </w:tcBorders>
            <w:noWrap/>
            <w:hideMark/>
          </w:tcPr>
          <w:p w14:paraId="5C712E86"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98.6%</w:t>
            </w:r>
          </w:p>
        </w:tc>
        <w:tc>
          <w:tcPr>
            <w:tcW w:w="1008" w:type="dxa"/>
            <w:tcBorders>
              <w:top w:val="nil"/>
              <w:left w:val="nil"/>
              <w:bottom w:val="single" w:sz="4" w:space="0" w:color="808080"/>
              <w:right w:val="nil"/>
            </w:tcBorders>
            <w:noWrap/>
            <w:hideMark/>
          </w:tcPr>
          <w:p w14:paraId="7D12B0A7"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98.8%</w:t>
            </w:r>
          </w:p>
        </w:tc>
        <w:tc>
          <w:tcPr>
            <w:tcW w:w="1008" w:type="dxa"/>
            <w:tcBorders>
              <w:top w:val="nil"/>
              <w:left w:val="nil"/>
              <w:bottom w:val="single" w:sz="4" w:space="0" w:color="808080"/>
              <w:right w:val="nil"/>
            </w:tcBorders>
            <w:noWrap/>
            <w:hideMark/>
          </w:tcPr>
          <w:p w14:paraId="510FFF09"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98.8%</w:t>
            </w:r>
          </w:p>
        </w:tc>
        <w:tc>
          <w:tcPr>
            <w:tcW w:w="1008" w:type="dxa"/>
            <w:tcBorders>
              <w:top w:val="nil"/>
              <w:left w:val="nil"/>
              <w:bottom w:val="single" w:sz="4" w:space="0" w:color="808080"/>
              <w:right w:val="nil"/>
            </w:tcBorders>
            <w:shd w:val="clear" w:color="000000" w:fill="DAE9F8"/>
            <w:noWrap/>
            <w:hideMark/>
          </w:tcPr>
          <w:p w14:paraId="6DB7EC96"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98.8%</w:t>
            </w:r>
          </w:p>
        </w:tc>
      </w:tr>
      <w:tr w:rsidR="0077195F" w:rsidRPr="00641B43" w14:paraId="762FE2B4" w14:textId="77777777" w:rsidTr="00AF457A">
        <w:trPr>
          <w:trHeight w:val="270"/>
        </w:trPr>
        <w:tc>
          <w:tcPr>
            <w:tcW w:w="1052" w:type="dxa"/>
            <w:vMerge/>
            <w:tcBorders>
              <w:top w:val="nil"/>
              <w:left w:val="nil"/>
              <w:bottom w:val="single" w:sz="4" w:space="0" w:color="808080"/>
              <w:right w:val="nil"/>
            </w:tcBorders>
            <w:vAlign w:val="center"/>
            <w:hideMark/>
          </w:tcPr>
          <w:p w14:paraId="39A66C35"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val="restart"/>
            <w:tcBorders>
              <w:top w:val="nil"/>
              <w:left w:val="nil"/>
              <w:bottom w:val="single" w:sz="4" w:space="0" w:color="808080"/>
              <w:right w:val="nil"/>
            </w:tcBorders>
            <w:shd w:val="clear" w:color="000000" w:fill="DAE9F8"/>
            <w:noWrap/>
            <w:hideMark/>
          </w:tcPr>
          <w:p w14:paraId="409206B8"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Total</w:t>
            </w:r>
          </w:p>
        </w:tc>
        <w:tc>
          <w:tcPr>
            <w:tcW w:w="1008" w:type="dxa"/>
            <w:tcBorders>
              <w:top w:val="nil"/>
              <w:left w:val="nil"/>
              <w:bottom w:val="nil"/>
              <w:right w:val="nil"/>
            </w:tcBorders>
            <w:shd w:val="clear" w:color="000000" w:fill="DAE9F8"/>
            <w:noWrap/>
            <w:hideMark/>
          </w:tcPr>
          <w:p w14:paraId="3D18960A"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37,633</w:t>
            </w:r>
          </w:p>
        </w:tc>
        <w:tc>
          <w:tcPr>
            <w:tcW w:w="1008" w:type="dxa"/>
            <w:tcBorders>
              <w:top w:val="nil"/>
              <w:left w:val="nil"/>
              <w:bottom w:val="nil"/>
              <w:right w:val="nil"/>
            </w:tcBorders>
            <w:shd w:val="clear" w:color="000000" w:fill="DAE9F8"/>
            <w:noWrap/>
            <w:hideMark/>
          </w:tcPr>
          <w:p w14:paraId="7340C543"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44,039</w:t>
            </w:r>
          </w:p>
        </w:tc>
        <w:tc>
          <w:tcPr>
            <w:tcW w:w="1008" w:type="dxa"/>
            <w:tcBorders>
              <w:top w:val="nil"/>
              <w:left w:val="nil"/>
              <w:bottom w:val="nil"/>
              <w:right w:val="nil"/>
            </w:tcBorders>
            <w:shd w:val="clear" w:color="000000" w:fill="DAE9F8"/>
            <w:noWrap/>
            <w:hideMark/>
          </w:tcPr>
          <w:p w14:paraId="16DC8E0F"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52,256</w:t>
            </w:r>
          </w:p>
        </w:tc>
        <w:tc>
          <w:tcPr>
            <w:tcW w:w="1008" w:type="dxa"/>
            <w:tcBorders>
              <w:top w:val="nil"/>
              <w:left w:val="nil"/>
              <w:bottom w:val="nil"/>
              <w:right w:val="nil"/>
            </w:tcBorders>
            <w:shd w:val="clear" w:color="000000" w:fill="DAE9F8"/>
            <w:noWrap/>
            <w:hideMark/>
          </w:tcPr>
          <w:p w14:paraId="26428C86"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52,557</w:t>
            </w:r>
          </w:p>
        </w:tc>
        <w:tc>
          <w:tcPr>
            <w:tcW w:w="1008" w:type="dxa"/>
            <w:tcBorders>
              <w:top w:val="nil"/>
              <w:left w:val="nil"/>
              <w:bottom w:val="nil"/>
              <w:right w:val="nil"/>
            </w:tcBorders>
            <w:shd w:val="clear" w:color="000000" w:fill="DAE9F8"/>
            <w:noWrap/>
            <w:hideMark/>
          </w:tcPr>
          <w:p w14:paraId="6215B78F"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186,485</w:t>
            </w:r>
          </w:p>
        </w:tc>
      </w:tr>
      <w:tr w:rsidR="0077195F" w:rsidRPr="00641B43" w14:paraId="4A8B6B8B" w14:textId="77777777" w:rsidTr="00AF457A">
        <w:trPr>
          <w:trHeight w:val="270"/>
        </w:trPr>
        <w:tc>
          <w:tcPr>
            <w:tcW w:w="1052" w:type="dxa"/>
            <w:vMerge/>
            <w:tcBorders>
              <w:top w:val="nil"/>
              <w:left w:val="nil"/>
              <w:bottom w:val="single" w:sz="4" w:space="0" w:color="808080"/>
              <w:right w:val="nil"/>
            </w:tcBorders>
            <w:vAlign w:val="center"/>
            <w:hideMark/>
          </w:tcPr>
          <w:p w14:paraId="261919F7"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2340" w:type="dxa"/>
            <w:vMerge/>
            <w:tcBorders>
              <w:top w:val="nil"/>
              <w:left w:val="nil"/>
              <w:bottom w:val="single" w:sz="4" w:space="0" w:color="808080"/>
              <w:right w:val="nil"/>
            </w:tcBorders>
            <w:vAlign w:val="center"/>
            <w:hideMark/>
          </w:tcPr>
          <w:p w14:paraId="2C05D4E6" w14:textId="77777777" w:rsidR="0077195F" w:rsidRPr="00641B43" w:rsidRDefault="0077195F" w:rsidP="00AF457A">
            <w:pPr>
              <w:spacing w:after="0" w:line="240" w:lineRule="auto"/>
              <w:rPr>
                <w:rFonts w:ascii="Aptos Narrow" w:eastAsia="Times New Roman" w:hAnsi="Aptos Narrow" w:cs="Times New Roman"/>
                <w:b/>
                <w:bCs/>
                <w:color w:val="000000"/>
                <w:sz w:val="20"/>
                <w:szCs w:val="20"/>
              </w:rPr>
            </w:pPr>
          </w:p>
        </w:tc>
        <w:tc>
          <w:tcPr>
            <w:tcW w:w="1008" w:type="dxa"/>
            <w:tcBorders>
              <w:top w:val="nil"/>
              <w:left w:val="nil"/>
              <w:bottom w:val="single" w:sz="4" w:space="0" w:color="808080"/>
              <w:right w:val="nil"/>
            </w:tcBorders>
            <w:shd w:val="clear" w:color="000000" w:fill="DAE9F8"/>
            <w:noWrap/>
            <w:hideMark/>
          </w:tcPr>
          <w:p w14:paraId="76C54FEC"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0A97FECF"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0416F83C"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003DCFA5" w14:textId="77777777" w:rsidR="0077195F" w:rsidRPr="00641B43" w:rsidRDefault="0077195F" w:rsidP="00AF457A">
            <w:pPr>
              <w:spacing w:after="0" w:line="240" w:lineRule="auto"/>
              <w:jc w:val="right"/>
              <w:rPr>
                <w:rFonts w:ascii="Aptos Narrow" w:eastAsia="Times New Roman" w:hAnsi="Aptos Narrow" w:cs="Times New Roman"/>
                <w:color w:val="000000"/>
                <w:sz w:val="20"/>
                <w:szCs w:val="20"/>
              </w:rPr>
            </w:pPr>
            <w:r w:rsidRPr="00641B43">
              <w:rPr>
                <w:rFonts w:ascii="Aptos Narrow" w:eastAsia="Times New Roman" w:hAnsi="Aptos Narrow" w:cs="Times New Roman"/>
                <w:color w:val="000000"/>
                <w:sz w:val="20"/>
                <w:szCs w:val="20"/>
              </w:rPr>
              <w:t>100%</w:t>
            </w:r>
          </w:p>
        </w:tc>
        <w:tc>
          <w:tcPr>
            <w:tcW w:w="1008" w:type="dxa"/>
            <w:tcBorders>
              <w:top w:val="nil"/>
              <w:left w:val="nil"/>
              <w:bottom w:val="single" w:sz="4" w:space="0" w:color="808080"/>
              <w:right w:val="nil"/>
            </w:tcBorders>
            <w:shd w:val="clear" w:color="000000" w:fill="DAE9F8"/>
            <w:noWrap/>
            <w:hideMark/>
          </w:tcPr>
          <w:p w14:paraId="5E53A91B" w14:textId="77777777" w:rsidR="0077195F" w:rsidRPr="00641B43" w:rsidRDefault="0077195F" w:rsidP="00AF457A">
            <w:pPr>
              <w:spacing w:after="0" w:line="240" w:lineRule="auto"/>
              <w:jc w:val="right"/>
              <w:rPr>
                <w:rFonts w:ascii="Aptos Narrow" w:eastAsia="Times New Roman" w:hAnsi="Aptos Narrow" w:cs="Times New Roman"/>
                <w:b/>
                <w:bCs/>
                <w:color w:val="000000"/>
                <w:sz w:val="20"/>
                <w:szCs w:val="20"/>
              </w:rPr>
            </w:pPr>
            <w:r w:rsidRPr="00641B43">
              <w:rPr>
                <w:rFonts w:ascii="Aptos Narrow" w:eastAsia="Times New Roman" w:hAnsi="Aptos Narrow" w:cs="Times New Roman"/>
                <w:b/>
                <w:bCs/>
                <w:color w:val="000000"/>
                <w:sz w:val="20"/>
                <w:szCs w:val="20"/>
              </w:rPr>
              <w:t>100.0%</w:t>
            </w:r>
          </w:p>
        </w:tc>
      </w:tr>
    </w:tbl>
    <w:p w14:paraId="61A98996" w14:textId="77777777" w:rsidR="0077195F" w:rsidRPr="00FC392E" w:rsidRDefault="0077195F" w:rsidP="0077195F"/>
    <w:p w14:paraId="27DE0239" w14:textId="4DDE7535" w:rsidR="006D65E9" w:rsidRDefault="006D65E9">
      <w:pPr>
        <w:rPr>
          <w:rFonts w:asciiTheme="majorHAnsi" w:eastAsiaTheme="majorEastAsia" w:hAnsiTheme="majorHAnsi" w:cstheme="majorBidi"/>
          <w:color w:val="0F4761" w:themeColor="accent1" w:themeShade="BF"/>
          <w:sz w:val="32"/>
          <w:szCs w:val="32"/>
        </w:rPr>
      </w:pPr>
    </w:p>
    <w:sectPr w:rsidR="006D65E9" w:rsidSect="00BC064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A59F5" w14:textId="77777777" w:rsidR="00062EF3" w:rsidRDefault="00062EF3" w:rsidP="00DB11E2">
      <w:pPr>
        <w:spacing w:after="0" w:line="240" w:lineRule="auto"/>
      </w:pPr>
      <w:r>
        <w:separator/>
      </w:r>
    </w:p>
  </w:endnote>
  <w:endnote w:type="continuationSeparator" w:id="0">
    <w:p w14:paraId="785B9F54" w14:textId="77777777" w:rsidR="00062EF3" w:rsidRDefault="00062EF3" w:rsidP="00DB11E2">
      <w:pPr>
        <w:spacing w:after="0" w:line="240" w:lineRule="auto"/>
      </w:pPr>
      <w:r>
        <w:continuationSeparator/>
      </w:r>
    </w:p>
  </w:endnote>
  <w:endnote w:type="continuationNotice" w:id="1">
    <w:p w14:paraId="0213DBBD" w14:textId="77777777" w:rsidR="00062EF3" w:rsidRDefault="00062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290560"/>
      <w:docPartObj>
        <w:docPartGallery w:val="Page Numbers (Bottom of Page)"/>
        <w:docPartUnique/>
      </w:docPartObj>
    </w:sdtPr>
    <w:sdtEndPr>
      <w:rPr>
        <w:noProof/>
      </w:rPr>
    </w:sdtEndPr>
    <w:sdtContent>
      <w:p w14:paraId="7C18EF52" w14:textId="04CBFC2A" w:rsidR="00B406FE" w:rsidRPr="00B406FE" w:rsidRDefault="00B406FE">
        <w:pPr>
          <w:pStyle w:val="Footer"/>
          <w:jc w:val="center"/>
        </w:pPr>
        <w:r w:rsidRPr="00B406FE">
          <w:fldChar w:fldCharType="begin"/>
        </w:r>
        <w:r w:rsidRPr="00B406FE">
          <w:instrText xml:space="preserve"> PAGE   \* MERGEFORMAT </w:instrText>
        </w:r>
        <w:r w:rsidRPr="00B406FE">
          <w:fldChar w:fldCharType="separate"/>
        </w:r>
        <w:r w:rsidRPr="00B406FE">
          <w:rPr>
            <w:noProof/>
          </w:rPr>
          <w:t>2</w:t>
        </w:r>
        <w:r w:rsidRPr="00B406FE">
          <w:rPr>
            <w:noProof/>
          </w:rPr>
          <w:fldChar w:fldCharType="end"/>
        </w:r>
      </w:p>
    </w:sdtContent>
  </w:sdt>
  <w:p w14:paraId="2F7B591D" w14:textId="2A166908" w:rsidR="0081474B" w:rsidRDefault="0081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68B7A" w14:textId="77777777" w:rsidR="00BC0644" w:rsidRDefault="00BC0644">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8E5102" w14:textId="77777777" w:rsidR="00BC0644" w:rsidRDefault="00BC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9CF6A" w14:textId="77777777" w:rsidR="00062EF3" w:rsidRDefault="00062EF3" w:rsidP="00DB11E2">
      <w:pPr>
        <w:spacing w:after="0" w:line="240" w:lineRule="auto"/>
      </w:pPr>
      <w:r>
        <w:separator/>
      </w:r>
    </w:p>
  </w:footnote>
  <w:footnote w:type="continuationSeparator" w:id="0">
    <w:p w14:paraId="1D62D3B1" w14:textId="77777777" w:rsidR="00062EF3" w:rsidRDefault="00062EF3" w:rsidP="00DB11E2">
      <w:pPr>
        <w:spacing w:after="0" w:line="240" w:lineRule="auto"/>
      </w:pPr>
      <w:r>
        <w:continuationSeparator/>
      </w:r>
    </w:p>
  </w:footnote>
  <w:footnote w:type="continuationNotice" w:id="1">
    <w:p w14:paraId="4227ADFB" w14:textId="77777777" w:rsidR="00062EF3" w:rsidRDefault="00062EF3">
      <w:pPr>
        <w:spacing w:after="0" w:line="240" w:lineRule="auto"/>
      </w:pPr>
    </w:p>
  </w:footnote>
  <w:footnote w:id="2">
    <w:p w14:paraId="0AE95950" w14:textId="77777777" w:rsidR="00842813" w:rsidRDefault="00842813" w:rsidP="00842813">
      <w:pPr>
        <w:pStyle w:val="FootnoteText"/>
      </w:pPr>
      <w:r>
        <w:rPr>
          <w:rStyle w:val="FootnoteReference"/>
        </w:rPr>
        <w:footnoteRef/>
      </w:r>
      <w:r>
        <w:t xml:space="preserve">Law enforcement agencies began collecting traffic stop data on July 1, 2024 (5 MRS §4752). Agencies must </w:t>
      </w:r>
    </w:p>
    <w:p w14:paraId="351414F9" w14:textId="77777777" w:rsidR="00842813" w:rsidRDefault="00842813" w:rsidP="00842813">
      <w:pPr>
        <w:pStyle w:val="FootnoteText"/>
      </w:pPr>
      <w:r>
        <w:t>submit reports quarterly, with the due dates being April 30th (January 1st -March 30th data), July 31st (April 1st-June 30th data), October 31" (July 1st-September 30th data), and January 31st (October 1st-December 31st data) (C.M.R. 26, 239, ch. 500, Ill)</w:t>
      </w:r>
    </w:p>
  </w:footnote>
  <w:footnote w:id="3">
    <w:p w14:paraId="3A58315E" w14:textId="45DFCCDD" w:rsidR="00842813" w:rsidRDefault="00842813" w:rsidP="00842813">
      <w:pPr>
        <w:pStyle w:val="FootnoteText"/>
      </w:pPr>
      <w:r>
        <w:rPr>
          <w:rStyle w:val="FootnoteReference"/>
        </w:rPr>
        <w:footnoteRef/>
      </w:r>
      <w:r>
        <w:t xml:space="preserve"> The contract between USM’s Maine Statistical Analysis Center and the OAG covers services from June 2024 through December 31,2026, for a total of $129,914 which is funded by </w:t>
      </w:r>
      <w:r w:rsidR="002D335D">
        <w:t xml:space="preserve">the </w:t>
      </w:r>
      <w:r>
        <w:t>OAG.</w:t>
      </w:r>
    </w:p>
  </w:footnote>
  <w:footnote w:id="4">
    <w:p w14:paraId="4F1781C5" w14:textId="233AF413" w:rsidR="00164B0E" w:rsidRDefault="00164B0E">
      <w:pPr>
        <w:pStyle w:val="FootnoteText"/>
      </w:pPr>
      <w:r>
        <w:rPr>
          <w:rStyle w:val="FootnoteReference"/>
        </w:rPr>
        <w:footnoteRef/>
      </w:r>
      <w:r>
        <w:t xml:space="preserve"> </w:t>
      </w:r>
      <w:r w:rsidR="00452521">
        <w:t>A p-value threshold of 0.05 means</w:t>
      </w:r>
      <w:r w:rsidR="00452521" w:rsidRPr="00095542">
        <w:t xml:space="preserve"> there is a 5% probability or lower that no association exists between the independent and dependent variables.</w:t>
      </w:r>
    </w:p>
  </w:footnote>
  <w:footnote w:id="5">
    <w:p w14:paraId="110ECA78" w14:textId="43552788" w:rsidR="009971EB" w:rsidRDefault="009971EB">
      <w:pPr>
        <w:pStyle w:val="FootnoteText"/>
      </w:pPr>
      <w:r>
        <w:rPr>
          <w:rStyle w:val="FootnoteReference"/>
        </w:rPr>
        <w:footnoteRef/>
      </w:r>
      <w:r>
        <w:t xml:space="preserve"> See Appendix A for </w:t>
      </w:r>
      <w:r w:rsidR="005E207E">
        <w:t>aggregate</w:t>
      </w:r>
      <w:r w:rsidR="00943790">
        <w:t>d</w:t>
      </w:r>
      <w:r w:rsidR="005E207E">
        <w:t xml:space="preserve"> data</w:t>
      </w:r>
      <w:r w:rsidR="007B071F">
        <w:t xml:space="preserve"> by quarter</w:t>
      </w:r>
      <w:r w:rsidR="00F942BE">
        <w:t>.</w:t>
      </w:r>
    </w:p>
  </w:footnote>
  <w:footnote w:id="6">
    <w:p w14:paraId="3298EB1D" w14:textId="2685E06A" w:rsidR="009727EC" w:rsidRDefault="009727EC" w:rsidP="009727EC">
      <w:pPr>
        <w:pStyle w:val="FootnoteText"/>
      </w:pPr>
      <w:r>
        <w:rPr>
          <w:rStyle w:val="FootnoteReference"/>
        </w:rPr>
        <w:footnoteRef/>
      </w:r>
      <w:r>
        <w:t xml:space="preserve"> The 140 law enforcement agencies exclude state agencies that do not conduct traffic stops: the Bureau of Capitol Police, the State Fire Marshall, and the Maine Drug Enforcement Agency.</w:t>
      </w:r>
    </w:p>
  </w:footnote>
  <w:footnote w:id="7">
    <w:p w14:paraId="2F80865C" w14:textId="3BCE2102" w:rsidR="009727EC" w:rsidRDefault="009727EC" w:rsidP="009727EC">
      <w:pPr>
        <w:pStyle w:val="FootnoteText"/>
      </w:pPr>
      <w:r>
        <w:rPr>
          <w:rStyle w:val="FootnoteReference"/>
        </w:rPr>
        <w:footnoteRef/>
      </w:r>
      <w:r>
        <w:t xml:space="preserve"> Agency population comes from 2023 National Incident Based Reporting System (NIBRS) data, which is the most recent NIBRS data available at the time of this report.</w:t>
      </w:r>
    </w:p>
  </w:footnote>
  <w:footnote w:id="8">
    <w:p w14:paraId="70AF548E" w14:textId="3F318CA8" w:rsidR="009727EC" w:rsidRDefault="009727EC" w:rsidP="009727EC">
      <w:pPr>
        <w:pStyle w:val="FootnoteText"/>
      </w:pPr>
      <w:r>
        <w:rPr>
          <w:rStyle w:val="FootnoteReference"/>
        </w:rPr>
        <w:footnoteRef/>
      </w:r>
      <w:r>
        <w:t xml:space="preserve"> Population figures are applied</w:t>
      </w:r>
      <w:r w:rsidR="00726038">
        <w:t xml:space="preserve"> only</w:t>
      </w:r>
      <w:r>
        <w:t xml:space="preserve"> to agencies with distinct, non-overlapping populations. For </w:t>
      </w:r>
      <w:r w:rsidR="001C59D8">
        <w:t>example</w:t>
      </w:r>
      <w:r>
        <w:t>, a state or university agency will have a population of zero</w:t>
      </w:r>
      <w:r w:rsidR="00BE5323">
        <w:t>,</w:t>
      </w:r>
      <w:r>
        <w:t xml:space="preserve"> and a county sheriff’s population  exclude</w:t>
      </w:r>
      <w:r w:rsidR="00284DF3">
        <w:t>s</w:t>
      </w:r>
      <w:r>
        <w:t xml:space="preserve"> </w:t>
      </w:r>
      <w:r w:rsidR="00321625">
        <w:t>municipalities</w:t>
      </w:r>
      <w:r w:rsidR="005F2848">
        <w:t xml:space="preserve"> </w:t>
      </w:r>
      <w:r>
        <w:t xml:space="preserve">that have their own police department. </w:t>
      </w:r>
    </w:p>
  </w:footnote>
  <w:footnote w:id="9">
    <w:p w14:paraId="314FCA23" w14:textId="77777777" w:rsidR="00F4073F" w:rsidRDefault="00F4073F" w:rsidP="00F4073F">
      <w:pPr>
        <w:pStyle w:val="FootnoteText"/>
      </w:pPr>
      <w:r>
        <w:rPr>
          <w:rStyle w:val="FootnoteReference"/>
        </w:rPr>
        <w:footnoteRef/>
      </w:r>
      <w:r>
        <w:t xml:space="preserve"> Percentages exclude 317 traffic stops (0.2%) for which a reason was not reported.</w:t>
      </w:r>
    </w:p>
  </w:footnote>
  <w:footnote w:id="10">
    <w:p w14:paraId="114BC353" w14:textId="77777777" w:rsidR="009727EC" w:rsidRDefault="009727EC" w:rsidP="009727EC">
      <w:pPr>
        <w:pStyle w:val="FootnoteText"/>
      </w:pPr>
      <w:r>
        <w:rPr>
          <w:rStyle w:val="FootnoteReference"/>
        </w:rPr>
        <w:footnoteRef/>
      </w:r>
      <w:r>
        <w:t xml:space="preserve"> Perceived age excludes 3,188 traffic stops (1.7%) for which age was unknown.</w:t>
      </w:r>
    </w:p>
  </w:footnote>
  <w:footnote w:id="11">
    <w:p w14:paraId="3081684C" w14:textId="77777777" w:rsidR="0089483E" w:rsidRDefault="0089483E" w:rsidP="0089483E">
      <w:pPr>
        <w:pStyle w:val="FootnoteText"/>
      </w:pPr>
      <w:r>
        <w:rPr>
          <w:rStyle w:val="FootnoteReference"/>
        </w:rPr>
        <w:footnoteRef/>
      </w:r>
      <w:r>
        <w:t xml:space="preserve"> X</w:t>
      </w:r>
      <w:r w:rsidRPr="00312CE0">
        <w:rPr>
          <w:vertAlign w:val="superscript"/>
        </w:rPr>
        <w:t>2</w:t>
      </w:r>
      <w:r>
        <w:t>(11)=28.646, p=.003, Cramer’s V=.012, n=186,485</w:t>
      </w:r>
    </w:p>
  </w:footnote>
  <w:footnote w:id="12">
    <w:p w14:paraId="15BD4DB9" w14:textId="64A7A885" w:rsidR="00CC329C" w:rsidRDefault="00CC329C" w:rsidP="00CC329C">
      <w:pPr>
        <w:pStyle w:val="FootnoteText"/>
      </w:pPr>
      <w:r>
        <w:rPr>
          <w:rStyle w:val="FootnoteReference"/>
        </w:rPr>
        <w:footnoteRef/>
      </w:r>
      <w:r>
        <w:t xml:space="preserve"> U.S. Census Bureau. 2023 American Community Survey 5-Year Estimates. Retrieved from </w:t>
      </w:r>
      <w:hyperlink r:id="rId1" w:history="1">
        <w:r w:rsidRPr="005463A6">
          <w:rPr>
            <w:rStyle w:val="Hyperlink"/>
          </w:rPr>
          <w:t>https://data.census.gov/</w:t>
        </w:r>
      </w:hyperlink>
      <w:r>
        <w:t xml:space="preserve">. </w:t>
      </w:r>
    </w:p>
  </w:footnote>
  <w:footnote w:id="13">
    <w:p w14:paraId="1F42AA70" w14:textId="1E7055A1" w:rsidR="00F70EDE" w:rsidRDefault="00F70EDE">
      <w:pPr>
        <w:pStyle w:val="FootnoteText"/>
      </w:pPr>
      <w:r>
        <w:rPr>
          <w:rStyle w:val="FootnoteReference"/>
        </w:rPr>
        <w:footnoteRef/>
      </w:r>
      <w:r>
        <w:t xml:space="preserve"> Percentages exclude 1,903 traffic stops (1.0%) in which warning, citation, and summons information was missing</w:t>
      </w:r>
      <w:r w:rsidR="00F90A75">
        <w:t xml:space="preserve"> from dataset</w:t>
      </w:r>
      <w:r w:rsidR="005C275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891"/>
    <w:multiLevelType w:val="hybridMultilevel"/>
    <w:tmpl w:val="DBCE0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878A1"/>
    <w:multiLevelType w:val="hybridMultilevel"/>
    <w:tmpl w:val="8B4C63E4"/>
    <w:lvl w:ilvl="0" w:tplc="D68C5E00">
      <w:numFmt w:val="bullet"/>
      <w:lvlText w:val=""/>
      <w:lvlJc w:val="left"/>
      <w:pPr>
        <w:ind w:left="1368" w:hanging="360"/>
      </w:pPr>
      <w:rPr>
        <w:rFonts w:ascii="Symbol" w:eastAsiaTheme="minorHAnsi" w:hAnsi="Symbol" w:cstheme="minorBidi"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 w15:restartNumberingAfterBreak="0">
    <w:nsid w:val="1A6F550D"/>
    <w:multiLevelType w:val="hybridMultilevel"/>
    <w:tmpl w:val="20025FB6"/>
    <w:lvl w:ilvl="0" w:tplc="147C33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2689F"/>
    <w:multiLevelType w:val="hybridMultilevel"/>
    <w:tmpl w:val="B8261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2B4FC0"/>
    <w:multiLevelType w:val="hybridMultilevel"/>
    <w:tmpl w:val="63285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4555C"/>
    <w:multiLevelType w:val="hybridMultilevel"/>
    <w:tmpl w:val="F04E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F33E8"/>
    <w:multiLevelType w:val="hybridMultilevel"/>
    <w:tmpl w:val="B3E4C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340AA9"/>
    <w:multiLevelType w:val="hybridMultilevel"/>
    <w:tmpl w:val="8A5C71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CF6A7C"/>
    <w:multiLevelType w:val="hybridMultilevel"/>
    <w:tmpl w:val="CCA80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203CA1"/>
    <w:multiLevelType w:val="hybridMultilevel"/>
    <w:tmpl w:val="C1B865EC"/>
    <w:lvl w:ilvl="0" w:tplc="7CE290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E37CB"/>
    <w:multiLevelType w:val="hybridMultilevel"/>
    <w:tmpl w:val="0888C81C"/>
    <w:lvl w:ilvl="0" w:tplc="8DE03F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4D4032"/>
    <w:multiLevelType w:val="hybridMultilevel"/>
    <w:tmpl w:val="3FBA40C2"/>
    <w:lvl w:ilvl="0" w:tplc="994459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B63AB"/>
    <w:multiLevelType w:val="hybridMultilevel"/>
    <w:tmpl w:val="395004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6673163D"/>
    <w:multiLevelType w:val="hybridMultilevel"/>
    <w:tmpl w:val="9076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728D6"/>
    <w:multiLevelType w:val="hybridMultilevel"/>
    <w:tmpl w:val="BB82E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84272"/>
    <w:multiLevelType w:val="hybridMultilevel"/>
    <w:tmpl w:val="AC44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60EAB"/>
    <w:multiLevelType w:val="hybridMultilevel"/>
    <w:tmpl w:val="C54EF4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C34D97"/>
    <w:multiLevelType w:val="hybridMultilevel"/>
    <w:tmpl w:val="0C183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083794">
    <w:abstractNumId w:val="9"/>
  </w:num>
  <w:num w:numId="2" w16cid:durableId="1560479125">
    <w:abstractNumId w:val="10"/>
  </w:num>
  <w:num w:numId="3" w16cid:durableId="1504276733">
    <w:abstractNumId w:val="2"/>
  </w:num>
  <w:num w:numId="4" w16cid:durableId="1802115888">
    <w:abstractNumId w:val="7"/>
  </w:num>
  <w:num w:numId="5" w16cid:durableId="820778820">
    <w:abstractNumId w:val="6"/>
  </w:num>
  <w:num w:numId="6" w16cid:durableId="1439327199">
    <w:abstractNumId w:val="9"/>
    <w:lvlOverride w:ilvl="0">
      <w:startOverride w:val="1"/>
    </w:lvlOverride>
  </w:num>
  <w:num w:numId="7" w16cid:durableId="1468284065">
    <w:abstractNumId w:val="3"/>
  </w:num>
  <w:num w:numId="8" w16cid:durableId="339743744">
    <w:abstractNumId w:val="16"/>
  </w:num>
  <w:num w:numId="9" w16cid:durableId="971060319">
    <w:abstractNumId w:val="2"/>
    <w:lvlOverride w:ilvl="0">
      <w:startOverride w:val="1"/>
    </w:lvlOverride>
  </w:num>
  <w:num w:numId="10" w16cid:durableId="1847747486">
    <w:abstractNumId w:val="2"/>
    <w:lvlOverride w:ilvl="0">
      <w:startOverride w:val="1"/>
    </w:lvlOverride>
  </w:num>
  <w:num w:numId="11" w16cid:durableId="23947581">
    <w:abstractNumId w:val="2"/>
    <w:lvlOverride w:ilvl="0">
      <w:startOverride w:val="1"/>
    </w:lvlOverride>
  </w:num>
  <w:num w:numId="12" w16cid:durableId="688987115">
    <w:abstractNumId w:val="8"/>
  </w:num>
  <w:num w:numId="13" w16cid:durableId="1916936550">
    <w:abstractNumId w:val="17"/>
  </w:num>
  <w:num w:numId="14" w16cid:durableId="1719205985">
    <w:abstractNumId w:val="2"/>
    <w:lvlOverride w:ilvl="0">
      <w:startOverride w:val="1"/>
    </w:lvlOverride>
  </w:num>
  <w:num w:numId="15" w16cid:durableId="1628857954">
    <w:abstractNumId w:val="2"/>
  </w:num>
  <w:num w:numId="16" w16cid:durableId="417141868">
    <w:abstractNumId w:val="2"/>
    <w:lvlOverride w:ilvl="0">
      <w:startOverride w:val="1"/>
    </w:lvlOverride>
  </w:num>
  <w:num w:numId="17" w16cid:durableId="918252916">
    <w:abstractNumId w:val="11"/>
  </w:num>
  <w:num w:numId="18" w16cid:durableId="928540040">
    <w:abstractNumId w:val="12"/>
  </w:num>
  <w:num w:numId="19" w16cid:durableId="938759516">
    <w:abstractNumId w:val="13"/>
  </w:num>
  <w:num w:numId="20" w16cid:durableId="1752122029">
    <w:abstractNumId w:val="4"/>
  </w:num>
  <w:num w:numId="21" w16cid:durableId="1800875461">
    <w:abstractNumId w:val="0"/>
  </w:num>
  <w:num w:numId="22" w16cid:durableId="838422512">
    <w:abstractNumId w:val="14"/>
  </w:num>
  <w:num w:numId="23" w16cid:durableId="705955636">
    <w:abstractNumId w:val="15"/>
  </w:num>
  <w:num w:numId="24" w16cid:durableId="1840583959">
    <w:abstractNumId w:val="5"/>
  </w:num>
  <w:num w:numId="25" w16cid:durableId="1703046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B0"/>
    <w:rsid w:val="00000C25"/>
    <w:rsid w:val="0000165F"/>
    <w:rsid w:val="0000200A"/>
    <w:rsid w:val="00002250"/>
    <w:rsid w:val="0000311F"/>
    <w:rsid w:val="000078C6"/>
    <w:rsid w:val="0001034D"/>
    <w:rsid w:val="00012219"/>
    <w:rsid w:val="00012BF3"/>
    <w:rsid w:val="00013187"/>
    <w:rsid w:val="00013392"/>
    <w:rsid w:val="0001417E"/>
    <w:rsid w:val="00014557"/>
    <w:rsid w:val="00015220"/>
    <w:rsid w:val="00017695"/>
    <w:rsid w:val="000211B0"/>
    <w:rsid w:val="00021DC9"/>
    <w:rsid w:val="00023FCC"/>
    <w:rsid w:val="000243C4"/>
    <w:rsid w:val="00025669"/>
    <w:rsid w:val="000267D1"/>
    <w:rsid w:val="00026AAF"/>
    <w:rsid w:val="000304C2"/>
    <w:rsid w:val="0003210C"/>
    <w:rsid w:val="0003301F"/>
    <w:rsid w:val="00033DFA"/>
    <w:rsid w:val="00033FBC"/>
    <w:rsid w:val="0003431A"/>
    <w:rsid w:val="00035AE9"/>
    <w:rsid w:val="0003615D"/>
    <w:rsid w:val="0003642B"/>
    <w:rsid w:val="00036534"/>
    <w:rsid w:val="000369CD"/>
    <w:rsid w:val="00037E15"/>
    <w:rsid w:val="000405E5"/>
    <w:rsid w:val="00040DA6"/>
    <w:rsid w:val="000414AB"/>
    <w:rsid w:val="00041B1D"/>
    <w:rsid w:val="00042539"/>
    <w:rsid w:val="00042819"/>
    <w:rsid w:val="0004308F"/>
    <w:rsid w:val="00043136"/>
    <w:rsid w:val="00043EA2"/>
    <w:rsid w:val="00045E04"/>
    <w:rsid w:val="00045F49"/>
    <w:rsid w:val="00046466"/>
    <w:rsid w:val="00047758"/>
    <w:rsid w:val="00047D1E"/>
    <w:rsid w:val="00050617"/>
    <w:rsid w:val="00050DC2"/>
    <w:rsid w:val="00050EB8"/>
    <w:rsid w:val="00051C1E"/>
    <w:rsid w:val="00051DEA"/>
    <w:rsid w:val="0005236B"/>
    <w:rsid w:val="0005268B"/>
    <w:rsid w:val="00053C69"/>
    <w:rsid w:val="00054266"/>
    <w:rsid w:val="00054534"/>
    <w:rsid w:val="00054C72"/>
    <w:rsid w:val="00055EAE"/>
    <w:rsid w:val="00056259"/>
    <w:rsid w:val="00056E96"/>
    <w:rsid w:val="00057097"/>
    <w:rsid w:val="000572ED"/>
    <w:rsid w:val="0005796C"/>
    <w:rsid w:val="00057F69"/>
    <w:rsid w:val="00060155"/>
    <w:rsid w:val="00060AA1"/>
    <w:rsid w:val="00060B0B"/>
    <w:rsid w:val="00060E9F"/>
    <w:rsid w:val="0006127C"/>
    <w:rsid w:val="00061BE4"/>
    <w:rsid w:val="00062123"/>
    <w:rsid w:val="000628C2"/>
    <w:rsid w:val="00062EF3"/>
    <w:rsid w:val="0006313F"/>
    <w:rsid w:val="000631AB"/>
    <w:rsid w:val="000637A4"/>
    <w:rsid w:val="00063892"/>
    <w:rsid w:val="000641BB"/>
    <w:rsid w:val="0006451F"/>
    <w:rsid w:val="00064DFF"/>
    <w:rsid w:val="00065E69"/>
    <w:rsid w:val="00067882"/>
    <w:rsid w:val="00067A7F"/>
    <w:rsid w:val="000706BA"/>
    <w:rsid w:val="000713DF"/>
    <w:rsid w:val="00071697"/>
    <w:rsid w:val="00072252"/>
    <w:rsid w:val="000723B7"/>
    <w:rsid w:val="00072412"/>
    <w:rsid w:val="000724F4"/>
    <w:rsid w:val="00073FF2"/>
    <w:rsid w:val="00075DBA"/>
    <w:rsid w:val="00075E6D"/>
    <w:rsid w:val="000767CD"/>
    <w:rsid w:val="00076994"/>
    <w:rsid w:val="00077A4F"/>
    <w:rsid w:val="000802B2"/>
    <w:rsid w:val="00083269"/>
    <w:rsid w:val="00084242"/>
    <w:rsid w:val="00084A18"/>
    <w:rsid w:val="0008625A"/>
    <w:rsid w:val="00086630"/>
    <w:rsid w:val="00090397"/>
    <w:rsid w:val="00090F0B"/>
    <w:rsid w:val="0009173D"/>
    <w:rsid w:val="00092026"/>
    <w:rsid w:val="0009211B"/>
    <w:rsid w:val="00092924"/>
    <w:rsid w:val="0009488B"/>
    <w:rsid w:val="00094EAF"/>
    <w:rsid w:val="0009541A"/>
    <w:rsid w:val="0009561F"/>
    <w:rsid w:val="0009667C"/>
    <w:rsid w:val="00096F12"/>
    <w:rsid w:val="00097392"/>
    <w:rsid w:val="000976B4"/>
    <w:rsid w:val="000A0617"/>
    <w:rsid w:val="000A1540"/>
    <w:rsid w:val="000A20B5"/>
    <w:rsid w:val="000A2B91"/>
    <w:rsid w:val="000A3AFE"/>
    <w:rsid w:val="000A4649"/>
    <w:rsid w:val="000A513B"/>
    <w:rsid w:val="000A515C"/>
    <w:rsid w:val="000A63C2"/>
    <w:rsid w:val="000A6425"/>
    <w:rsid w:val="000A6B00"/>
    <w:rsid w:val="000A745E"/>
    <w:rsid w:val="000A77ED"/>
    <w:rsid w:val="000B052B"/>
    <w:rsid w:val="000B14C3"/>
    <w:rsid w:val="000B1A8A"/>
    <w:rsid w:val="000B1BDE"/>
    <w:rsid w:val="000B1EDE"/>
    <w:rsid w:val="000B62DE"/>
    <w:rsid w:val="000B6BD0"/>
    <w:rsid w:val="000B6D49"/>
    <w:rsid w:val="000B73FE"/>
    <w:rsid w:val="000B7D34"/>
    <w:rsid w:val="000B7FBB"/>
    <w:rsid w:val="000C016A"/>
    <w:rsid w:val="000C0CE4"/>
    <w:rsid w:val="000C1470"/>
    <w:rsid w:val="000C227F"/>
    <w:rsid w:val="000C28D4"/>
    <w:rsid w:val="000C3B0F"/>
    <w:rsid w:val="000C3BCF"/>
    <w:rsid w:val="000C5353"/>
    <w:rsid w:val="000C6905"/>
    <w:rsid w:val="000D1757"/>
    <w:rsid w:val="000D2415"/>
    <w:rsid w:val="000D2927"/>
    <w:rsid w:val="000D3520"/>
    <w:rsid w:val="000D3924"/>
    <w:rsid w:val="000D4040"/>
    <w:rsid w:val="000D4535"/>
    <w:rsid w:val="000D528B"/>
    <w:rsid w:val="000D6857"/>
    <w:rsid w:val="000D6E55"/>
    <w:rsid w:val="000E02F2"/>
    <w:rsid w:val="000E0387"/>
    <w:rsid w:val="000E0B2F"/>
    <w:rsid w:val="000E11F1"/>
    <w:rsid w:val="000E15B9"/>
    <w:rsid w:val="000E1726"/>
    <w:rsid w:val="000E1D4C"/>
    <w:rsid w:val="000E2240"/>
    <w:rsid w:val="000E2C62"/>
    <w:rsid w:val="000E3509"/>
    <w:rsid w:val="000E3A6F"/>
    <w:rsid w:val="000E3D73"/>
    <w:rsid w:val="000E64E6"/>
    <w:rsid w:val="000E6EEF"/>
    <w:rsid w:val="000E76B3"/>
    <w:rsid w:val="000E771B"/>
    <w:rsid w:val="000E7FB8"/>
    <w:rsid w:val="000F1363"/>
    <w:rsid w:val="000F2426"/>
    <w:rsid w:val="000F2468"/>
    <w:rsid w:val="000F2595"/>
    <w:rsid w:val="000F3D1B"/>
    <w:rsid w:val="000F434F"/>
    <w:rsid w:val="000F5426"/>
    <w:rsid w:val="000F57B8"/>
    <w:rsid w:val="000F5F23"/>
    <w:rsid w:val="000F6020"/>
    <w:rsid w:val="000F7FE0"/>
    <w:rsid w:val="00100106"/>
    <w:rsid w:val="001007B8"/>
    <w:rsid w:val="0010134B"/>
    <w:rsid w:val="00101C70"/>
    <w:rsid w:val="00101F64"/>
    <w:rsid w:val="00102926"/>
    <w:rsid w:val="00103D29"/>
    <w:rsid w:val="00105717"/>
    <w:rsid w:val="00105964"/>
    <w:rsid w:val="001123EE"/>
    <w:rsid w:val="00114478"/>
    <w:rsid w:val="00114B3C"/>
    <w:rsid w:val="00114D79"/>
    <w:rsid w:val="00115640"/>
    <w:rsid w:val="0012270B"/>
    <w:rsid w:val="00123285"/>
    <w:rsid w:val="00123826"/>
    <w:rsid w:val="00123B96"/>
    <w:rsid w:val="00123F90"/>
    <w:rsid w:val="00124184"/>
    <w:rsid w:val="00124339"/>
    <w:rsid w:val="001253B7"/>
    <w:rsid w:val="00125AA7"/>
    <w:rsid w:val="00126225"/>
    <w:rsid w:val="00127A56"/>
    <w:rsid w:val="00127FBB"/>
    <w:rsid w:val="00127FF6"/>
    <w:rsid w:val="001314B8"/>
    <w:rsid w:val="0013153E"/>
    <w:rsid w:val="0013314D"/>
    <w:rsid w:val="0013315C"/>
    <w:rsid w:val="001341F4"/>
    <w:rsid w:val="001342AC"/>
    <w:rsid w:val="00135CB6"/>
    <w:rsid w:val="00136287"/>
    <w:rsid w:val="0013638C"/>
    <w:rsid w:val="001374A3"/>
    <w:rsid w:val="0013779C"/>
    <w:rsid w:val="00140894"/>
    <w:rsid w:val="00142977"/>
    <w:rsid w:val="00142B55"/>
    <w:rsid w:val="001446CF"/>
    <w:rsid w:val="00145634"/>
    <w:rsid w:val="00146177"/>
    <w:rsid w:val="00146EF6"/>
    <w:rsid w:val="001472BE"/>
    <w:rsid w:val="00147C6C"/>
    <w:rsid w:val="00147F01"/>
    <w:rsid w:val="001500F1"/>
    <w:rsid w:val="001501B5"/>
    <w:rsid w:val="001513D9"/>
    <w:rsid w:val="0015192A"/>
    <w:rsid w:val="00151F90"/>
    <w:rsid w:val="001528BC"/>
    <w:rsid w:val="00152963"/>
    <w:rsid w:val="001532C1"/>
    <w:rsid w:val="00154482"/>
    <w:rsid w:val="00154649"/>
    <w:rsid w:val="0015466D"/>
    <w:rsid w:val="001553EC"/>
    <w:rsid w:val="00156F47"/>
    <w:rsid w:val="00157340"/>
    <w:rsid w:val="00157937"/>
    <w:rsid w:val="00161E2C"/>
    <w:rsid w:val="001632E0"/>
    <w:rsid w:val="0016382E"/>
    <w:rsid w:val="00164B0E"/>
    <w:rsid w:val="00166275"/>
    <w:rsid w:val="00166740"/>
    <w:rsid w:val="00166987"/>
    <w:rsid w:val="00167205"/>
    <w:rsid w:val="00167A80"/>
    <w:rsid w:val="00171FCB"/>
    <w:rsid w:val="0017201C"/>
    <w:rsid w:val="001726A4"/>
    <w:rsid w:val="0017396C"/>
    <w:rsid w:val="00173C0A"/>
    <w:rsid w:val="00173F22"/>
    <w:rsid w:val="00174127"/>
    <w:rsid w:val="001747EB"/>
    <w:rsid w:val="00174856"/>
    <w:rsid w:val="00176BE4"/>
    <w:rsid w:val="00176CBC"/>
    <w:rsid w:val="00177F89"/>
    <w:rsid w:val="00180099"/>
    <w:rsid w:val="0018030D"/>
    <w:rsid w:val="00180ABC"/>
    <w:rsid w:val="00180DFE"/>
    <w:rsid w:val="00180F04"/>
    <w:rsid w:val="0018242F"/>
    <w:rsid w:val="00182797"/>
    <w:rsid w:val="001828D4"/>
    <w:rsid w:val="00183204"/>
    <w:rsid w:val="00183372"/>
    <w:rsid w:val="001847DA"/>
    <w:rsid w:val="00184B16"/>
    <w:rsid w:val="00184BCA"/>
    <w:rsid w:val="00184CF4"/>
    <w:rsid w:val="001868F3"/>
    <w:rsid w:val="00190239"/>
    <w:rsid w:val="00190CDF"/>
    <w:rsid w:val="00191F3F"/>
    <w:rsid w:val="0019228A"/>
    <w:rsid w:val="0019378C"/>
    <w:rsid w:val="00193CCD"/>
    <w:rsid w:val="0019522E"/>
    <w:rsid w:val="00195C4C"/>
    <w:rsid w:val="00196390"/>
    <w:rsid w:val="001974DE"/>
    <w:rsid w:val="00197EF5"/>
    <w:rsid w:val="001A0456"/>
    <w:rsid w:val="001A0BE2"/>
    <w:rsid w:val="001A1380"/>
    <w:rsid w:val="001A1B94"/>
    <w:rsid w:val="001A1BCE"/>
    <w:rsid w:val="001A1C17"/>
    <w:rsid w:val="001A2A37"/>
    <w:rsid w:val="001A2DA9"/>
    <w:rsid w:val="001A2F3C"/>
    <w:rsid w:val="001A5230"/>
    <w:rsid w:val="001A527F"/>
    <w:rsid w:val="001A5DB8"/>
    <w:rsid w:val="001A5E37"/>
    <w:rsid w:val="001A5FB2"/>
    <w:rsid w:val="001A6889"/>
    <w:rsid w:val="001A6F10"/>
    <w:rsid w:val="001A718D"/>
    <w:rsid w:val="001A7B6F"/>
    <w:rsid w:val="001B123A"/>
    <w:rsid w:val="001B13F9"/>
    <w:rsid w:val="001B2F2A"/>
    <w:rsid w:val="001B3791"/>
    <w:rsid w:val="001B3F65"/>
    <w:rsid w:val="001B4129"/>
    <w:rsid w:val="001B4FFF"/>
    <w:rsid w:val="001B59BB"/>
    <w:rsid w:val="001B7122"/>
    <w:rsid w:val="001C09CE"/>
    <w:rsid w:val="001C2B61"/>
    <w:rsid w:val="001C2CFE"/>
    <w:rsid w:val="001C2E00"/>
    <w:rsid w:val="001C3670"/>
    <w:rsid w:val="001C4039"/>
    <w:rsid w:val="001C50E2"/>
    <w:rsid w:val="001C51BC"/>
    <w:rsid w:val="001C52A5"/>
    <w:rsid w:val="001C59D8"/>
    <w:rsid w:val="001C696D"/>
    <w:rsid w:val="001C7373"/>
    <w:rsid w:val="001C7467"/>
    <w:rsid w:val="001C78B3"/>
    <w:rsid w:val="001D0B09"/>
    <w:rsid w:val="001D139F"/>
    <w:rsid w:val="001D16F1"/>
    <w:rsid w:val="001D1BC8"/>
    <w:rsid w:val="001D2287"/>
    <w:rsid w:val="001D2307"/>
    <w:rsid w:val="001D27CE"/>
    <w:rsid w:val="001D2825"/>
    <w:rsid w:val="001D2A72"/>
    <w:rsid w:val="001D4634"/>
    <w:rsid w:val="001D47B6"/>
    <w:rsid w:val="001D54C8"/>
    <w:rsid w:val="001D5617"/>
    <w:rsid w:val="001D5CA5"/>
    <w:rsid w:val="001D609A"/>
    <w:rsid w:val="001D77B2"/>
    <w:rsid w:val="001D78EA"/>
    <w:rsid w:val="001D7A56"/>
    <w:rsid w:val="001E06EC"/>
    <w:rsid w:val="001E0D51"/>
    <w:rsid w:val="001E1BB7"/>
    <w:rsid w:val="001E607E"/>
    <w:rsid w:val="001E68A6"/>
    <w:rsid w:val="001E6974"/>
    <w:rsid w:val="001E7360"/>
    <w:rsid w:val="001E7751"/>
    <w:rsid w:val="001F3857"/>
    <w:rsid w:val="001F45A5"/>
    <w:rsid w:val="001F54C0"/>
    <w:rsid w:val="001F6B19"/>
    <w:rsid w:val="001F7134"/>
    <w:rsid w:val="001F7D10"/>
    <w:rsid w:val="0020057E"/>
    <w:rsid w:val="00200E9F"/>
    <w:rsid w:val="00201A37"/>
    <w:rsid w:val="0020466E"/>
    <w:rsid w:val="00204892"/>
    <w:rsid w:val="00204F08"/>
    <w:rsid w:val="00205BDF"/>
    <w:rsid w:val="002069BB"/>
    <w:rsid w:val="00206D2A"/>
    <w:rsid w:val="0020761E"/>
    <w:rsid w:val="0020773A"/>
    <w:rsid w:val="0021060D"/>
    <w:rsid w:val="00211392"/>
    <w:rsid w:val="00211400"/>
    <w:rsid w:val="0021180D"/>
    <w:rsid w:val="00213EDE"/>
    <w:rsid w:val="00214040"/>
    <w:rsid w:val="002149FC"/>
    <w:rsid w:val="00214C62"/>
    <w:rsid w:val="002153B2"/>
    <w:rsid w:val="0021549A"/>
    <w:rsid w:val="00215C0A"/>
    <w:rsid w:val="0021605D"/>
    <w:rsid w:val="00217850"/>
    <w:rsid w:val="00217D6D"/>
    <w:rsid w:val="00217FC5"/>
    <w:rsid w:val="0022083A"/>
    <w:rsid w:val="0022090C"/>
    <w:rsid w:val="0022098B"/>
    <w:rsid w:val="00220BE2"/>
    <w:rsid w:val="00220E08"/>
    <w:rsid w:val="00221939"/>
    <w:rsid w:val="00221A27"/>
    <w:rsid w:val="0022203E"/>
    <w:rsid w:val="00222B58"/>
    <w:rsid w:val="00224793"/>
    <w:rsid w:val="00224F62"/>
    <w:rsid w:val="00225EFC"/>
    <w:rsid w:val="00225F47"/>
    <w:rsid w:val="002277A8"/>
    <w:rsid w:val="00227B03"/>
    <w:rsid w:val="00231D11"/>
    <w:rsid w:val="002325C7"/>
    <w:rsid w:val="00233611"/>
    <w:rsid w:val="002339E1"/>
    <w:rsid w:val="00233FA8"/>
    <w:rsid w:val="00235B47"/>
    <w:rsid w:val="0023726C"/>
    <w:rsid w:val="00237348"/>
    <w:rsid w:val="00240EC5"/>
    <w:rsid w:val="002416F6"/>
    <w:rsid w:val="002444F5"/>
    <w:rsid w:val="00245124"/>
    <w:rsid w:val="002452BB"/>
    <w:rsid w:val="00245425"/>
    <w:rsid w:val="0024564D"/>
    <w:rsid w:val="002465D1"/>
    <w:rsid w:val="00247289"/>
    <w:rsid w:val="0025082A"/>
    <w:rsid w:val="00250F77"/>
    <w:rsid w:val="002510B6"/>
    <w:rsid w:val="002516CE"/>
    <w:rsid w:val="00252133"/>
    <w:rsid w:val="00255820"/>
    <w:rsid w:val="0025590A"/>
    <w:rsid w:val="00256F72"/>
    <w:rsid w:val="00257253"/>
    <w:rsid w:val="00257922"/>
    <w:rsid w:val="00257A11"/>
    <w:rsid w:val="00262287"/>
    <w:rsid w:val="00262487"/>
    <w:rsid w:val="0026338F"/>
    <w:rsid w:val="00263467"/>
    <w:rsid w:val="0026406C"/>
    <w:rsid w:val="00264BE0"/>
    <w:rsid w:val="00265BC8"/>
    <w:rsid w:val="0026642F"/>
    <w:rsid w:val="00266A20"/>
    <w:rsid w:val="00266BCB"/>
    <w:rsid w:val="002673DC"/>
    <w:rsid w:val="00267652"/>
    <w:rsid w:val="00267DB1"/>
    <w:rsid w:val="00270963"/>
    <w:rsid w:val="00272326"/>
    <w:rsid w:val="00272A51"/>
    <w:rsid w:val="002753B4"/>
    <w:rsid w:val="00275957"/>
    <w:rsid w:val="0027662C"/>
    <w:rsid w:val="00277DF6"/>
    <w:rsid w:val="002800A7"/>
    <w:rsid w:val="00280F75"/>
    <w:rsid w:val="00281317"/>
    <w:rsid w:val="002823CE"/>
    <w:rsid w:val="00283223"/>
    <w:rsid w:val="00284626"/>
    <w:rsid w:val="002849B2"/>
    <w:rsid w:val="00284DF3"/>
    <w:rsid w:val="002854A3"/>
    <w:rsid w:val="0028681F"/>
    <w:rsid w:val="002870E9"/>
    <w:rsid w:val="0029029F"/>
    <w:rsid w:val="00290CD9"/>
    <w:rsid w:val="00292EEB"/>
    <w:rsid w:val="00294887"/>
    <w:rsid w:val="0029541C"/>
    <w:rsid w:val="00295524"/>
    <w:rsid w:val="0029649B"/>
    <w:rsid w:val="002964CD"/>
    <w:rsid w:val="00297E52"/>
    <w:rsid w:val="002A042C"/>
    <w:rsid w:val="002A0FCB"/>
    <w:rsid w:val="002A1720"/>
    <w:rsid w:val="002A252E"/>
    <w:rsid w:val="002A3883"/>
    <w:rsid w:val="002A4242"/>
    <w:rsid w:val="002A7239"/>
    <w:rsid w:val="002A7539"/>
    <w:rsid w:val="002A7AC6"/>
    <w:rsid w:val="002A7C48"/>
    <w:rsid w:val="002B123A"/>
    <w:rsid w:val="002B4302"/>
    <w:rsid w:val="002B579E"/>
    <w:rsid w:val="002B692B"/>
    <w:rsid w:val="002B737E"/>
    <w:rsid w:val="002B7FA5"/>
    <w:rsid w:val="002C1433"/>
    <w:rsid w:val="002C1455"/>
    <w:rsid w:val="002C148E"/>
    <w:rsid w:val="002C186D"/>
    <w:rsid w:val="002C2947"/>
    <w:rsid w:val="002C3052"/>
    <w:rsid w:val="002C31D1"/>
    <w:rsid w:val="002C3FBF"/>
    <w:rsid w:val="002C40D1"/>
    <w:rsid w:val="002C5DCC"/>
    <w:rsid w:val="002C63E4"/>
    <w:rsid w:val="002C7411"/>
    <w:rsid w:val="002D0003"/>
    <w:rsid w:val="002D0596"/>
    <w:rsid w:val="002D0AA2"/>
    <w:rsid w:val="002D22B4"/>
    <w:rsid w:val="002D2802"/>
    <w:rsid w:val="002D335D"/>
    <w:rsid w:val="002D3691"/>
    <w:rsid w:val="002D3DE3"/>
    <w:rsid w:val="002D5F6F"/>
    <w:rsid w:val="002D636B"/>
    <w:rsid w:val="002D63AB"/>
    <w:rsid w:val="002D72A2"/>
    <w:rsid w:val="002D79F3"/>
    <w:rsid w:val="002D7AE9"/>
    <w:rsid w:val="002D7EEF"/>
    <w:rsid w:val="002E030A"/>
    <w:rsid w:val="002E0649"/>
    <w:rsid w:val="002E0DAB"/>
    <w:rsid w:val="002E1C70"/>
    <w:rsid w:val="002E1C7A"/>
    <w:rsid w:val="002E2248"/>
    <w:rsid w:val="002E2A8D"/>
    <w:rsid w:val="002E3C35"/>
    <w:rsid w:val="002E4AC4"/>
    <w:rsid w:val="002E7989"/>
    <w:rsid w:val="002F0690"/>
    <w:rsid w:val="002F157D"/>
    <w:rsid w:val="002F1BA7"/>
    <w:rsid w:val="002F31A2"/>
    <w:rsid w:val="002F35CA"/>
    <w:rsid w:val="002F402A"/>
    <w:rsid w:val="002F4883"/>
    <w:rsid w:val="002F55FC"/>
    <w:rsid w:val="002F5772"/>
    <w:rsid w:val="002F5813"/>
    <w:rsid w:val="002F59FB"/>
    <w:rsid w:val="002F5EB6"/>
    <w:rsid w:val="002F6109"/>
    <w:rsid w:val="002F63FE"/>
    <w:rsid w:val="002F6CD2"/>
    <w:rsid w:val="002F7331"/>
    <w:rsid w:val="002F768B"/>
    <w:rsid w:val="002F77EA"/>
    <w:rsid w:val="00300D44"/>
    <w:rsid w:val="003018AA"/>
    <w:rsid w:val="00301A2F"/>
    <w:rsid w:val="0030389E"/>
    <w:rsid w:val="00304C48"/>
    <w:rsid w:val="00304C82"/>
    <w:rsid w:val="00305544"/>
    <w:rsid w:val="00305919"/>
    <w:rsid w:val="00305B62"/>
    <w:rsid w:val="00307CDF"/>
    <w:rsid w:val="00307FA2"/>
    <w:rsid w:val="0031041C"/>
    <w:rsid w:val="0031106F"/>
    <w:rsid w:val="0031208D"/>
    <w:rsid w:val="00312CE0"/>
    <w:rsid w:val="00313278"/>
    <w:rsid w:val="00313D1B"/>
    <w:rsid w:val="0031421F"/>
    <w:rsid w:val="003143F5"/>
    <w:rsid w:val="00314A31"/>
    <w:rsid w:val="003159AF"/>
    <w:rsid w:val="00316E1B"/>
    <w:rsid w:val="00320DAB"/>
    <w:rsid w:val="00320F64"/>
    <w:rsid w:val="00321625"/>
    <w:rsid w:val="00321882"/>
    <w:rsid w:val="0032322C"/>
    <w:rsid w:val="00323476"/>
    <w:rsid w:val="00323B29"/>
    <w:rsid w:val="0032522C"/>
    <w:rsid w:val="00325771"/>
    <w:rsid w:val="003257ED"/>
    <w:rsid w:val="003276CE"/>
    <w:rsid w:val="003279E2"/>
    <w:rsid w:val="00330F2B"/>
    <w:rsid w:val="00332EF2"/>
    <w:rsid w:val="0033352E"/>
    <w:rsid w:val="003341A4"/>
    <w:rsid w:val="003347A5"/>
    <w:rsid w:val="00334A76"/>
    <w:rsid w:val="00336E8A"/>
    <w:rsid w:val="003408E8"/>
    <w:rsid w:val="00341575"/>
    <w:rsid w:val="00341FF2"/>
    <w:rsid w:val="003430F0"/>
    <w:rsid w:val="00343294"/>
    <w:rsid w:val="00343C4F"/>
    <w:rsid w:val="003443AD"/>
    <w:rsid w:val="003459F0"/>
    <w:rsid w:val="00345DA7"/>
    <w:rsid w:val="00347DF0"/>
    <w:rsid w:val="003503E0"/>
    <w:rsid w:val="00350603"/>
    <w:rsid w:val="00351213"/>
    <w:rsid w:val="00351618"/>
    <w:rsid w:val="00354177"/>
    <w:rsid w:val="003547E0"/>
    <w:rsid w:val="003561E9"/>
    <w:rsid w:val="003600BD"/>
    <w:rsid w:val="00360A98"/>
    <w:rsid w:val="00360B2C"/>
    <w:rsid w:val="00362707"/>
    <w:rsid w:val="00362C0F"/>
    <w:rsid w:val="003642E9"/>
    <w:rsid w:val="003650B5"/>
    <w:rsid w:val="00365221"/>
    <w:rsid w:val="003653D9"/>
    <w:rsid w:val="00365657"/>
    <w:rsid w:val="00365702"/>
    <w:rsid w:val="003668CB"/>
    <w:rsid w:val="003673B6"/>
    <w:rsid w:val="003678DF"/>
    <w:rsid w:val="00370496"/>
    <w:rsid w:val="003704D5"/>
    <w:rsid w:val="0037069B"/>
    <w:rsid w:val="00371093"/>
    <w:rsid w:val="003727E7"/>
    <w:rsid w:val="003730B0"/>
    <w:rsid w:val="00373385"/>
    <w:rsid w:val="00374323"/>
    <w:rsid w:val="00375945"/>
    <w:rsid w:val="00375E63"/>
    <w:rsid w:val="003778E4"/>
    <w:rsid w:val="00377AF4"/>
    <w:rsid w:val="00382979"/>
    <w:rsid w:val="003829E1"/>
    <w:rsid w:val="00383517"/>
    <w:rsid w:val="00383AB9"/>
    <w:rsid w:val="00383E50"/>
    <w:rsid w:val="00384F84"/>
    <w:rsid w:val="00385885"/>
    <w:rsid w:val="00387642"/>
    <w:rsid w:val="0038764C"/>
    <w:rsid w:val="00387DE5"/>
    <w:rsid w:val="0039113C"/>
    <w:rsid w:val="00392E4F"/>
    <w:rsid w:val="00393D9C"/>
    <w:rsid w:val="0039416A"/>
    <w:rsid w:val="003942F6"/>
    <w:rsid w:val="0039479E"/>
    <w:rsid w:val="00395BF7"/>
    <w:rsid w:val="003963F3"/>
    <w:rsid w:val="003A0191"/>
    <w:rsid w:val="003A055A"/>
    <w:rsid w:val="003A0693"/>
    <w:rsid w:val="003A0BF4"/>
    <w:rsid w:val="003A0C04"/>
    <w:rsid w:val="003A15C1"/>
    <w:rsid w:val="003A169A"/>
    <w:rsid w:val="003A1721"/>
    <w:rsid w:val="003A19E6"/>
    <w:rsid w:val="003A2F91"/>
    <w:rsid w:val="003A4780"/>
    <w:rsid w:val="003A485D"/>
    <w:rsid w:val="003A48C1"/>
    <w:rsid w:val="003A4D54"/>
    <w:rsid w:val="003A5499"/>
    <w:rsid w:val="003A5834"/>
    <w:rsid w:val="003A5F74"/>
    <w:rsid w:val="003A654E"/>
    <w:rsid w:val="003A6796"/>
    <w:rsid w:val="003A68FE"/>
    <w:rsid w:val="003A789C"/>
    <w:rsid w:val="003B022D"/>
    <w:rsid w:val="003B107E"/>
    <w:rsid w:val="003B1FBD"/>
    <w:rsid w:val="003B20EC"/>
    <w:rsid w:val="003B340A"/>
    <w:rsid w:val="003B4AC1"/>
    <w:rsid w:val="003B4C7F"/>
    <w:rsid w:val="003B6ED0"/>
    <w:rsid w:val="003B7CAC"/>
    <w:rsid w:val="003B7F2C"/>
    <w:rsid w:val="003C007C"/>
    <w:rsid w:val="003C0518"/>
    <w:rsid w:val="003C0A1F"/>
    <w:rsid w:val="003C1BFE"/>
    <w:rsid w:val="003C1D32"/>
    <w:rsid w:val="003C4FB6"/>
    <w:rsid w:val="003C6302"/>
    <w:rsid w:val="003C7BA9"/>
    <w:rsid w:val="003D07FF"/>
    <w:rsid w:val="003D0BD6"/>
    <w:rsid w:val="003D1208"/>
    <w:rsid w:val="003D2027"/>
    <w:rsid w:val="003D2632"/>
    <w:rsid w:val="003D3654"/>
    <w:rsid w:val="003D3BBD"/>
    <w:rsid w:val="003D4255"/>
    <w:rsid w:val="003D4D78"/>
    <w:rsid w:val="003D5DFB"/>
    <w:rsid w:val="003D5E1D"/>
    <w:rsid w:val="003D6B68"/>
    <w:rsid w:val="003D6BFB"/>
    <w:rsid w:val="003D729E"/>
    <w:rsid w:val="003D7341"/>
    <w:rsid w:val="003D799D"/>
    <w:rsid w:val="003D7B25"/>
    <w:rsid w:val="003E05E9"/>
    <w:rsid w:val="003E076E"/>
    <w:rsid w:val="003E0801"/>
    <w:rsid w:val="003E0DDF"/>
    <w:rsid w:val="003E0E33"/>
    <w:rsid w:val="003E1085"/>
    <w:rsid w:val="003E1184"/>
    <w:rsid w:val="003E1806"/>
    <w:rsid w:val="003E2243"/>
    <w:rsid w:val="003E388E"/>
    <w:rsid w:val="003E41BF"/>
    <w:rsid w:val="003E4CD7"/>
    <w:rsid w:val="003E57D3"/>
    <w:rsid w:val="003E5A7B"/>
    <w:rsid w:val="003E634D"/>
    <w:rsid w:val="003E7560"/>
    <w:rsid w:val="003F17C0"/>
    <w:rsid w:val="003F1EFA"/>
    <w:rsid w:val="003F232A"/>
    <w:rsid w:val="003F357D"/>
    <w:rsid w:val="003F3B1B"/>
    <w:rsid w:val="003F6DFD"/>
    <w:rsid w:val="003F6FDB"/>
    <w:rsid w:val="003F723A"/>
    <w:rsid w:val="003F7E3A"/>
    <w:rsid w:val="00400462"/>
    <w:rsid w:val="00400B59"/>
    <w:rsid w:val="004011B7"/>
    <w:rsid w:val="00401C5C"/>
    <w:rsid w:val="004023AE"/>
    <w:rsid w:val="0040265F"/>
    <w:rsid w:val="004029B0"/>
    <w:rsid w:val="00403244"/>
    <w:rsid w:val="00403356"/>
    <w:rsid w:val="00403FA2"/>
    <w:rsid w:val="0040411B"/>
    <w:rsid w:val="00404564"/>
    <w:rsid w:val="00404887"/>
    <w:rsid w:val="004074EB"/>
    <w:rsid w:val="0040762F"/>
    <w:rsid w:val="00410684"/>
    <w:rsid w:val="00412298"/>
    <w:rsid w:val="00412D91"/>
    <w:rsid w:val="0041393C"/>
    <w:rsid w:val="004142B9"/>
    <w:rsid w:val="00414347"/>
    <w:rsid w:val="00415CF7"/>
    <w:rsid w:val="00415E72"/>
    <w:rsid w:val="00417267"/>
    <w:rsid w:val="004177BF"/>
    <w:rsid w:val="00420140"/>
    <w:rsid w:val="004201D2"/>
    <w:rsid w:val="00420A05"/>
    <w:rsid w:val="004211CD"/>
    <w:rsid w:val="00422915"/>
    <w:rsid w:val="004235BA"/>
    <w:rsid w:val="00425345"/>
    <w:rsid w:val="00425BDE"/>
    <w:rsid w:val="00426E5D"/>
    <w:rsid w:val="00427703"/>
    <w:rsid w:val="0042795B"/>
    <w:rsid w:val="00430094"/>
    <w:rsid w:val="0043103B"/>
    <w:rsid w:val="00432F92"/>
    <w:rsid w:val="0043316A"/>
    <w:rsid w:val="00433E01"/>
    <w:rsid w:val="00433FCE"/>
    <w:rsid w:val="0043544A"/>
    <w:rsid w:val="004355AF"/>
    <w:rsid w:val="0043634B"/>
    <w:rsid w:val="00436DAE"/>
    <w:rsid w:val="00436F12"/>
    <w:rsid w:val="0043764C"/>
    <w:rsid w:val="00437678"/>
    <w:rsid w:val="004400B1"/>
    <w:rsid w:val="004403D8"/>
    <w:rsid w:val="00440C20"/>
    <w:rsid w:val="004412B8"/>
    <w:rsid w:val="00441FC4"/>
    <w:rsid w:val="00442945"/>
    <w:rsid w:val="0044351D"/>
    <w:rsid w:val="00444088"/>
    <w:rsid w:val="00444163"/>
    <w:rsid w:val="00444D77"/>
    <w:rsid w:val="004454B8"/>
    <w:rsid w:val="00445FF1"/>
    <w:rsid w:val="00446807"/>
    <w:rsid w:val="0044716B"/>
    <w:rsid w:val="0044785B"/>
    <w:rsid w:val="0045122A"/>
    <w:rsid w:val="00451DE6"/>
    <w:rsid w:val="00451F0A"/>
    <w:rsid w:val="0045217D"/>
    <w:rsid w:val="00452521"/>
    <w:rsid w:val="004528DF"/>
    <w:rsid w:val="004534AE"/>
    <w:rsid w:val="004539EE"/>
    <w:rsid w:val="004543B5"/>
    <w:rsid w:val="004554A2"/>
    <w:rsid w:val="004557D9"/>
    <w:rsid w:val="00456562"/>
    <w:rsid w:val="00457543"/>
    <w:rsid w:val="00460009"/>
    <w:rsid w:val="00460192"/>
    <w:rsid w:val="004604EF"/>
    <w:rsid w:val="004607E3"/>
    <w:rsid w:val="004609A7"/>
    <w:rsid w:val="00460D14"/>
    <w:rsid w:val="004618D1"/>
    <w:rsid w:val="004620DE"/>
    <w:rsid w:val="0046244F"/>
    <w:rsid w:val="00462564"/>
    <w:rsid w:val="00462577"/>
    <w:rsid w:val="00463B04"/>
    <w:rsid w:val="00464953"/>
    <w:rsid w:val="00464FE5"/>
    <w:rsid w:val="00465A08"/>
    <w:rsid w:val="00465E0E"/>
    <w:rsid w:val="0046604A"/>
    <w:rsid w:val="00466E22"/>
    <w:rsid w:val="004670E7"/>
    <w:rsid w:val="00467B37"/>
    <w:rsid w:val="004703A9"/>
    <w:rsid w:val="0047073D"/>
    <w:rsid w:val="00471242"/>
    <w:rsid w:val="004716E3"/>
    <w:rsid w:val="00471D91"/>
    <w:rsid w:val="0047202F"/>
    <w:rsid w:val="00472AE1"/>
    <w:rsid w:val="004730E8"/>
    <w:rsid w:val="00473C40"/>
    <w:rsid w:val="00477FEE"/>
    <w:rsid w:val="0048013C"/>
    <w:rsid w:val="00480235"/>
    <w:rsid w:val="004804DA"/>
    <w:rsid w:val="00481954"/>
    <w:rsid w:val="0048199E"/>
    <w:rsid w:val="0048200E"/>
    <w:rsid w:val="004821E8"/>
    <w:rsid w:val="00482AA4"/>
    <w:rsid w:val="00483519"/>
    <w:rsid w:val="004845CA"/>
    <w:rsid w:val="00484D9A"/>
    <w:rsid w:val="00484F5F"/>
    <w:rsid w:val="004858AF"/>
    <w:rsid w:val="00485DC9"/>
    <w:rsid w:val="00485E1C"/>
    <w:rsid w:val="00487914"/>
    <w:rsid w:val="00487D6B"/>
    <w:rsid w:val="00490093"/>
    <w:rsid w:val="004902AD"/>
    <w:rsid w:val="00490BDE"/>
    <w:rsid w:val="00490F54"/>
    <w:rsid w:val="004916F4"/>
    <w:rsid w:val="004929BF"/>
    <w:rsid w:val="00495525"/>
    <w:rsid w:val="0049584C"/>
    <w:rsid w:val="004965BC"/>
    <w:rsid w:val="00496640"/>
    <w:rsid w:val="00496C4A"/>
    <w:rsid w:val="00497C3C"/>
    <w:rsid w:val="004A02FB"/>
    <w:rsid w:val="004A078A"/>
    <w:rsid w:val="004A1723"/>
    <w:rsid w:val="004A3619"/>
    <w:rsid w:val="004A38CB"/>
    <w:rsid w:val="004A46BD"/>
    <w:rsid w:val="004A4752"/>
    <w:rsid w:val="004A47D1"/>
    <w:rsid w:val="004A48E3"/>
    <w:rsid w:val="004A4EE5"/>
    <w:rsid w:val="004A5293"/>
    <w:rsid w:val="004A59EE"/>
    <w:rsid w:val="004A61E3"/>
    <w:rsid w:val="004A6592"/>
    <w:rsid w:val="004A686F"/>
    <w:rsid w:val="004A75CF"/>
    <w:rsid w:val="004B0307"/>
    <w:rsid w:val="004B08DB"/>
    <w:rsid w:val="004B1301"/>
    <w:rsid w:val="004B1CF4"/>
    <w:rsid w:val="004B23B2"/>
    <w:rsid w:val="004B41D7"/>
    <w:rsid w:val="004B4A08"/>
    <w:rsid w:val="004B4CBC"/>
    <w:rsid w:val="004B5C37"/>
    <w:rsid w:val="004B6537"/>
    <w:rsid w:val="004B65C3"/>
    <w:rsid w:val="004C0267"/>
    <w:rsid w:val="004C03FC"/>
    <w:rsid w:val="004C12E2"/>
    <w:rsid w:val="004C2355"/>
    <w:rsid w:val="004C29F3"/>
    <w:rsid w:val="004C2FEA"/>
    <w:rsid w:val="004C38BC"/>
    <w:rsid w:val="004C3AA1"/>
    <w:rsid w:val="004C428C"/>
    <w:rsid w:val="004C4642"/>
    <w:rsid w:val="004C465F"/>
    <w:rsid w:val="004C4C16"/>
    <w:rsid w:val="004C5D0E"/>
    <w:rsid w:val="004C692B"/>
    <w:rsid w:val="004C6ABB"/>
    <w:rsid w:val="004C7BA8"/>
    <w:rsid w:val="004C7C83"/>
    <w:rsid w:val="004D02FE"/>
    <w:rsid w:val="004D05D5"/>
    <w:rsid w:val="004D0C36"/>
    <w:rsid w:val="004D149B"/>
    <w:rsid w:val="004D1F11"/>
    <w:rsid w:val="004D333B"/>
    <w:rsid w:val="004D3815"/>
    <w:rsid w:val="004D45E4"/>
    <w:rsid w:val="004D4BE7"/>
    <w:rsid w:val="004D59F1"/>
    <w:rsid w:val="004D638C"/>
    <w:rsid w:val="004D663B"/>
    <w:rsid w:val="004D726F"/>
    <w:rsid w:val="004E03CB"/>
    <w:rsid w:val="004E0E66"/>
    <w:rsid w:val="004E1156"/>
    <w:rsid w:val="004E1516"/>
    <w:rsid w:val="004E36BF"/>
    <w:rsid w:val="004E68D1"/>
    <w:rsid w:val="004E6B47"/>
    <w:rsid w:val="004E74E3"/>
    <w:rsid w:val="004E7714"/>
    <w:rsid w:val="004E7C8A"/>
    <w:rsid w:val="004F006B"/>
    <w:rsid w:val="004F0107"/>
    <w:rsid w:val="004F0A1A"/>
    <w:rsid w:val="004F0EAA"/>
    <w:rsid w:val="004F1646"/>
    <w:rsid w:val="004F1F1A"/>
    <w:rsid w:val="004F3010"/>
    <w:rsid w:val="004F392D"/>
    <w:rsid w:val="004F3C57"/>
    <w:rsid w:val="004F43D7"/>
    <w:rsid w:val="004F5E84"/>
    <w:rsid w:val="004F6C80"/>
    <w:rsid w:val="004F6F06"/>
    <w:rsid w:val="005006BC"/>
    <w:rsid w:val="005025ED"/>
    <w:rsid w:val="00503B64"/>
    <w:rsid w:val="00503F45"/>
    <w:rsid w:val="00504712"/>
    <w:rsid w:val="0050641C"/>
    <w:rsid w:val="00506F14"/>
    <w:rsid w:val="0050775E"/>
    <w:rsid w:val="00507E00"/>
    <w:rsid w:val="005108BC"/>
    <w:rsid w:val="00511733"/>
    <w:rsid w:val="00511D5D"/>
    <w:rsid w:val="00511EC3"/>
    <w:rsid w:val="00512067"/>
    <w:rsid w:val="0051258F"/>
    <w:rsid w:val="00512D1A"/>
    <w:rsid w:val="00514A2F"/>
    <w:rsid w:val="005151DB"/>
    <w:rsid w:val="00515854"/>
    <w:rsid w:val="0051594F"/>
    <w:rsid w:val="005165BF"/>
    <w:rsid w:val="005172B3"/>
    <w:rsid w:val="00520E6E"/>
    <w:rsid w:val="0052131E"/>
    <w:rsid w:val="00521F3B"/>
    <w:rsid w:val="00521FC8"/>
    <w:rsid w:val="00522438"/>
    <w:rsid w:val="0052362F"/>
    <w:rsid w:val="00523762"/>
    <w:rsid w:val="005248C5"/>
    <w:rsid w:val="00525E2E"/>
    <w:rsid w:val="00526F65"/>
    <w:rsid w:val="0052714A"/>
    <w:rsid w:val="005271B2"/>
    <w:rsid w:val="00527263"/>
    <w:rsid w:val="00527407"/>
    <w:rsid w:val="00527947"/>
    <w:rsid w:val="00530260"/>
    <w:rsid w:val="00530C86"/>
    <w:rsid w:val="005352C1"/>
    <w:rsid w:val="00536BA2"/>
    <w:rsid w:val="00541DCA"/>
    <w:rsid w:val="0054406E"/>
    <w:rsid w:val="00545337"/>
    <w:rsid w:val="00546D34"/>
    <w:rsid w:val="00547C67"/>
    <w:rsid w:val="00550439"/>
    <w:rsid w:val="00550773"/>
    <w:rsid w:val="00550BF1"/>
    <w:rsid w:val="0055112E"/>
    <w:rsid w:val="00552AA4"/>
    <w:rsid w:val="00553B14"/>
    <w:rsid w:val="00553BAE"/>
    <w:rsid w:val="00554F1F"/>
    <w:rsid w:val="00556DD6"/>
    <w:rsid w:val="005607AF"/>
    <w:rsid w:val="005636D4"/>
    <w:rsid w:val="0056370A"/>
    <w:rsid w:val="005649B5"/>
    <w:rsid w:val="00566DD8"/>
    <w:rsid w:val="00567086"/>
    <w:rsid w:val="00567439"/>
    <w:rsid w:val="005719C0"/>
    <w:rsid w:val="00571FDC"/>
    <w:rsid w:val="00572618"/>
    <w:rsid w:val="00573D11"/>
    <w:rsid w:val="00574706"/>
    <w:rsid w:val="005800F2"/>
    <w:rsid w:val="005806C3"/>
    <w:rsid w:val="00580887"/>
    <w:rsid w:val="00581447"/>
    <w:rsid w:val="005828F0"/>
    <w:rsid w:val="00582C12"/>
    <w:rsid w:val="005837EE"/>
    <w:rsid w:val="00583E06"/>
    <w:rsid w:val="0058502C"/>
    <w:rsid w:val="00585526"/>
    <w:rsid w:val="00586D02"/>
    <w:rsid w:val="00586E00"/>
    <w:rsid w:val="00586F41"/>
    <w:rsid w:val="005870F4"/>
    <w:rsid w:val="00587C93"/>
    <w:rsid w:val="005900F5"/>
    <w:rsid w:val="00590F2F"/>
    <w:rsid w:val="00591844"/>
    <w:rsid w:val="00593649"/>
    <w:rsid w:val="00593AA9"/>
    <w:rsid w:val="00593FA0"/>
    <w:rsid w:val="00594731"/>
    <w:rsid w:val="00595E81"/>
    <w:rsid w:val="0059609A"/>
    <w:rsid w:val="00596537"/>
    <w:rsid w:val="005A3FED"/>
    <w:rsid w:val="005A4279"/>
    <w:rsid w:val="005A4662"/>
    <w:rsid w:val="005A57C6"/>
    <w:rsid w:val="005A5874"/>
    <w:rsid w:val="005A59E2"/>
    <w:rsid w:val="005A5D44"/>
    <w:rsid w:val="005A6FB8"/>
    <w:rsid w:val="005A7303"/>
    <w:rsid w:val="005A7475"/>
    <w:rsid w:val="005B04B5"/>
    <w:rsid w:val="005B3027"/>
    <w:rsid w:val="005B46D0"/>
    <w:rsid w:val="005B4A6F"/>
    <w:rsid w:val="005B5ED0"/>
    <w:rsid w:val="005B6234"/>
    <w:rsid w:val="005B6976"/>
    <w:rsid w:val="005B69BB"/>
    <w:rsid w:val="005B761A"/>
    <w:rsid w:val="005B7838"/>
    <w:rsid w:val="005B7839"/>
    <w:rsid w:val="005B7897"/>
    <w:rsid w:val="005C088D"/>
    <w:rsid w:val="005C08B0"/>
    <w:rsid w:val="005C275C"/>
    <w:rsid w:val="005C2A15"/>
    <w:rsid w:val="005C347B"/>
    <w:rsid w:val="005C3A26"/>
    <w:rsid w:val="005C41E0"/>
    <w:rsid w:val="005C46A5"/>
    <w:rsid w:val="005C51D5"/>
    <w:rsid w:val="005C6ED7"/>
    <w:rsid w:val="005D001A"/>
    <w:rsid w:val="005D0301"/>
    <w:rsid w:val="005D1AA8"/>
    <w:rsid w:val="005D1F63"/>
    <w:rsid w:val="005D24B1"/>
    <w:rsid w:val="005D2DC3"/>
    <w:rsid w:val="005D2EB7"/>
    <w:rsid w:val="005D3B27"/>
    <w:rsid w:val="005D4C93"/>
    <w:rsid w:val="005D5456"/>
    <w:rsid w:val="005D5F05"/>
    <w:rsid w:val="005D66F0"/>
    <w:rsid w:val="005D694B"/>
    <w:rsid w:val="005D6963"/>
    <w:rsid w:val="005D7476"/>
    <w:rsid w:val="005D772E"/>
    <w:rsid w:val="005D7886"/>
    <w:rsid w:val="005E0CAF"/>
    <w:rsid w:val="005E1257"/>
    <w:rsid w:val="005E1717"/>
    <w:rsid w:val="005E1B16"/>
    <w:rsid w:val="005E207E"/>
    <w:rsid w:val="005E2E39"/>
    <w:rsid w:val="005E3D2D"/>
    <w:rsid w:val="005E456F"/>
    <w:rsid w:val="005E504E"/>
    <w:rsid w:val="005E55DC"/>
    <w:rsid w:val="005E5A4E"/>
    <w:rsid w:val="005E61A4"/>
    <w:rsid w:val="005E61EE"/>
    <w:rsid w:val="005E6A2D"/>
    <w:rsid w:val="005E7CEA"/>
    <w:rsid w:val="005F0007"/>
    <w:rsid w:val="005F0742"/>
    <w:rsid w:val="005F13DA"/>
    <w:rsid w:val="005F2848"/>
    <w:rsid w:val="005F2A9C"/>
    <w:rsid w:val="005F321B"/>
    <w:rsid w:val="005F33BA"/>
    <w:rsid w:val="005F361B"/>
    <w:rsid w:val="005F47E2"/>
    <w:rsid w:val="005F4F65"/>
    <w:rsid w:val="005F5083"/>
    <w:rsid w:val="005F5153"/>
    <w:rsid w:val="005F79DD"/>
    <w:rsid w:val="0060236D"/>
    <w:rsid w:val="00602391"/>
    <w:rsid w:val="00602CE6"/>
    <w:rsid w:val="006034B1"/>
    <w:rsid w:val="00605910"/>
    <w:rsid w:val="00606204"/>
    <w:rsid w:val="00606CC2"/>
    <w:rsid w:val="00606CDC"/>
    <w:rsid w:val="0060735E"/>
    <w:rsid w:val="006104DB"/>
    <w:rsid w:val="00610C04"/>
    <w:rsid w:val="00610F4E"/>
    <w:rsid w:val="006112B9"/>
    <w:rsid w:val="006123C9"/>
    <w:rsid w:val="00613FE7"/>
    <w:rsid w:val="0061414E"/>
    <w:rsid w:val="006144DA"/>
    <w:rsid w:val="00614775"/>
    <w:rsid w:val="006157BE"/>
    <w:rsid w:val="00615A3C"/>
    <w:rsid w:val="00616F09"/>
    <w:rsid w:val="00617606"/>
    <w:rsid w:val="006178F6"/>
    <w:rsid w:val="006211B0"/>
    <w:rsid w:val="00621746"/>
    <w:rsid w:val="0062176D"/>
    <w:rsid w:val="00622039"/>
    <w:rsid w:val="00622451"/>
    <w:rsid w:val="0062390E"/>
    <w:rsid w:val="00623A5F"/>
    <w:rsid w:val="00624752"/>
    <w:rsid w:val="00624A8E"/>
    <w:rsid w:val="00624BD3"/>
    <w:rsid w:val="00625642"/>
    <w:rsid w:val="006269CC"/>
    <w:rsid w:val="00627E49"/>
    <w:rsid w:val="006308F9"/>
    <w:rsid w:val="00630D2A"/>
    <w:rsid w:val="0063180D"/>
    <w:rsid w:val="00631ED1"/>
    <w:rsid w:val="006324D7"/>
    <w:rsid w:val="0063305C"/>
    <w:rsid w:val="006330D5"/>
    <w:rsid w:val="006331D7"/>
    <w:rsid w:val="00633EE5"/>
    <w:rsid w:val="006369B1"/>
    <w:rsid w:val="00636A08"/>
    <w:rsid w:val="00637165"/>
    <w:rsid w:val="006379D5"/>
    <w:rsid w:val="00637AD3"/>
    <w:rsid w:val="00637C85"/>
    <w:rsid w:val="00640656"/>
    <w:rsid w:val="006417E2"/>
    <w:rsid w:val="00641948"/>
    <w:rsid w:val="00641B43"/>
    <w:rsid w:val="00641F7A"/>
    <w:rsid w:val="0064240E"/>
    <w:rsid w:val="00642DF2"/>
    <w:rsid w:val="00643C44"/>
    <w:rsid w:val="0064486E"/>
    <w:rsid w:val="00645A46"/>
    <w:rsid w:val="006460A8"/>
    <w:rsid w:val="00646503"/>
    <w:rsid w:val="00646561"/>
    <w:rsid w:val="00646980"/>
    <w:rsid w:val="00646FD2"/>
    <w:rsid w:val="00647089"/>
    <w:rsid w:val="00647266"/>
    <w:rsid w:val="00647EBE"/>
    <w:rsid w:val="006505DB"/>
    <w:rsid w:val="00651720"/>
    <w:rsid w:val="0065258C"/>
    <w:rsid w:val="00652CB3"/>
    <w:rsid w:val="00652E61"/>
    <w:rsid w:val="006531F8"/>
    <w:rsid w:val="006543F3"/>
    <w:rsid w:val="00654E52"/>
    <w:rsid w:val="00655245"/>
    <w:rsid w:val="00657F97"/>
    <w:rsid w:val="00661BE8"/>
    <w:rsid w:val="00661D8F"/>
    <w:rsid w:val="006625FA"/>
    <w:rsid w:val="006636C3"/>
    <w:rsid w:val="006649BE"/>
    <w:rsid w:val="00666202"/>
    <w:rsid w:val="006669F8"/>
    <w:rsid w:val="00667005"/>
    <w:rsid w:val="00667043"/>
    <w:rsid w:val="0066753B"/>
    <w:rsid w:val="006709A7"/>
    <w:rsid w:val="00670A80"/>
    <w:rsid w:val="00670E55"/>
    <w:rsid w:val="00671F57"/>
    <w:rsid w:val="00672B8F"/>
    <w:rsid w:val="0067376D"/>
    <w:rsid w:val="006747FE"/>
    <w:rsid w:val="006756ED"/>
    <w:rsid w:val="0067609B"/>
    <w:rsid w:val="00676297"/>
    <w:rsid w:val="006767AB"/>
    <w:rsid w:val="00676871"/>
    <w:rsid w:val="00676C96"/>
    <w:rsid w:val="00676E05"/>
    <w:rsid w:val="00676F12"/>
    <w:rsid w:val="00677993"/>
    <w:rsid w:val="0068016D"/>
    <w:rsid w:val="00680CC8"/>
    <w:rsid w:val="006830BF"/>
    <w:rsid w:val="0068360D"/>
    <w:rsid w:val="00683FCB"/>
    <w:rsid w:val="00685023"/>
    <w:rsid w:val="00685DFA"/>
    <w:rsid w:val="006863C7"/>
    <w:rsid w:val="00686AA0"/>
    <w:rsid w:val="006876FA"/>
    <w:rsid w:val="006903C0"/>
    <w:rsid w:val="0069060A"/>
    <w:rsid w:val="006909A3"/>
    <w:rsid w:val="006912DE"/>
    <w:rsid w:val="00691A5D"/>
    <w:rsid w:val="006935A6"/>
    <w:rsid w:val="00693E12"/>
    <w:rsid w:val="006942C8"/>
    <w:rsid w:val="00695C30"/>
    <w:rsid w:val="006960C0"/>
    <w:rsid w:val="006967B5"/>
    <w:rsid w:val="00696F97"/>
    <w:rsid w:val="00697319"/>
    <w:rsid w:val="00697CB3"/>
    <w:rsid w:val="006A035F"/>
    <w:rsid w:val="006A07CA"/>
    <w:rsid w:val="006A08E0"/>
    <w:rsid w:val="006A107B"/>
    <w:rsid w:val="006A1558"/>
    <w:rsid w:val="006A1645"/>
    <w:rsid w:val="006A206F"/>
    <w:rsid w:val="006A210E"/>
    <w:rsid w:val="006A2741"/>
    <w:rsid w:val="006A2801"/>
    <w:rsid w:val="006A286C"/>
    <w:rsid w:val="006A305B"/>
    <w:rsid w:val="006A321C"/>
    <w:rsid w:val="006A39A5"/>
    <w:rsid w:val="006A3B12"/>
    <w:rsid w:val="006A5500"/>
    <w:rsid w:val="006A5E47"/>
    <w:rsid w:val="006A6559"/>
    <w:rsid w:val="006A7896"/>
    <w:rsid w:val="006A7B6B"/>
    <w:rsid w:val="006B09D8"/>
    <w:rsid w:val="006B0DC7"/>
    <w:rsid w:val="006B12A8"/>
    <w:rsid w:val="006B19C3"/>
    <w:rsid w:val="006B304D"/>
    <w:rsid w:val="006B4718"/>
    <w:rsid w:val="006B4AA6"/>
    <w:rsid w:val="006B52A2"/>
    <w:rsid w:val="006C0862"/>
    <w:rsid w:val="006C0C27"/>
    <w:rsid w:val="006C1766"/>
    <w:rsid w:val="006C1F0B"/>
    <w:rsid w:val="006C208B"/>
    <w:rsid w:val="006C259E"/>
    <w:rsid w:val="006C2CFB"/>
    <w:rsid w:val="006C3674"/>
    <w:rsid w:val="006C438C"/>
    <w:rsid w:val="006C4951"/>
    <w:rsid w:val="006C64FE"/>
    <w:rsid w:val="006C6817"/>
    <w:rsid w:val="006C6A86"/>
    <w:rsid w:val="006C7555"/>
    <w:rsid w:val="006D007C"/>
    <w:rsid w:val="006D22C5"/>
    <w:rsid w:val="006D2B9C"/>
    <w:rsid w:val="006D2E90"/>
    <w:rsid w:val="006D39F2"/>
    <w:rsid w:val="006D3E0F"/>
    <w:rsid w:val="006D44AB"/>
    <w:rsid w:val="006D553F"/>
    <w:rsid w:val="006D59F7"/>
    <w:rsid w:val="006D5DE0"/>
    <w:rsid w:val="006D65E9"/>
    <w:rsid w:val="006E0259"/>
    <w:rsid w:val="006E0F92"/>
    <w:rsid w:val="006E1011"/>
    <w:rsid w:val="006E25C6"/>
    <w:rsid w:val="006E28CA"/>
    <w:rsid w:val="006E29D2"/>
    <w:rsid w:val="006E2CC6"/>
    <w:rsid w:val="006E54D5"/>
    <w:rsid w:val="006E58E2"/>
    <w:rsid w:val="006E5920"/>
    <w:rsid w:val="006E5EDB"/>
    <w:rsid w:val="006E6969"/>
    <w:rsid w:val="006E7FBA"/>
    <w:rsid w:val="006F00A4"/>
    <w:rsid w:val="006F0270"/>
    <w:rsid w:val="006F03EA"/>
    <w:rsid w:val="006F0E76"/>
    <w:rsid w:val="006F2014"/>
    <w:rsid w:val="006F3020"/>
    <w:rsid w:val="006F3525"/>
    <w:rsid w:val="006F42F5"/>
    <w:rsid w:val="006F47B9"/>
    <w:rsid w:val="006F604F"/>
    <w:rsid w:val="006F61FA"/>
    <w:rsid w:val="00700BE4"/>
    <w:rsid w:val="007013D0"/>
    <w:rsid w:val="00702A62"/>
    <w:rsid w:val="00702D60"/>
    <w:rsid w:val="007038E7"/>
    <w:rsid w:val="00703E91"/>
    <w:rsid w:val="00704428"/>
    <w:rsid w:val="007063D0"/>
    <w:rsid w:val="00707D44"/>
    <w:rsid w:val="00710670"/>
    <w:rsid w:val="00712242"/>
    <w:rsid w:val="007137A0"/>
    <w:rsid w:val="00713F9E"/>
    <w:rsid w:val="0071440B"/>
    <w:rsid w:val="007148AD"/>
    <w:rsid w:val="00714E42"/>
    <w:rsid w:val="007158B9"/>
    <w:rsid w:val="007158FF"/>
    <w:rsid w:val="00715C88"/>
    <w:rsid w:val="00716325"/>
    <w:rsid w:val="00716392"/>
    <w:rsid w:val="00716C14"/>
    <w:rsid w:val="007213CC"/>
    <w:rsid w:val="00722758"/>
    <w:rsid w:val="00722B00"/>
    <w:rsid w:val="00723712"/>
    <w:rsid w:val="00723FE2"/>
    <w:rsid w:val="00724B7B"/>
    <w:rsid w:val="00726038"/>
    <w:rsid w:val="007267DF"/>
    <w:rsid w:val="00731AC7"/>
    <w:rsid w:val="00732085"/>
    <w:rsid w:val="0073208C"/>
    <w:rsid w:val="0073319D"/>
    <w:rsid w:val="00734535"/>
    <w:rsid w:val="007359C2"/>
    <w:rsid w:val="007364C0"/>
    <w:rsid w:val="00736A45"/>
    <w:rsid w:val="007374F6"/>
    <w:rsid w:val="00737BF4"/>
    <w:rsid w:val="00741385"/>
    <w:rsid w:val="007421AE"/>
    <w:rsid w:val="00742494"/>
    <w:rsid w:val="007426A3"/>
    <w:rsid w:val="00742FE5"/>
    <w:rsid w:val="007434C8"/>
    <w:rsid w:val="0074460B"/>
    <w:rsid w:val="00744728"/>
    <w:rsid w:val="0074648B"/>
    <w:rsid w:val="00750879"/>
    <w:rsid w:val="007508F2"/>
    <w:rsid w:val="00750963"/>
    <w:rsid w:val="007510CC"/>
    <w:rsid w:val="007516A0"/>
    <w:rsid w:val="00751727"/>
    <w:rsid w:val="007518F3"/>
    <w:rsid w:val="00752CC8"/>
    <w:rsid w:val="00752D53"/>
    <w:rsid w:val="0075368E"/>
    <w:rsid w:val="00753AF2"/>
    <w:rsid w:val="00753B8D"/>
    <w:rsid w:val="00755518"/>
    <w:rsid w:val="007558C6"/>
    <w:rsid w:val="00756FDF"/>
    <w:rsid w:val="00757DD3"/>
    <w:rsid w:val="00760026"/>
    <w:rsid w:val="0076046F"/>
    <w:rsid w:val="007611A0"/>
    <w:rsid w:val="00761EFA"/>
    <w:rsid w:val="00761F1E"/>
    <w:rsid w:val="00762036"/>
    <w:rsid w:val="00762C15"/>
    <w:rsid w:val="00764FCF"/>
    <w:rsid w:val="00766D61"/>
    <w:rsid w:val="00767D7C"/>
    <w:rsid w:val="00770247"/>
    <w:rsid w:val="007702DA"/>
    <w:rsid w:val="0077036B"/>
    <w:rsid w:val="00770B79"/>
    <w:rsid w:val="0077129D"/>
    <w:rsid w:val="0077176C"/>
    <w:rsid w:val="0077195F"/>
    <w:rsid w:val="007719C4"/>
    <w:rsid w:val="00771F37"/>
    <w:rsid w:val="00772100"/>
    <w:rsid w:val="007726B2"/>
    <w:rsid w:val="0077399A"/>
    <w:rsid w:val="00773B2B"/>
    <w:rsid w:val="007746B4"/>
    <w:rsid w:val="00774D26"/>
    <w:rsid w:val="00777147"/>
    <w:rsid w:val="00777A88"/>
    <w:rsid w:val="00777E06"/>
    <w:rsid w:val="00780271"/>
    <w:rsid w:val="00783975"/>
    <w:rsid w:val="00784DD6"/>
    <w:rsid w:val="00785A37"/>
    <w:rsid w:val="00786B98"/>
    <w:rsid w:val="00790EA4"/>
    <w:rsid w:val="0079269F"/>
    <w:rsid w:val="00793340"/>
    <w:rsid w:val="00794636"/>
    <w:rsid w:val="0079512E"/>
    <w:rsid w:val="00795D7A"/>
    <w:rsid w:val="007961D7"/>
    <w:rsid w:val="007966BE"/>
    <w:rsid w:val="007A006B"/>
    <w:rsid w:val="007A02BE"/>
    <w:rsid w:val="007A1DE4"/>
    <w:rsid w:val="007A204D"/>
    <w:rsid w:val="007A304F"/>
    <w:rsid w:val="007A30E9"/>
    <w:rsid w:val="007A3288"/>
    <w:rsid w:val="007A378E"/>
    <w:rsid w:val="007A393C"/>
    <w:rsid w:val="007A3B35"/>
    <w:rsid w:val="007A5FBA"/>
    <w:rsid w:val="007A633D"/>
    <w:rsid w:val="007A783C"/>
    <w:rsid w:val="007A7B2B"/>
    <w:rsid w:val="007B02BE"/>
    <w:rsid w:val="007B071F"/>
    <w:rsid w:val="007B0A12"/>
    <w:rsid w:val="007B0FAA"/>
    <w:rsid w:val="007B20DC"/>
    <w:rsid w:val="007B2251"/>
    <w:rsid w:val="007B2FC5"/>
    <w:rsid w:val="007B3E2C"/>
    <w:rsid w:val="007B4DF7"/>
    <w:rsid w:val="007B50D3"/>
    <w:rsid w:val="007B541C"/>
    <w:rsid w:val="007B5DE7"/>
    <w:rsid w:val="007B644F"/>
    <w:rsid w:val="007B66F3"/>
    <w:rsid w:val="007B7433"/>
    <w:rsid w:val="007C0949"/>
    <w:rsid w:val="007C09D4"/>
    <w:rsid w:val="007C10EF"/>
    <w:rsid w:val="007C1A44"/>
    <w:rsid w:val="007C25B7"/>
    <w:rsid w:val="007C2801"/>
    <w:rsid w:val="007C287B"/>
    <w:rsid w:val="007C34BD"/>
    <w:rsid w:val="007C36EB"/>
    <w:rsid w:val="007C3BF1"/>
    <w:rsid w:val="007C3D4D"/>
    <w:rsid w:val="007C53F5"/>
    <w:rsid w:val="007C54CB"/>
    <w:rsid w:val="007C665F"/>
    <w:rsid w:val="007D12E3"/>
    <w:rsid w:val="007D1494"/>
    <w:rsid w:val="007D2CDC"/>
    <w:rsid w:val="007D3683"/>
    <w:rsid w:val="007D3C71"/>
    <w:rsid w:val="007D3EAD"/>
    <w:rsid w:val="007D4168"/>
    <w:rsid w:val="007D419E"/>
    <w:rsid w:val="007D5244"/>
    <w:rsid w:val="007D5C9D"/>
    <w:rsid w:val="007D6AEB"/>
    <w:rsid w:val="007D750D"/>
    <w:rsid w:val="007D759A"/>
    <w:rsid w:val="007D7A17"/>
    <w:rsid w:val="007E0670"/>
    <w:rsid w:val="007E0F66"/>
    <w:rsid w:val="007E1BE9"/>
    <w:rsid w:val="007E4665"/>
    <w:rsid w:val="007E4C22"/>
    <w:rsid w:val="007E576C"/>
    <w:rsid w:val="007E64E0"/>
    <w:rsid w:val="007E677D"/>
    <w:rsid w:val="007E79A6"/>
    <w:rsid w:val="007F072E"/>
    <w:rsid w:val="007F1A00"/>
    <w:rsid w:val="007F1A1F"/>
    <w:rsid w:val="007F1BDB"/>
    <w:rsid w:val="007F2C7D"/>
    <w:rsid w:val="007F320A"/>
    <w:rsid w:val="007F3633"/>
    <w:rsid w:val="007F426D"/>
    <w:rsid w:val="007F46C0"/>
    <w:rsid w:val="007F4878"/>
    <w:rsid w:val="007F5121"/>
    <w:rsid w:val="007F5124"/>
    <w:rsid w:val="007F5427"/>
    <w:rsid w:val="007F5A2D"/>
    <w:rsid w:val="007F75D8"/>
    <w:rsid w:val="007F7B6A"/>
    <w:rsid w:val="007F7DD7"/>
    <w:rsid w:val="0080299A"/>
    <w:rsid w:val="00803925"/>
    <w:rsid w:val="00803FD8"/>
    <w:rsid w:val="00803FFE"/>
    <w:rsid w:val="00805110"/>
    <w:rsid w:val="00805387"/>
    <w:rsid w:val="00805AB8"/>
    <w:rsid w:val="00806C18"/>
    <w:rsid w:val="00807A64"/>
    <w:rsid w:val="00810A6F"/>
    <w:rsid w:val="00811286"/>
    <w:rsid w:val="00811A21"/>
    <w:rsid w:val="00813157"/>
    <w:rsid w:val="008134C9"/>
    <w:rsid w:val="008134FE"/>
    <w:rsid w:val="00813813"/>
    <w:rsid w:val="00813F88"/>
    <w:rsid w:val="008143C3"/>
    <w:rsid w:val="00814644"/>
    <w:rsid w:val="0081474B"/>
    <w:rsid w:val="00814824"/>
    <w:rsid w:val="008153B8"/>
    <w:rsid w:val="00815FA1"/>
    <w:rsid w:val="00816581"/>
    <w:rsid w:val="00816898"/>
    <w:rsid w:val="0081787A"/>
    <w:rsid w:val="00821007"/>
    <w:rsid w:val="00821549"/>
    <w:rsid w:val="00821779"/>
    <w:rsid w:val="0082179D"/>
    <w:rsid w:val="00821A22"/>
    <w:rsid w:val="00821EE5"/>
    <w:rsid w:val="00821F5A"/>
    <w:rsid w:val="0082626C"/>
    <w:rsid w:val="00826B59"/>
    <w:rsid w:val="0082742E"/>
    <w:rsid w:val="008278E5"/>
    <w:rsid w:val="00830370"/>
    <w:rsid w:val="00830C94"/>
    <w:rsid w:val="00831024"/>
    <w:rsid w:val="00831860"/>
    <w:rsid w:val="00833DD7"/>
    <w:rsid w:val="00834668"/>
    <w:rsid w:val="00834869"/>
    <w:rsid w:val="00835C75"/>
    <w:rsid w:val="00835F4D"/>
    <w:rsid w:val="00837119"/>
    <w:rsid w:val="00837311"/>
    <w:rsid w:val="008373D4"/>
    <w:rsid w:val="008378FD"/>
    <w:rsid w:val="00837AAB"/>
    <w:rsid w:val="00840A82"/>
    <w:rsid w:val="0084152E"/>
    <w:rsid w:val="0084233D"/>
    <w:rsid w:val="008427C1"/>
    <w:rsid w:val="00842813"/>
    <w:rsid w:val="00843753"/>
    <w:rsid w:val="00844846"/>
    <w:rsid w:val="00844893"/>
    <w:rsid w:val="008451FD"/>
    <w:rsid w:val="008462BA"/>
    <w:rsid w:val="00847404"/>
    <w:rsid w:val="00847F44"/>
    <w:rsid w:val="008515BB"/>
    <w:rsid w:val="00851C73"/>
    <w:rsid w:val="00851EFE"/>
    <w:rsid w:val="00853201"/>
    <w:rsid w:val="00853CFA"/>
    <w:rsid w:val="0085549B"/>
    <w:rsid w:val="00855E2C"/>
    <w:rsid w:val="00857BAE"/>
    <w:rsid w:val="008601D5"/>
    <w:rsid w:val="00860B40"/>
    <w:rsid w:val="00860C6F"/>
    <w:rsid w:val="0086116F"/>
    <w:rsid w:val="008625B2"/>
    <w:rsid w:val="0086298B"/>
    <w:rsid w:val="00863D6C"/>
    <w:rsid w:val="00865808"/>
    <w:rsid w:val="00865ADE"/>
    <w:rsid w:val="0086602B"/>
    <w:rsid w:val="00866855"/>
    <w:rsid w:val="0086727C"/>
    <w:rsid w:val="00871553"/>
    <w:rsid w:val="008717AB"/>
    <w:rsid w:val="00871806"/>
    <w:rsid w:val="00871966"/>
    <w:rsid w:val="00874B4A"/>
    <w:rsid w:val="0087557A"/>
    <w:rsid w:val="008763BE"/>
    <w:rsid w:val="008764A6"/>
    <w:rsid w:val="0087704F"/>
    <w:rsid w:val="0087713F"/>
    <w:rsid w:val="0088035C"/>
    <w:rsid w:val="00880580"/>
    <w:rsid w:val="00880BCB"/>
    <w:rsid w:val="00881DDC"/>
    <w:rsid w:val="00882263"/>
    <w:rsid w:val="00882289"/>
    <w:rsid w:val="008827AC"/>
    <w:rsid w:val="00882F11"/>
    <w:rsid w:val="00882FD3"/>
    <w:rsid w:val="00883A68"/>
    <w:rsid w:val="00883D6A"/>
    <w:rsid w:val="008852E2"/>
    <w:rsid w:val="00885302"/>
    <w:rsid w:val="008867CF"/>
    <w:rsid w:val="00886F1C"/>
    <w:rsid w:val="00886FB1"/>
    <w:rsid w:val="008872D7"/>
    <w:rsid w:val="0088748F"/>
    <w:rsid w:val="00891C5B"/>
    <w:rsid w:val="00891D81"/>
    <w:rsid w:val="008921C3"/>
    <w:rsid w:val="00892D06"/>
    <w:rsid w:val="0089483E"/>
    <w:rsid w:val="00895951"/>
    <w:rsid w:val="00895B35"/>
    <w:rsid w:val="00896346"/>
    <w:rsid w:val="00897249"/>
    <w:rsid w:val="0089730C"/>
    <w:rsid w:val="0089793A"/>
    <w:rsid w:val="008A0428"/>
    <w:rsid w:val="008A0DC2"/>
    <w:rsid w:val="008A1067"/>
    <w:rsid w:val="008A1C81"/>
    <w:rsid w:val="008A2214"/>
    <w:rsid w:val="008A26AA"/>
    <w:rsid w:val="008A2978"/>
    <w:rsid w:val="008A30C6"/>
    <w:rsid w:val="008A3D55"/>
    <w:rsid w:val="008A54DE"/>
    <w:rsid w:val="008A5F3F"/>
    <w:rsid w:val="008A6D62"/>
    <w:rsid w:val="008A6F0B"/>
    <w:rsid w:val="008A7D48"/>
    <w:rsid w:val="008B017B"/>
    <w:rsid w:val="008B137A"/>
    <w:rsid w:val="008B18C6"/>
    <w:rsid w:val="008B1F03"/>
    <w:rsid w:val="008B2223"/>
    <w:rsid w:val="008B2584"/>
    <w:rsid w:val="008B275D"/>
    <w:rsid w:val="008B3603"/>
    <w:rsid w:val="008B5538"/>
    <w:rsid w:val="008B5C99"/>
    <w:rsid w:val="008B5D47"/>
    <w:rsid w:val="008B616D"/>
    <w:rsid w:val="008C1250"/>
    <w:rsid w:val="008C2237"/>
    <w:rsid w:val="008C3088"/>
    <w:rsid w:val="008C4124"/>
    <w:rsid w:val="008C5F8A"/>
    <w:rsid w:val="008C6362"/>
    <w:rsid w:val="008C6D89"/>
    <w:rsid w:val="008C79CD"/>
    <w:rsid w:val="008D2515"/>
    <w:rsid w:val="008D2DEF"/>
    <w:rsid w:val="008D3DC5"/>
    <w:rsid w:val="008D3FF9"/>
    <w:rsid w:val="008D4052"/>
    <w:rsid w:val="008D5B2A"/>
    <w:rsid w:val="008D6102"/>
    <w:rsid w:val="008D6565"/>
    <w:rsid w:val="008D6B3A"/>
    <w:rsid w:val="008D72BB"/>
    <w:rsid w:val="008D7359"/>
    <w:rsid w:val="008D788D"/>
    <w:rsid w:val="008E0871"/>
    <w:rsid w:val="008E0C17"/>
    <w:rsid w:val="008E0E03"/>
    <w:rsid w:val="008E1744"/>
    <w:rsid w:val="008E1BFD"/>
    <w:rsid w:val="008E363F"/>
    <w:rsid w:val="008E3F21"/>
    <w:rsid w:val="008E4B2F"/>
    <w:rsid w:val="008E52C6"/>
    <w:rsid w:val="008E6AFB"/>
    <w:rsid w:val="008E7A3E"/>
    <w:rsid w:val="008E7AB4"/>
    <w:rsid w:val="008E7FFD"/>
    <w:rsid w:val="008F0615"/>
    <w:rsid w:val="008F0A51"/>
    <w:rsid w:val="008F17E2"/>
    <w:rsid w:val="008F28BA"/>
    <w:rsid w:val="008F42C7"/>
    <w:rsid w:val="008F4F83"/>
    <w:rsid w:val="008F5BA9"/>
    <w:rsid w:val="008F5E0C"/>
    <w:rsid w:val="008F6C29"/>
    <w:rsid w:val="008F7F81"/>
    <w:rsid w:val="009002D1"/>
    <w:rsid w:val="009002E7"/>
    <w:rsid w:val="00900FEE"/>
    <w:rsid w:val="009019D4"/>
    <w:rsid w:val="00901F51"/>
    <w:rsid w:val="00901F87"/>
    <w:rsid w:val="009025F2"/>
    <w:rsid w:val="00904204"/>
    <w:rsid w:val="00904A92"/>
    <w:rsid w:val="00905F02"/>
    <w:rsid w:val="00905FB2"/>
    <w:rsid w:val="009062F4"/>
    <w:rsid w:val="009069E4"/>
    <w:rsid w:val="00906FED"/>
    <w:rsid w:val="009101E6"/>
    <w:rsid w:val="00910664"/>
    <w:rsid w:val="00910C26"/>
    <w:rsid w:val="00910DDB"/>
    <w:rsid w:val="00911C5B"/>
    <w:rsid w:val="00912BFB"/>
    <w:rsid w:val="00912DD2"/>
    <w:rsid w:val="00913754"/>
    <w:rsid w:val="0091397D"/>
    <w:rsid w:val="0091532E"/>
    <w:rsid w:val="009166A1"/>
    <w:rsid w:val="00917440"/>
    <w:rsid w:val="00917F71"/>
    <w:rsid w:val="00920293"/>
    <w:rsid w:val="0092096C"/>
    <w:rsid w:val="00921606"/>
    <w:rsid w:val="0092404B"/>
    <w:rsid w:val="0092448D"/>
    <w:rsid w:val="00924860"/>
    <w:rsid w:val="00924959"/>
    <w:rsid w:val="00924B77"/>
    <w:rsid w:val="0092514C"/>
    <w:rsid w:val="00925A66"/>
    <w:rsid w:val="00927506"/>
    <w:rsid w:val="00930A21"/>
    <w:rsid w:val="00930F76"/>
    <w:rsid w:val="00931029"/>
    <w:rsid w:val="00931878"/>
    <w:rsid w:val="0093336E"/>
    <w:rsid w:val="00933BA4"/>
    <w:rsid w:val="00934E7D"/>
    <w:rsid w:val="0093699E"/>
    <w:rsid w:val="009400B5"/>
    <w:rsid w:val="0094058A"/>
    <w:rsid w:val="009405F5"/>
    <w:rsid w:val="00940789"/>
    <w:rsid w:val="00943790"/>
    <w:rsid w:val="00943A37"/>
    <w:rsid w:val="00943FD8"/>
    <w:rsid w:val="00945011"/>
    <w:rsid w:val="009456E5"/>
    <w:rsid w:val="00945C47"/>
    <w:rsid w:val="009463DD"/>
    <w:rsid w:val="009469E7"/>
    <w:rsid w:val="009473FC"/>
    <w:rsid w:val="00947BC7"/>
    <w:rsid w:val="00951AC1"/>
    <w:rsid w:val="00952B9D"/>
    <w:rsid w:val="00953455"/>
    <w:rsid w:val="0095371C"/>
    <w:rsid w:val="00953B85"/>
    <w:rsid w:val="00953E2C"/>
    <w:rsid w:val="00953F7A"/>
    <w:rsid w:val="00954172"/>
    <w:rsid w:val="00954CA2"/>
    <w:rsid w:val="00955279"/>
    <w:rsid w:val="009554E9"/>
    <w:rsid w:val="00956863"/>
    <w:rsid w:val="00956F38"/>
    <w:rsid w:val="0095710F"/>
    <w:rsid w:val="0095732F"/>
    <w:rsid w:val="0095746E"/>
    <w:rsid w:val="0096176C"/>
    <w:rsid w:val="009619B8"/>
    <w:rsid w:val="00962795"/>
    <w:rsid w:val="00963995"/>
    <w:rsid w:val="00964046"/>
    <w:rsid w:val="00964B69"/>
    <w:rsid w:val="00965810"/>
    <w:rsid w:val="00966732"/>
    <w:rsid w:val="00966D0D"/>
    <w:rsid w:val="009671F7"/>
    <w:rsid w:val="0097146D"/>
    <w:rsid w:val="00971734"/>
    <w:rsid w:val="00971CAA"/>
    <w:rsid w:val="00971FB4"/>
    <w:rsid w:val="009727EC"/>
    <w:rsid w:val="00972831"/>
    <w:rsid w:val="00973B93"/>
    <w:rsid w:val="00973C92"/>
    <w:rsid w:val="0097554E"/>
    <w:rsid w:val="009768DF"/>
    <w:rsid w:val="0098013E"/>
    <w:rsid w:val="009804E7"/>
    <w:rsid w:val="00980613"/>
    <w:rsid w:val="0098084A"/>
    <w:rsid w:val="00981584"/>
    <w:rsid w:val="00982956"/>
    <w:rsid w:val="00982AAC"/>
    <w:rsid w:val="00982EEB"/>
    <w:rsid w:val="0098399E"/>
    <w:rsid w:val="00984365"/>
    <w:rsid w:val="009847AC"/>
    <w:rsid w:val="009848B9"/>
    <w:rsid w:val="00985900"/>
    <w:rsid w:val="0099027E"/>
    <w:rsid w:val="00991785"/>
    <w:rsid w:val="0099229F"/>
    <w:rsid w:val="009924DE"/>
    <w:rsid w:val="00992B56"/>
    <w:rsid w:val="00992B63"/>
    <w:rsid w:val="00994C5B"/>
    <w:rsid w:val="00995628"/>
    <w:rsid w:val="00995A50"/>
    <w:rsid w:val="00995CC9"/>
    <w:rsid w:val="00996926"/>
    <w:rsid w:val="00996CF0"/>
    <w:rsid w:val="009971EB"/>
    <w:rsid w:val="00997661"/>
    <w:rsid w:val="00997EA4"/>
    <w:rsid w:val="009A089B"/>
    <w:rsid w:val="009A0A06"/>
    <w:rsid w:val="009A0F2C"/>
    <w:rsid w:val="009A0FEB"/>
    <w:rsid w:val="009A11F4"/>
    <w:rsid w:val="009A1670"/>
    <w:rsid w:val="009A1978"/>
    <w:rsid w:val="009A1B42"/>
    <w:rsid w:val="009A1EE5"/>
    <w:rsid w:val="009A26B7"/>
    <w:rsid w:val="009A492F"/>
    <w:rsid w:val="009A4A96"/>
    <w:rsid w:val="009A4E2E"/>
    <w:rsid w:val="009A75A7"/>
    <w:rsid w:val="009B0E65"/>
    <w:rsid w:val="009B19A7"/>
    <w:rsid w:val="009B1BB2"/>
    <w:rsid w:val="009B23B4"/>
    <w:rsid w:val="009B28E4"/>
    <w:rsid w:val="009B42D3"/>
    <w:rsid w:val="009B68C9"/>
    <w:rsid w:val="009B78EE"/>
    <w:rsid w:val="009C06AB"/>
    <w:rsid w:val="009C1331"/>
    <w:rsid w:val="009C28CA"/>
    <w:rsid w:val="009C33B9"/>
    <w:rsid w:val="009C4B55"/>
    <w:rsid w:val="009C4CBC"/>
    <w:rsid w:val="009C5A69"/>
    <w:rsid w:val="009C5BCE"/>
    <w:rsid w:val="009C5CF2"/>
    <w:rsid w:val="009C61D5"/>
    <w:rsid w:val="009C6EA0"/>
    <w:rsid w:val="009C6ED8"/>
    <w:rsid w:val="009C725F"/>
    <w:rsid w:val="009D0414"/>
    <w:rsid w:val="009D0A33"/>
    <w:rsid w:val="009D0AB9"/>
    <w:rsid w:val="009D1AAB"/>
    <w:rsid w:val="009D5DF1"/>
    <w:rsid w:val="009D7AC0"/>
    <w:rsid w:val="009D7D5F"/>
    <w:rsid w:val="009D7E65"/>
    <w:rsid w:val="009E0FD0"/>
    <w:rsid w:val="009E1684"/>
    <w:rsid w:val="009E172F"/>
    <w:rsid w:val="009E1B69"/>
    <w:rsid w:val="009E1DC0"/>
    <w:rsid w:val="009E2E52"/>
    <w:rsid w:val="009E4929"/>
    <w:rsid w:val="009E565C"/>
    <w:rsid w:val="009E57F4"/>
    <w:rsid w:val="009E7909"/>
    <w:rsid w:val="009F123D"/>
    <w:rsid w:val="009F1426"/>
    <w:rsid w:val="009F206C"/>
    <w:rsid w:val="009F50F6"/>
    <w:rsid w:val="009F56FC"/>
    <w:rsid w:val="009F6764"/>
    <w:rsid w:val="009F6C6C"/>
    <w:rsid w:val="009F76F6"/>
    <w:rsid w:val="009F7C0F"/>
    <w:rsid w:val="009F7C25"/>
    <w:rsid w:val="009F7EA6"/>
    <w:rsid w:val="00A01266"/>
    <w:rsid w:val="00A033C3"/>
    <w:rsid w:val="00A03E84"/>
    <w:rsid w:val="00A051E6"/>
    <w:rsid w:val="00A062BE"/>
    <w:rsid w:val="00A06AD6"/>
    <w:rsid w:val="00A06D0C"/>
    <w:rsid w:val="00A105A7"/>
    <w:rsid w:val="00A1097D"/>
    <w:rsid w:val="00A11A30"/>
    <w:rsid w:val="00A120FC"/>
    <w:rsid w:val="00A124C3"/>
    <w:rsid w:val="00A13BAC"/>
    <w:rsid w:val="00A14595"/>
    <w:rsid w:val="00A14AB9"/>
    <w:rsid w:val="00A16E06"/>
    <w:rsid w:val="00A16E15"/>
    <w:rsid w:val="00A17F11"/>
    <w:rsid w:val="00A2170C"/>
    <w:rsid w:val="00A23350"/>
    <w:rsid w:val="00A24FF0"/>
    <w:rsid w:val="00A27782"/>
    <w:rsid w:val="00A2782B"/>
    <w:rsid w:val="00A30F0A"/>
    <w:rsid w:val="00A312D4"/>
    <w:rsid w:val="00A31655"/>
    <w:rsid w:val="00A317E9"/>
    <w:rsid w:val="00A32194"/>
    <w:rsid w:val="00A32814"/>
    <w:rsid w:val="00A32D24"/>
    <w:rsid w:val="00A32F71"/>
    <w:rsid w:val="00A345BB"/>
    <w:rsid w:val="00A34798"/>
    <w:rsid w:val="00A34C0D"/>
    <w:rsid w:val="00A34FE3"/>
    <w:rsid w:val="00A37B17"/>
    <w:rsid w:val="00A37D5C"/>
    <w:rsid w:val="00A4016C"/>
    <w:rsid w:val="00A416B5"/>
    <w:rsid w:val="00A417D3"/>
    <w:rsid w:val="00A41CD4"/>
    <w:rsid w:val="00A42CD1"/>
    <w:rsid w:val="00A42EF1"/>
    <w:rsid w:val="00A453DE"/>
    <w:rsid w:val="00A46275"/>
    <w:rsid w:val="00A47429"/>
    <w:rsid w:val="00A4797E"/>
    <w:rsid w:val="00A50BAB"/>
    <w:rsid w:val="00A51DFF"/>
    <w:rsid w:val="00A52BD3"/>
    <w:rsid w:val="00A52C54"/>
    <w:rsid w:val="00A53953"/>
    <w:rsid w:val="00A54305"/>
    <w:rsid w:val="00A54E6C"/>
    <w:rsid w:val="00A56283"/>
    <w:rsid w:val="00A5632C"/>
    <w:rsid w:val="00A5648F"/>
    <w:rsid w:val="00A57182"/>
    <w:rsid w:val="00A579C8"/>
    <w:rsid w:val="00A60B63"/>
    <w:rsid w:val="00A610F8"/>
    <w:rsid w:val="00A61A90"/>
    <w:rsid w:val="00A61EDB"/>
    <w:rsid w:val="00A63158"/>
    <w:rsid w:val="00A63C78"/>
    <w:rsid w:val="00A644DB"/>
    <w:rsid w:val="00A732B7"/>
    <w:rsid w:val="00A73607"/>
    <w:rsid w:val="00A73615"/>
    <w:rsid w:val="00A73FB9"/>
    <w:rsid w:val="00A74260"/>
    <w:rsid w:val="00A76ECD"/>
    <w:rsid w:val="00A80597"/>
    <w:rsid w:val="00A81BC6"/>
    <w:rsid w:val="00A8200C"/>
    <w:rsid w:val="00A82D85"/>
    <w:rsid w:val="00A83815"/>
    <w:rsid w:val="00A84253"/>
    <w:rsid w:val="00A847D3"/>
    <w:rsid w:val="00A85BB3"/>
    <w:rsid w:val="00A8618B"/>
    <w:rsid w:val="00A862C0"/>
    <w:rsid w:val="00A8654C"/>
    <w:rsid w:val="00A86D29"/>
    <w:rsid w:val="00A879B5"/>
    <w:rsid w:val="00A90A36"/>
    <w:rsid w:val="00A9162F"/>
    <w:rsid w:val="00A919ED"/>
    <w:rsid w:val="00A92B57"/>
    <w:rsid w:val="00A9310B"/>
    <w:rsid w:val="00A97D87"/>
    <w:rsid w:val="00AA2DF0"/>
    <w:rsid w:val="00AA2F01"/>
    <w:rsid w:val="00AA35F3"/>
    <w:rsid w:val="00AA3614"/>
    <w:rsid w:val="00AA3BFF"/>
    <w:rsid w:val="00AA4D1E"/>
    <w:rsid w:val="00AA6511"/>
    <w:rsid w:val="00AA7DE7"/>
    <w:rsid w:val="00AB09EE"/>
    <w:rsid w:val="00AB1459"/>
    <w:rsid w:val="00AB27AD"/>
    <w:rsid w:val="00AB307E"/>
    <w:rsid w:val="00AB39DF"/>
    <w:rsid w:val="00AB3B60"/>
    <w:rsid w:val="00AB403A"/>
    <w:rsid w:val="00AB4A43"/>
    <w:rsid w:val="00AB5C05"/>
    <w:rsid w:val="00AB6D32"/>
    <w:rsid w:val="00AB7006"/>
    <w:rsid w:val="00AB716D"/>
    <w:rsid w:val="00AB7C8D"/>
    <w:rsid w:val="00AC0499"/>
    <w:rsid w:val="00AC1B51"/>
    <w:rsid w:val="00AC1F74"/>
    <w:rsid w:val="00AC205A"/>
    <w:rsid w:val="00AC20B9"/>
    <w:rsid w:val="00AC26C9"/>
    <w:rsid w:val="00AC2775"/>
    <w:rsid w:val="00AC2CF5"/>
    <w:rsid w:val="00AC2F1B"/>
    <w:rsid w:val="00AC51A0"/>
    <w:rsid w:val="00AC51E7"/>
    <w:rsid w:val="00AC65E4"/>
    <w:rsid w:val="00AC67D1"/>
    <w:rsid w:val="00AC6D6B"/>
    <w:rsid w:val="00AC798E"/>
    <w:rsid w:val="00AD1221"/>
    <w:rsid w:val="00AD16E8"/>
    <w:rsid w:val="00AD1A1E"/>
    <w:rsid w:val="00AD1B7C"/>
    <w:rsid w:val="00AD1BCA"/>
    <w:rsid w:val="00AD272E"/>
    <w:rsid w:val="00AD2C73"/>
    <w:rsid w:val="00AD34D6"/>
    <w:rsid w:val="00AD387A"/>
    <w:rsid w:val="00AD4462"/>
    <w:rsid w:val="00AD4F91"/>
    <w:rsid w:val="00AD54DE"/>
    <w:rsid w:val="00AD5945"/>
    <w:rsid w:val="00AD5B15"/>
    <w:rsid w:val="00AD6569"/>
    <w:rsid w:val="00AD70DC"/>
    <w:rsid w:val="00AE027A"/>
    <w:rsid w:val="00AE03A0"/>
    <w:rsid w:val="00AE07B5"/>
    <w:rsid w:val="00AE07C6"/>
    <w:rsid w:val="00AE08C2"/>
    <w:rsid w:val="00AE166B"/>
    <w:rsid w:val="00AE180D"/>
    <w:rsid w:val="00AE200D"/>
    <w:rsid w:val="00AE3002"/>
    <w:rsid w:val="00AE3BA1"/>
    <w:rsid w:val="00AE4F02"/>
    <w:rsid w:val="00AE59D6"/>
    <w:rsid w:val="00AE63AB"/>
    <w:rsid w:val="00AE6917"/>
    <w:rsid w:val="00AE7658"/>
    <w:rsid w:val="00AE7AD7"/>
    <w:rsid w:val="00AF1158"/>
    <w:rsid w:val="00AF12F8"/>
    <w:rsid w:val="00AF1651"/>
    <w:rsid w:val="00AF281B"/>
    <w:rsid w:val="00AF34E3"/>
    <w:rsid w:val="00AF4ABA"/>
    <w:rsid w:val="00AF5DB6"/>
    <w:rsid w:val="00AF7070"/>
    <w:rsid w:val="00AF71F9"/>
    <w:rsid w:val="00AF73B2"/>
    <w:rsid w:val="00AF7805"/>
    <w:rsid w:val="00B02840"/>
    <w:rsid w:val="00B033A8"/>
    <w:rsid w:val="00B03C00"/>
    <w:rsid w:val="00B05F41"/>
    <w:rsid w:val="00B064A3"/>
    <w:rsid w:val="00B11B14"/>
    <w:rsid w:val="00B11BA7"/>
    <w:rsid w:val="00B13955"/>
    <w:rsid w:val="00B14334"/>
    <w:rsid w:val="00B14B19"/>
    <w:rsid w:val="00B14BB5"/>
    <w:rsid w:val="00B15171"/>
    <w:rsid w:val="00B15234"/>
    <w:rsid w:val="00B152E9"/>
    <w:rsid w:val="00B15A21"/>
    <w:rsid w:val="00B15BBE"/>
    <w:rsid w:val="00B16AE2"/>
    <w:rsid w:val="00B16B98"/>
    <w:rsid w:val="00B176CA"/>
    <w:rsid w:val="00B176D5"/>
    <w:rsid w:val="00B17870"/>
    <w:rsid w:val="00B178DB"/>
    <w:rsid w:val="00B17C5B"/>
    <w:rsid w:val="00B21F5A"/>
    <w:rsid w:val="00B22CA6"/>
    <w:rsid w:val="00B23220"/>
    <w:rsid w:val="00B23545"/>
    <w:rsid w:val="00B242FB"/>
    <w:rsid w:val="00B24AB0"/>
    <w:rsid w:val="00B24D80"/>
    <w:rsid w:val="00B250DC"/>
    <w:rsid w:val="00B259FF"/>
    <w:rsid w:val="00B25A2C"/>
    <w:rsid w:val="00B26EA2"/>
    <w:rsid w:val="00B303A0"/>
    <w:rsid w:val="00B306EB"/>
    <w:rsid w:val="00B30BFE"/>
    <w:rsid w:val="00B32BAA"/>
    <w:rsid w:val="00B32BC1"/>
    <w:rsid w:val="00B33509"/>
    <w:rsid w:val="00B337C8"/>
    <w:rsid w:val="00B3399D"/>
    <w:rsid w:val="00B355FC"/>
    <w:rsid w:val="00B3590E"/>
    <w:rsid w:val="00B35CD0"/>
    <w:rsid w:val="00B36930"/>
    <w:rsid w:val="00B369A4"/>
    <w:rsid w:val="00B37A1B"/>
    <w:rsid w:val="00B37B44"/>
    <w:rsid w:val="00B406FE"/>
    <w:rsid w:val="00B40D89"/>
    <w:rsid w:val="00B415ED"/>
    <w:rsid w:val="00B42C6A"/>
    <w:rsid w:val="00B43442"/>
    <w:rsid w:val="00B439EA"/>
    <w:rsid w:val="00B44F1A"/>
    <w:rsid w:val="00B4517B"/>
    <w:rsid w:val="00B473B6"/>
    <w:rsid w:val="00B50196"/>
    <w:rsid w:val="00B51660"/>
    <w:rsid w:val="00B51E7C"/>
    <w:rsid w:val="00B51FA6"/>
    <w:rsid w:val="00B52F9B"/>
    <w:rsid w:val="00B54026"/>
    <w:rsid w:val="00B54D38"/>
    <w:rsid w:val="00B54E20"/>
    <w:rsid w:val="00B55AE3"/>
    <w:rsid w:val="00B574EC"/>
    <w:rsid w:val="00B57EB6"/>
    <w:rsid w:val="00B61DC0"/>
    <w:rsid w:val="00B61DDC"/>
    <w:rsid w:val="00B63B6B"/>
    <w:rsid w:val="00B6550A"/>
    <w:rsid w:val="00B655C1"/>
    <w:rsid w:val="00B65E50"/>
    <w:rsid w:val="00B6654E"/>
    <w:rsid w:val="00B6723C"/>
    <w:rsid w:val="00B672CF"/>
    <w:rsid w:val="00B72144"/>
    <w:rsid w:val="00B728DE"/>
    <w:rsid w:val="00B7456F"/>
    <w:rsid w:val="00B75165"/>
    <w:rsid w:val="00B75BFE"/>
    <w:rsid w:val="00B76521"/>
    <w:rsid w:val="00B7664B"/>
    <w:rsid w:val="00B76673"/>
    <w:rsid w:val="00B76E06"/>
    <w:rsid w:val="00B774A3"/>
    <w:rsid w:val="00B77772"/>
    <w:rsid w:val="00B77850"/>
    <w:rsid w:val="00B80EB1"/>
    <w:rsid w:val="00B81564"/>
    <w:rsid w:val="00B817F9"/>
    <w:rsid w:val="00B82039"/>
    <w:rsid w:val="00B82157"/>
    <w:rsid w:val="00B82742"/>
    <w:rsid w:val="00B84956"/>
    <w:rsid w:val="00B84D28"/>
    <w:rsid w:val="00B857BA"/>
    <w:rsid w:val="00B85C10"/>
    <w:rsid w:val="00B860DF"/>
    <w:rsid w:val="00B90F91"/>
    <w:rsid w:val="00B9106E"/>
    <w:rsid w:val="00B91E3D"/>
    <w:rsid w:val="00B91F55"/>
    <w:rsid w:val="00B92723"/>
    <w:rsid w:val="00B92BD2"/>
    <w:rsid w:val="00B93569"/>
    <w:rsid w:val="00B9363D"/>
    <w:rsid w:val="00B9415D"/>
    <w:rsid w:val="00B94D27"/>
    <w:rsid w:val="00B95081"/>
    <w:rsid w:val="00B9592D"/>
    <w:rsid w:val="00B9607B"/>
    <w:rsid w:val="00B96097"/>
    <w:rsid w:val="00B961E9"/>
    <w:rsid w:val="00B977F4"/>
    <w:rsid w:val="00B97ACE"/>
    <w:rsid w:val="00B97D60"/>
    <w:rsid w:val="00BA05FC"/>
    <w:rsid w:val="00BA0859"/>
    <w:rsid w:val="00BA1134"/>
    <w:rsid w:val="00BA1608"/>
    <w:rsid w:val="00BA1DB3"/>
    <w:rsid w:val="00BA2D68"/>
    <w:rsid w:val="00BA3C38"/>
    <w:rsid w:val="00BA3E82"/>
    <w:rsid w:val="00BA401E"/>
    <w:rsid w:val="00BA5626"/>
    <w:rsid w:val="00BA6BBF"/>
    <w:rsid w:val="00BA70D0"/>
    <w:rsid w:val="00BA76D3"/>
    <w:rsid w:val="00BB1C28"/>
    <w:rsid w:val="00BB23A1"/>
    <w:rsid w:val="00BB2989"/>
    <w:rsid w:val="00BB3B38"/>
    <w:rsid w:val="00BB5DDE"/>
    <w:rsid w:val="00BB6514"/>
    <w:rsid w:val="00BB758B"/>
    <w:rsid w:val="00BC0644"/>
    <w:rsid w:val="00BC0C6E"/>
    <w:rsid w:val="00BC3276"/>
    <w:rsid w:val="00BC42C3"/>
    <w:rsid w:val="00BC4D16"/>
    <w:rsid w:val="00BC6900"/>
    <w:rsid w:val="00BD053C"/>
    <w:rsid w:val="00BD2455"/>
    <w:rsid w:val="00BD2626"/>
    <w:rsid w:val="00BD2665"/>
    <w:rsid w:val="00BD27C2"/>
    <w:rsid w:val="00BD2A8A"/>
    <w:rsid w:val="00BD4221"/>
    <w:rsid w:val="00BD5AB7"/>
    <w:rsid w:val="00BD7A3F"/>
    <w:rsid w:val="00BD7CF4"/>
    <w:rsid w:val="00BE0E25"/>
    <w:rsid w:val="00BE1533"/>
    <w:rsid w:val="00BE17AF"/>
    <w:rsid w:val="00BE1E91"/>
    <w:rsid w:val="00BE38B6"/>
    <w:rsid w:val="00BE4530"/>
    <w:rsid w:val="00BE4C98"/>
    <w:rsid w:val="00BE5323"/>
    <w:rsid w:val="00BE54DC"/>
    <w:rsid w:val="00BE5634"/>
    <w:rsid w:val="00BE5707"/>
    <w:rsid w:val="00BE5E59"/>
    <w:rsid w:val="00BE6549"/>
    <w:rsid w:val="00BE719D"/>
    <w:rsid w:val="00BF091B"/>
    <w:rsid w:val="00BF0BD1"/>
    <w:rsid w:val="00BF155F"/>
    <w:rsid w:val="00BF193E"/>
    <w:rsid w:val="00BF1A2A"/>
    <w:rsid w:val="00BF28BD"/>
    <w:rsid w:val="00BF342E"/>
    <w:rsid w:val="00BF3CE0"/>
    <w:rsid w:val="00BF475E"/>
    <w:rsid w:val="00BF4D09"/>
    <w:rsid w:val="00BF532D"/>
    <w:rsid w:val="00BF678B"/>
    <w:rsid w:val="00C00295"/>
    <w:rsid w:val="00C04585"/>
    <w:rsid w:val="00C04DD8"/>
    <w:rsid w:val="00C04E82"/>
    <w:rsid w:val="00C05220"/>
    <w:rsid w:val="00C06BFD"/>
    <w:rsid w:val="00C0700B"/>
    <w:rsid w:val="00C07078"/>
    <w:rsid w:val="00C072FB"/>
    <w:rsid w:val="00C07F4E"/>
    <w:rsid w:val="00C103B5"/>
    <w:rsid w:val="00C103C7"/>
    <w:rsid w:val="00C10B3D"/>
    <w:rsid w:val="00C122D8"/>
    <w:rsid w:val="00C124EA"/>
    <w:rsid w:val="00C12D29"/>
    <w:rsid w:val="00C137AE"/>
    <w:rsid w:val="00C1397D"/>
    <w:rsid w:val="00C1587C"/>
    <w:rsid w:val="00C161F2"/>
    <w:rsid w:val="00C1659E"/>
    <w:rsid w:val="00C16DFE"/>
    <w:rsid w:val="00C176AD"/>
    <w:rsid w:val="00C2086B"/>
    <w:rsid w:val="00C20C99"/>
    <w:rsid w:val="00C22B8B"/>
    <w:rsid w:val="00C232CB"/>
    <w:rsid w:val="00C312AB"/>
    <w:rsid w:val="00C325F7"/>
    <w:rsid w:val="00C32C04"/>
    <w:rsid w:val="00C333CB"/>
    <w:rsid w:val="00C3416E"/>
    <w:rsid w:val="00C34C5E"/>
    <w:rsid w:val="00C35840"/>
    <w:rsid w:val="00C367EE"/>
    <w:rsid w:val="00C36871"/>
    <w:rsid w:val="00C36AF2"/>
    <w:rsid w:val="00C4007E"/>
    <w:rsid w:val="00C41305"/>
    <w:rsid w:val="00C4134F"/>
    <w:rsid w:val="00C42EE3"/>
    <w:rsid w:val="00C44126"/>
    <w:rsid w:val="00C473A8"/>
    <w:rsid w:val="00C4753A"/>
    <w:rsid w:val="00C5166C"/>
    <w:rsid w:val="00C51771"/>
    <w:rsid w:val="00C51D25"/>
    <w:rsid w:val="00C52185"/>
    <w:rsid w:val="00C52BC5"/>
    <w:rsid w:val="00C536A4"/>
    <w:rsid w:val="00C53B71"/>
    <w:rsid w:val="00C542B5"/>
    <w:rsid w:val="00C55CC6"/>
    <w:rsid w:val="00C56FC1"/>
    <w:rsid w:val="00C60769"/>
    <w:rsid w:val="00C60DF5"/>
    <w:rsid w:val="00C61123"/>
    <w:rsid w:val="00C61988"/>
    <w:rsid w:val="00C62DC3"/>
    <w:rsid w:val="00C646F7"/>
    <w:rsid w:val="00C64749"/>
    <w:rsid w:val="00C6551C"/>
    <w:rsid w:val="00C70586"/>
    <w:rsid w:val="00C721BD"/>
    <w:rsid w:val="00C721D3"/>
    <w:rsid w:val="00C743C9"/>
    <w:rsid w:val="00C7554A"/>
    <w:rsid w:val="00C7559D"/>
    <w:rsid w:val="00C76106"/>
    <w:rsid w:val="00C76300"/>
    <w:rsid w:val="00C76A6A"/>
    <w:rsid w:val="00C76C62"/>
    <w:rsid w:val="00C773B6"/>
    <w:rsid w:val="00C77E03"/>
    <w:rsid w:val="00C80D9F"/>
    <w:rsid w:val="00C8133C"/>
    <w:rsid w:val="00C82303"/>
    <w:rsid w:val="00C8239F"/>
    <w:rsid w:val="00C82988"/>
    <w:rsid w:val="00C844C8"/>
    <w:rsid w:val="00C84C76"/>
    <w:rsid w:val="00C850C6"/>
    <w:rsid w:val="00C85578"/>
    <w:rsid w:val="00C85AA4"/>
    <w:rsid w:val="00C86B17"/>
    <w:rsid w:val="00C8744E"/>
    <w:rsid w:val="00C87787"/>
    <w:rsid w:val="00C87AEB"/>
    <w:rsid w:val="00C87F17"/>
    <w:rsid w:val="00C90696"/>
    <w:rsid w:val="00C9169F"/>
    <w:rsid w:val="00C92798"/>
    <w:rsid w:val="00C92CCC"/>
    <w:rsid w:val="00C93DAA"/>
    <w:rsid w:val="00C93DF1"/>
    <w:rsid w:val="00C95282"/>
    <w:rsid w:val="00C958DF"/>
    <w:rsid w:val="00C95D70"/>
    <w:rsid w:val="00C96BBA"/>
    <w:rsid w:val="00C97FC4"/>
    <w:rsid w:val="00CA042E"/>
    <w:rsid w:val="00CA0F4B"/>
    <w:rsid w:val="00CA0FFE"/>
    <w:rsid w:val="00CA1690"/>
    <w:rsid w:val="00CA1A3F"/>
    <w:rsid w:val="00CA1D43"/>
    <w:rsid w:val="00CA1D65"/>
    <w:rsid w:val="00CA2B54"/>
    <w:rsid w:val="00CA3579"/>
    <w:rsid w:val="00CA415F"/>
    <w:rsid w:val="00CA5BF0"/>
    <w:rsid w:val="00CA7BF7"/>
    <w:rsid w:val="00CB1191"/>
    <w:rsid w:val="00CB2305"/>
    <w:rsid w:val="00CB29B5"/>
    <w:rsid w:val="00CB4544"/>
    <w:rsid w:val="00CB4825"/>
    <w:rsid w:val="00CB567D"/>
    <w:rsid w:val="00CB5944"/>
    <w:rsid w:val="00CB661A"/>
    <w:rsid w:val="00CB68D3"/>
    <w:rsid w:val="00CB6BDE"/>
    <w:rsid w:val="00CB6C5D"/>
    <w:rsid w:val="00CC1199"/>
    <w:rsid w:val="00CC16B8"/>
    <w:rsid w:val="00CC1FF0"/>
    <w:rsid w:val="00CC266D"/>
    <w:rsid w:val="00CC2A8F"/>
    <w:rsid w:val="00CC329C"/>
    <w:rsid w:val="00CC3B2D"/>
    <w:rsid w:val="00CC455E"/>
    <w:rsid w:val="00CC540F"/>
    <w:rsid w:val="00CC5DDC"/>
    <w:rsid w:val="00CC6120"/>
    <w:rsid w:val="00CC641F"/>
    <w:rsid w:val="00CC6626"/>
    <w:rsid w:val="00CC71A9"/>
    <w:rsid w:val="00CD0497"/>
    <w:rsid w:val="00CD1A62"/>
    <w:rsid w:val="00CD478C"/>
    <w:rsid w:val="00CD501F"/>
    <w:rsid w:val="00CD511B"/>
    <w:rsid w:val="00CD5421"/>
    <w:rsid w:val="00CD6886"/>
    <w:rsid w:val="00CD6BAD"/>
    <w:rsid w:val="00CD6E71"/>
    <w:rsid w:val="00CD6FB7"/>
    <w:rsid w:val="00CD72B3"/>
    <w:rsid w:val="00CD7FBB"/>
    <w:rsid w:val="00CE024B"/>
    <w:rsid w:val="00CE08C2"/>
    <w:rsid w:val="00CE280F"/>
    <w:rsid w:val="00CE5AAB"/>
    <w:rsid w:val="00CE6336"/>
    <w:rsid w:val="00CE79B7"/>
    <w:rsid w:val="00CE7CF7"/>
    <w:rsid w:val="00CF05A9"/>
    <w:rsid w:val="00CF0C20"/>
    <w:rsid w:val="00CF419C"/>
    <w:rsid w:val="00CF420D"/>
    <w:rsid w:val="00CF4EEB"/>
    <w:rsid w:val="00CF5680"/>
    <w:rsid w:val="00CF57F6"/>
    <w:rsid w:val="00CF75AC"/>
    <w:rsid w:val="00CF7BAF"/>
    <w:rsid w:val="00D0020A"/>
    <w:rsid w:val="00D00552"/>
    <w:rsid w:val="00D0417C"/>
    <w:rsid w:val="00D0541B"/>
    <w:rsid w:val="00D05A6B"/>
    <w:rsid w:val="00D05E83"/>
    <w:rsid w:val="00D060C3"/>
    <w:rsid w:val="00D063CC"/>
    <w:rsid w:val="00D06641"/>
    <w:rsid w:val="00D06F70"/>
    <w:rsid w:val="00D07A61"/>
    <w:rsid w:val="00D07CE8"/>
    <w:rsid w:val="00D1039C"/>
    <w:rsid w:val="00D1093F"/>
    <w:rsid w:val="00D1144B"/>
    <w:rsid w:val="00D12B71"/>
    <w:rsid w:val="00D132B2"/>
    <w:rsid w:val="00D155CE"/>
    <w:rsid w:val="00D15BB2"/>
    <w:rsid w:val="00D15ED9"/>
    <w:rsid w:val="00D16881"/>
    <w:rsid w:val="00D16E0F"/>
    <w:rsid w:val="00D16FE6"/>
    <w:rsid w:val="00D17BC3"/>
    <w:rsid w:val="00D226B5"/>
    <w:rsid w:val="00D2322B"/>
    <w:rsid w:val="00D26CCC"/>
    <w:rsid w:val="00D270BF"/>
    <w:rsid w:val="00D30162"/>
    <w:rsid w:val="00D3169F"/>
    <w:rsid w:val="00D31CA4"/>
    <w:rsid w:val="00D31F55"/>
    <w:rsid w:val="00D32549"/>
    <w:rsid w:val="00D329BE"/>
    <w:rsid w:val="00D350C1"/>
    <w:rsid w:val="00D3522B"/>
    <w:rsid w:val="00D36884"/>
    <w:rsid w:val="00D37B05"/>
    <w:rsid w:val="00D41ACA"/>
    <w:rsid w:val="00D43CD1"/>
    <w:rsid w:val="00D44292"/>
    <w:rsid w:val="00D45967"/>
    <w:rsid w:val="00D47D88"/>
    <w:rsid w:val="00D500D6"/>
    <w:rsid w:val="00D51C0E"/>
    <w:rsid w:val="00D5232D"/>
    <w:rsid w:val="00D52385"/>
    <w:rsid w:val="00D53137"/>
    <w:rsid w:val="00D53296"/>
    <w:rsid w:val="00D53303"/>
    <w:rsid w:val="00D53FC1"/>
    <w:rsid w:val="00D54182"/>
    <w:rsid w:val="00D55A2C"/>
    <w:rsid w:val="00D55AEF"/>
    <w:rsid w:val="00D56093"/>
    <w:rsid w:val="00D56DE1"/>
    <w:rsid w:val="00D5738A"/>
    <w:rsid w:val="00D57BF0"/>
    <w:rsid w:val="00D6021E"/>
    <w:rsid w:val="00D606CB"/>
    <w:rsid w:val="00D61048"/>
    <w:rsid w:val="00D61152"/>
    <w:rsid w:val="00D6392B"/>
    <w:rsid w:val="00D644DC"/>
    <w:rsid w:val="00D649BF"/>
    <w:rsid w:val="00D672D6"/>
    <w:rsid w:val="00D70208"/>
    <w:rsid w:val="00D70254"/>
    <w:rsid w:val="00D70643"/>
    <w:rsid w:val="00D70B3A"/>
    <w:rsid w:val="00D71802"/>
    <w:rsid w:val="00D7329C"/>
    <w:rsid w:val="00D743E3"/>
    <w:rsid w:val="00D74584"/>
    <w:rsid w:val="00D750CB"/>
    <w:rsid w:val="00D752E1"/>
    <w:rsid w:val="00D75C1B"/>
    <w:rsid w:val="00D75F5E"/>
    <w:rsid w:val="00D7665B"/>
    <w:rsid w:val="00D82815"/>
    <w:rsid w:val="00D8283A"/>
    <w:rsid w:val="00D83E8C"/>
    <w:rsid w:val="00D84674"/>
    <w:rsid w:val="00D85A4F"/>
    <w:rsid w:val="00D85BF9"/>
    <w:rsid w:val="00D86085"/>
    <w:rsid w:val="00D8661F"/>
    <w:rsid w:val="00D86B83"/>
    <w:rsid w:val="00D877EE"/>
    <w:rsid w:val="00D90564"/>
    <w:rsid w:val="00D96CA2"/>
    <w:rsid w:val="00D97590"/>
    <w:rsid w:val="00DA0C76"/>
    <w:rsid w:val="00DA1361"/>
    <w:rsid w:val="00DA3828"/>
    <w:rsid w:val="00DA3C0B"/>
    <w:rsid w:val="00DB0007"/>
    <w:rsid w:val="00DB0439"/>
    <w:rsid w:val="00DB11E2"/>
    <w:rsid w:val="00DB1FBF"/>
    <w:rsid w:val="00DB30FF"/>
    <w:rsid w:val="00DB3C4E"/>
    <w:rsid w:val="00DB4F0F"/>
    <w:rsid w:val="00DB54F5"/>
    <w:rsid w:val="00DC16FC"/>
    <w:rsid w:val="00DC1945"/>
    <w:rsid w:val="00DC19BB"/>
    <w:rsid w:val="00DC308C"/>
    <w:rsid w:val="00DC3A08"/>
    <w:rsid w:val="00DC3A2E"/>
    <w:rsid w:val="00DC3DB2"/>
    <w:rsid w:val="00DC3ED5"/>
    <w:rsid w:val="00DC5DF0"/>
    <w:rsid w:val="00DC61E9"/>
    <w:rsid w:val="00DC657D"/>
    <w:rsid w:val="00DC6850"/>
    <w:rsid w:val="00DC6CBC"/>
    <w:rsid w:val="00DC6E91"/>
    <w:rsid w:val="00DC7C91"/>
    <w:rsid w:val="00DD078C"/>
    <w:rsid w:val="00DD23EC"/>
    <w:rsid w:val="00DD281F"/>
    <w:rsid w:val="00DD29A5"/>
    <w:rsid w:val="00DD2CB1"/>
    <w:rsid w:val="00DD39B6"/>
    <w:rsid w:val="00DD3AB0"/>
    <w:rsid w:val="00DD4D20"/>
    <w:rsid w:val="00DD5F30"/>
    <w:rsid w:val="00DD63F0"/>
    <w:rsid w:val="00DD7E84"/>
    <w:rsid w:val="00DE0529"/>
    <w:rsid w:val="00DE0927"/>
    <w:rsid w:val="00DE0BF8"/>
    <w:rsid w:val="00DE13EB"/>
    <w:rsid w:val="00DE16D8"/>
    <w:rsid w:val="00DE2204"/>
    <w:rsid w:val="00DE314E"/>
    <w:rsid w:val="00DE3E3B"/>
    <w:rsid w:val="00DE5FDC"/>
    <w:rsid w:val="00DE6AB6"/>
    <w:rsid w:val="00DF0348"/>
    <w:rsid w:val="00DF0565"/>
    <w:rsid w:val="00DF0ACE"/>
    <w:rsid w:val="00DF2F1F"/>
    <w:rsid w:val="00DF3613"/>
    <w:rsid w:val="00DF3C09"/>
    <w:rsid w:val="00DF3D95"/>
    <w:rsid w:val="00DF3E52"/>
    <w:rsid w:val="00DF46D9"/>
    <w:rsid w:val="00DF4820"/>
    <w:rsid w:val="00DF48A7"/>
    <w:rsid w:val="00DF5A6D"/>
    <w:rsid w:val="00DF5E21"/>
    <w:rsid w:val="00DF6C2B"/>
    <w:rsid w:val="00DF6C34"/>
    <w:rsid w:val="00E0122B"/>
    <w:rsid w:val="00E02845"/>
    <w:rsid w:val="00E031C4"/>
    <w:rsid w:val="00E031E9"/>
    <w:rsid w:val="00E04C55"/>
    <w:rsid w:val="00E05611"/>
    <w:rsid w:val="00E0597E"/>
    <w:rsid w:val="00E0688A"/>
    <w:rsid w:val="00E079F6"/>
    <w:rsid w:val="00E1041A"/>
    <w:rsid w:val="00E1044E"/>
    <w:rsid w:val="00E11786"/>
    <w:rsid w:val="00E11942"/>
    <w:rsid w:val="00E11EEA"/>
    <w:rsid w:val="00E1313C"/>
    <w:rsid w:val="00E13589"/>
    <w:rsid w:val="00E13F97"/>
    <w:rsid w:val="00E1479F"/>
    <w:rsid w:val="00E14B69"/>
    <w:rsid w:val="00E15986"/>
    <w:rsid w:val="00E17838"/>
    <w:rsid w:val="00E200B7"/>
    <w:rsid w:val="00E223D5"/>
    <w:rsid w:val="00E22863"/>
    <w:rsid w:val="00E22A99"/>
    <w:rsid w:val="00E23B25"/>
    <w:rsid w:val="00E23CD6"/>
    <w:rsid w:val="00E245E8"/>
    <w:rsid w:val="00E24A65"/>
    <w:rsid w:val="00E24A67"/>
    <w:rsid w:val="00E24A72"/>
    <w:rsid w:val="00E24BA3"/>
    <w:rsid w:val="00E25180"/>
    <w:rsid w:val="00E256E8"/>
    <w:rsid w:val="00E26BD0"/>
    <w:rsid w:val="00E27FA5"/>
    <w:rsid w:val="00E301CD"/>
    <w:rsid w:val="00E303A4"/>
    <w:rsid w:val="00E31060"/>
    <w:rsid w:val="00E322F0"/>
    <w:rsid w:val="00E32808"/>
    <w:rsid w:val="00E32B92"/>
    <w:rsid w:val="00E32DEE"/>
    <w:rsid w:val="00E32DFF"/>
    <w:rsid w:val="00E355C9"/>
    <w:rsid w:val="00E35628"/>
    <w:rsid w:val="00E35856"/>
    <w:rsid w:val="00E36207"/>
    <w:rsid w:val="00E36985"/>
    <w:rsid w:val="00E37784"/>
    <w:rsid w:val="00E40326"/>
    <w:rsid w:val="00E410D6"/>
    <w:rsid w:val="00E41D23"/>
    <w:rsid w:val="00E4208B"/>
    <w:rsid w:val="00E421BA"/>
    <w:rsid w:val="00E4258C"/>
    <w:rsid w:val="00E43042"/>
    <w:rsid w:val="00E44279"/>
    <w:rsid w:val="00E45255"/>
    <w:rsid w:val="00E46A76"/>
    <w:rsid w:val="00E47E32"/>
    <w:rsid w:val="00E505D6"/>
    <w:rsid w:val="00E50B35"/>
    <w:rsid w:val="00E51162"/>
    <w:rsid w:val="00E5261B"/>
    <w:rsid w:val="00E52DDB"/>
    <w:rsid w:val="00E5510F"/>
    <w:rsid w:val="00E5677B"/>
    <w:rsid w:val="00E6015C"/>
    <w:rsid w:val="00E6063B"/>
    <w:rsid w:val="00E61AC5"/>
    <w:rsid w:val="00E621D5"/>
    <w:rsid w:val="00E626D7"/>
    <w:rsid w:val="00E62762"/>
    <w:rsid w:val="00E629B5"/>
    <w:rsid w:val="00E63232"/>
    <w:rsid w:val="00E63965"/>
    <w:rsid w:val="00E63BCA"/>
    <w:rsid w:val="00E6469E"/>
    <w:rsid w:val="00E64CFF"/>
    <w:rsid w:val="00E65B01"/>
    <w:rsid w:val="00E66D88"/>
    <w:rsid w:val="00E6727D"/>
    <w:rsid w:val="00E67494"/>
    <w:rsid w:val="00E677EA"/>
    <w:rsid w:val="00E72BA2"/>
    <w:rsid w:val="00E7347F"/>
    <w:rsid w:val="00E73568"/>
    <w:rsid w:val="00E74F1F"/>
    <w:rsid w:val="00E75A7F"/>
    <w:rsid w:val="00E803C8"/>
    <w:rsid w:val="00E8113A"/>
    <w:rsid w:val="00E821D6"/>
    <w:rsid w:val="00E82BB9"/>
    <w:rsid w:val="00E834A6"/>
    <w:rsid w:val="00E837DA"/>
    <w:rsid w:val="00E84DDE"/>
    <w:rsid w:val="00E863CD"/>
    <w:rsid w:val="00E872F2"/>
    <w:rsid w:val="00E87A13"/>
    <w:rsid w:val="00E90873"/>
    <w:rsid w:val="00E9343B"/>
    <w:rsid w:val="00E93A7D"/>
    <w:rsid w:val="00E93B3A"/>
    <w:rsid w:val="00E956B9"/>
    <w:rsid w:val="00E95D1A"/>
    <w:rsid w:val="00E95DD2"/>
    <w:rsid w:val="00E95F2E"/>
    <w:rsid w:val="00E968CC"/>
    <w:rsid w:val="00E9789C"/>
    <w:rsid w:val="00EA02FB"/>
    <w:rsid w:val="00EA10F3"/>
    <w:rsid w:val="00EA120F"/>
    <w:rsid w:val="00EA18FD"/>
    <w:rsid w:val="00EA2A85"/>
    <w:rsid w:val="00EA2C52"/>
    <w:rsid w:val="00EA36F3"/>
    <w:rsid w:val="00EA4F5A"/>
    <w:rsid w:val="00EA6698"/>
    <w:rsid w:val="00EA6C73"/>
    <w:rsid w:val="00EA6DD1"/>
    <w:rsid w:val="00EB04F5"/>
    <w:rsid w:val="00EB2CC8"/>
    <w:rsid w:val="00EB3704"/>
    <w:rsid w:val="00EB52B6"/>
    <w:rsid w:val="00EB5E97"/>
    <w:rsid w:val="00EB6057"/>
    <w:rsid w:val="00EB6737"/>
    <w:rsid w:val="00EB67E9"/>
    <w:rsid w:val="00EB71A4"/>
    <w:rsid w:val="00EB77AF"/>
    <w:rsid w:val="00EB7E5C"/>
    <w:rsid w:val="00EC0EFA"/>
    <w:rsid w:val="00EC15A7"/>
    <w:rsid w:val="00EC1BBA"/>
    <w:rsid w:val="00EC3A05"/>
    <w:rsid w:val="00EC472B"/>
    <w:rsid w:val="00EC5B9B"/>
    <w:rsid w:val="00ED10FC"/>
    <w:rsid w:val="00ED1684"/>
    <w:rsid w:val="00ED1F60"/>
    <w:rsid w:val="00ED261B"/>
    <w:rsid w:val="00ED35BC"/>
    <w:rsid w:val="00ED4923"/>
    <w:rsid w:val="00ED572C"/>
    <w:rsid w:val="00ED5A9C"/>
    <w:rsid w:val="00ED79D9"/>
    <w:rsid w:val="00ED7E2C"/>
    <w:rsid w:val="00ED7F04"/>
    <w:rsid w:val="00EE1194"/>
    <w:rsid w:val="00EE11B4"/>
    <w:rsid w:val="00EE222D"/>
    <w:rsid w:val="00EE3CC1"/>
    <w:rsid w:val="00EE5BDF"/>
    <w:rsid w:val="00EE66ED"/>
    <w:rsid w:val="00EE7AFF"/>
    <w:rsid w:val="00EF02AC"/>
    <w:rsid w:val="00EF17DB"/>
    <w:rsid w:val="00EF1E93"/>
    <w:rsid w:val="00EF2FB2"/>
    <w:rsid w:val="00EF31E1"/>
    <w:rsid w:val="00EF3506"/>
    <w:rsid w:val="00EF3D0B"/>
    <w:rsid w:val="00EF408E"/>
    <w:rsid w:val="00EF42E6"/>
    <w:rsid w:val="00EF4E04"/>
    <w:rsid w:val="00EF5079"/>
    <w:rsid w:val="00EF5A0B"/>
    <w:rsid w:val="00EF6398"/>
    <w:rsid w:val="00EF718F"/>
    <w:rsid w:val="00EF71FA"/>
    <w:rsid w:val="00EF779C"/>
    <w:rsid w:val="00EF7D26"/>
    <w:rsid w:val="00F01971"/>
    <w:rsid w:val="00F01C9E"/>
    <w:rsid w:val="00F033CE"/>
    <w:rsid w:val="00F03A73"/>
    <w:rsid w:val="00F03DCF"/>
    <w:rsid w:val="00F05280"/>
    <w:rsid w:val="00F05CB1"/>
    <w:rsid w:val="00F05E61"/>
    <w:rsid w:val="00F104B1"/>
    <w:rsid w:val="00F11174"/>
    <w:rsid w:val="00F1200F"/>
    <w:rsid w:val="00F12DEB"/>
    <w:rsid w:val="00F13068"/>
    <w:rsid w:val="00F131C3"/>
    <w:rsid w:val="00F1421F"/>
    <w:rsid w:val="00F14902"/>
    <w:rsid w:val="00F14E8C"/>
    <w:rsid w:val="00F15F7C"/>
    <w:rsid w:val="00F16731"/>
    <w:rsid w:val="00F16809"/>
    <w:rsid w:val="00F16C7C"/>
    <w:rsid w:val="00F173C7"/>
    <w:rsid w:val="00F17DD8"/>
    <w:rsid w:val="00F17F2C"/>
    <w:rsid w:val="00F200BB"/>
    <w:rsid w:val="00F212C4"/>
    <w:rsid w:val="00F21A1A"/>
    <w:rsid w:val="00F21B5A"/>
    <w:rsid w:val="00F22040"/>
    <w:rsid w:val="00F22091"/>
    <w:rsid w:val="00F2221A"/>
    <w:rsid w:val="00F237ED"/>
    <w:rsid w:val="00F23EF6"/>
    <w:rsid w:val="00F244D8"/>
    <w:rsid w:val="00F2552E"/>
    <w:rsid w:val="00F255CD"/>
    <w:rsid w:val="00F25AC1"/>
    <w:rsid w:val="00F26D86"/>
    <w:rsid w:val="00F3076E"/>
    <w:rsid w:val="00F330C2"/>
    <w:rsid w:val="00F3417C"/>
    <w:rsid w:val="00F3431B"/>
    <w:rsid w:val="00F34C0C"/>
    <w:rsid w:val="00F351DD"/>
    <w:rsid w:val="00F354F3"/>
    <w:rsid w:val="00F35D14"/>
    <w:rsid w:val="00F35EAA"/>
    <w:rsid w:val="00F3635B"/>
    <w:rsid w:val="00F36C35"/>
    <w:rsid w:val="00F37419"/>
    <w:rsid w:val="00F37F14"/>
    <w:rsid w:val="00F4030A"/>
    <w:rsid w:val="00F4073F"/>
    <w:rsid w:val="00F4074A"/>
    <w:rsid w:val="00F40AD6"/>
    <w:rsid w:val="00F40F14"/>
    <w:rsid w:val="00F41A34"/>
    <w:rsid w:val="00F42590"/>
    <w:rsid w:val="00F42A04"/>
    <w:rsid w:val="00F439F2"/>
    <w:rsid w:val="00F43F1A"/>
    <w:rsid w:val="00F44CEA"/>
    <w:rsid w:val="00F44E07"/>
    <w:rsid w:val="00F45769"/>
    <w:rsid w:val="00F45D84"/>
    <w:rsid w:val="00F45E4B"/>
    <w:rsid w:val="00F46F77"/>
    <w:rsid w:val="00F47465"/>
    <w:rsid w:val="00F518A4"/>
    <w:rsid w:val="00F5254A"/>
    <w:rsid w:val="00F53293"/>
    <w:rsid w:val="00F532C8"/>
    <w:rsid w:val="00F533FD"/>
    <w:rsid w:val="00F53461"/>
    <w:rsid w:val="00F540EB"/>
    <w:rsid w:val="00F545C9"/>
    <w:rsid w:val="00F563D4"/>
    <w:rsid w:val="00F56B0C"/>
    <w:rsid w:val="00F60CAB"/>
    <w:rsid w:val="00F61310"/>
    <w:rsid w:val="00F618BB"/>
    <w:rsid w:val="00F619FD"/>
    <w:rsid w:val="00F628E6"/>
    <w:rsid w:val="00F62E56"/>
    <w:rsid w:val="00F63F51"/>
    <w:rsid w:val="00F651DD"/>
    <w:rsid w:val="00F66688"/>
    <w:rsid w:val="00F66876"/>
    <w:rsid w:val="00F6761F"/>
    <w:rsid w:val="00F678BF"/>
    <w:rsid w:val="00F67C98"/>
    <w:rsid w:val="00F67E38"/>
    <w:rsid w:val="00F70612"/>
    <w:rsid w:val="00F70790"/>
    <w:rsid w:val="00F70EDE"/>
    <w:rsid w:val="00F7131D"/>
    <w:rsid w:val="00F715E2"/>
    <w:rsid w:val="00F716B2"/>
    <w:rsid w:val="00F718A6"/>
    <w:rsid w:val="00F71B50"/>
    <w:rsid w:val="00F73714"/>
    <w:rsid w:val="00F74D37"/>
    <w:rsid w:val="00F751D0"/>
    <w:rsid w:val="00F75A88"/>
    <w:rsid w:val="00F77626"/>
    <w:rsid w:val="00F77E86"/>
    <w:rsid w:val="00F81BFE"/>
    <w:rsid w:val="00F83061"/>
    <w:rsid w:val="00F832CF"/>
    <w:rsid w:val="00F834BD"/>
    <w:rsid w:val="00F85C65"/>
    <w:rsid w:val="00F864DE"/>
    <w:rsid w:val="00F866DC"/>
    <w:rsid w:val="00F8760B"/>
    <w:rsid w:val="00F90760"/>
    <w:rsid w:val="00F90907"/>
    <w:rsid w:val="00F90A75"/>
    <w:rsid w:val="00F90D7C"/>
    <w:rsid w:val="00F90EC1"/>
    <w:rsid w:val="00F920E9"/>
    <w:rsid w:val="00F92A94"/>
    <w:rsid w:val="00F92D6E"/>
    <w:rsid w:val="00F93E9D"/>
    <w:rsid w:val="00F93FFF"/>
    <w:rsid w:val="00F942BE"/>
    <w:rsid w:val="00F943D4"/>
    <w:rsid w:val="00F94F58"/>
    <w:rsid w:val="00F95911"/>
    <w:rsid w:val="00FA1549"/>
    <w:rsid w:val="00FA1FD3"/>
    <w:rsid w:val="00FA355E"/>
    <w:rsid w:val="00FA3C8C"/>
    <w:rsid w:val="00FA3C9B"/>
    <w:rsid w:val="00FA680E"/>
    <w:rsid w:val="00FA69BA"/>
    <w:rsid w:val="00FA74C1"/>
    <w:rsid w:val="00FB10A2"/>
    <w:rsid w:val="00FB2635"/>
    <w:rsid w:val="00FB316B"/>
    <w:rsid w:val="00FB33E0"/>
    <w:rsid w:val="00FB3BE4"/>
    <w:rsid w:val="00FB4E82"/>
    <w:rsid w:val="00FB59F3"/>
    <w:rsid w:val="00FB5AD7"/>
    <w:rsid w:val="00FB60FC"/>
    <w:rsid w:val="00FB6EAF"/>
    <w:rsid w:val="00FB717A"/>
    <w:rsid w:val="00FB7704"/>
    <w:rsid w:val="00FC0011"/>
    <w:rsid w:val="00FC1580"/>
    <w:rsid w:val="00FC15D6"/>
    <w:rsid w:val="00FC19EB"/>
    <w:rsid w:val="00FC1E34"/>
    <w:rsid w:val="00FC2D07"/>
    <w:rsid w:val="00FC35DD"/>
    <w:rsid w:val="00FC392E"/>
    <w:rsid w:val="00FC413D"/>
    <w:rsid w:val="00FC4449"/>
    <w:rsid w:val="00FC505E"/>
    <w:rsid w:val="00FC55C3"/>
    <w:rsid w:val="00FC5CA1"/>
    <w:rsid w:val="00FC6EA9"/>
    <w:rsid w:val="00FC6FB0"/>
    <w:rsid w:val="00FC7061"/>
    <w:rsid w:val="00FC7066"/>
    <w:rsid w:val="00FC7335"/>
    <w:rsid w:val="00FD000A"/>
    <w:rsid w:val="00FD0119"/>
    <w:rsid w:val="00FD08D0"/>
    <w:rsid w:val="00FD0AC6"/>
    <w:rsid w:val="00FD1223"/>
    <w:rsid w:val="00FD129E"/>
    <w:rsid w:val="00FD16A9"/>
    <w:rsid w:val="00FD31EA"/>
    <w:rsid w:val="00FD4F30"/>
    <w:rsid w:val="00FD5798"/>
    <w:rsid w:val="00FD68AF"/>
    <w:rsid w:val="00FD726D"/>
    <w:rsid w:val="00FD7796"/>
    <w:rsid w:val="00FE0B47"/>
    <w:rsid w:val="00FE171F"/>
    <w:rsid w:val="00FE1B27"/>
    <w:rsid w:val="00FE1B56"/>
    <w:rsid w:val="00FE4463"/>
    <w:rsid w:val="00FE46D7"/>
    <w:rsid w:val="00FE50EC"/>
    <w:rsid w:val="00FE5538"/>
    <w:rsid w:val="00FE660A"/>
    <w:rsid w:val="00FE6C51"/>
    <w:rsid w:val="00FE76B2"/>
    <w:rsid w:val="00FE7F15"/>
    <w:rsid w:val="00FF0FC7"/>
    <w:rsid w:val="00FF47A5"/>
    <w:rsid w:val="00FF4975"/>
    <w:rsid w:val="00FF4CF2"/>
    <w:rsid w:val="00FF534D"/>
    <w:rsid w:val="00FF6385"/>
    <w:rsid w:val="00FF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80C63"/>
  <w15:chartTrackingRefBased/>
  <w15:docId w15:val="{DC8E38EA-6D37-4AF0-864A-54222D2A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007"/>
    <w:pPr>
      <w:keepNext/>
      <w:keepLines/>
      <w:spacing w:before="360" w:after="8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40DA6"/>
    <w:pPr>
      <w:keepNext/>
      <w:keepLines/>
      <w:spacing w:after="8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7B66F3"/>
    <w:pPr>
      <w:keepNext/>
      <w:keepLines/>
      <w:spacing w:before="160" w:after="0"/>
      <w:outlineLvl w:val="2"/>
    </w:pPr>
    <w:rPr>
      <w:rFonts w:eastAsiaTheme="majorEastAsia" w:cstheme="majorBidi"/>
      <w:color w:val="77206D" w:themeColor="accent5" w:themeShade="BF"/>
      <w:sz w:val="24"/>
      <w:szCs w:val="24"/>
    </w:rPr>
  </w:style>
  <w:style w:type="paragraph" w:styleId="Heading4">
    <w:name w:val="heading 4"/>
    <w:basedOn w:val="Normal"/>
    <w:next w:val="Normal"/>
    <w:link w:val="Heading4Char"/>
    <w:uiPriority w:val="9"/>
    <w:unhideWhenUsed/>
    <w:qFormat/>
    <w:rsid w:val="00751727"/>
    <w:pPr>
      <w:keepNext/>
      <w:keepLines/>
      <w:spacing w:before="20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0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40DA6"/>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rsid w:val="007B66F3"/>
    <w:rPr>
      <w:rFonts w:eastAsiaTheme="majorEastAsia" w:cstheme="majorBidi"/>
      <w:color w:val="77206D" w:themeColor="accent5" w:themeShade="BF"/>
      <w:sz w:val="24"/>
      <w:szCs w:val="24"/>
    </w:rPr>
  </w:style>
  <w:style w:type="character" w:customStyle="1" w:styleId="Heading4Char">
    <w:name w:val="Heading 4 Char"/>
    <w:basedOn w:val="DefaultParagraphFont"/>
    <w:link w:val="Heading4"/>
    <w:uiPriority w:val="9"/>
    <w:rsid w:val="00751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0B0"/>
    <w:rPr>
      <w:rFonts w:eastAsiaTheme="majorEastAsia" w:cstheme="majorBidi"/>
      <w:color w:val="272727" w:themeColor="text1" w:themeTint="D8"/>
    </w:rPr>
  </w:style>
  <w:style w:type="paragraph" w:styleId="Title">
    <w:name w:val="Title"/>
    <w:basedOn w:val="Normal"/>
    <w:next w:val="Normal"/>
    <w:link w:val="TitleChar"/>
    <w:uiPriority w:val="10"/>
    <w:qFormat/>
    <w:rsid w:val="00373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0B0"/>
    <w:pPr>
      <w:spacing w:before="160"/>
      <w:jc w:val="center"/>
    </w:pPr>
    <w:rPr>
      <w:i/>
      <w:iCs/>
      <w:color w:val="404040" w:themeColor="text1" w:themeTint="BF"/>
    </w:rPr>
  </w:style>
  <w:style w:type="character" w:customStyle="1" w:styleId="QuoteChar">
    <w:name w:val="Quote Char"/>
    <w:basedOn w:val="DefaultParagraphFont"/>
    <w:link w:val="Quote"/>
    <w:uiPriority w:val="29"/>
    <w:rsid w:val="003730B0"/>
    <w:rPr>
      <w:i/>
      <w:iCs/>
      <w:color w:val="404040" w:themeColor="text1" w:themeTint="BF"/>
    </w:rPr>
  </w:style>
  <w:style w:type="paragraph" w:styleId="ListParagraph">
    <w:name w:val="List Paragraph"/>
    <w:basedOn w:val="Normal"/>
    <w:uiPriority w:val="34"/>
    <w:qFormat/>
    <w:rsid w:val="003730B0"/>
    <w:pPr>
      <w:ind w:left="720"/>
      <w:contextualSpacing/>
    </w:pPr>
  </w:style>
  <w:style w:type="character" w:styleId="IntenseEmphasis">
    <w:name w:val="Intense Emphasis"/>
    <w:basedOn w:val="DefaultParagraphFont"/>
    <w:uiPriority w:val="21"/>
    <w:qFormat/>
    <w:rsid w:val="003730B0"/>
    <w:rPr>
      <w:i/>
      <w:iCs/>
      <w:color w:val="0F4761" w:themeColor="accent1" w:themeShade="BF"/>
    </w:rPr>
  </w:style>
  <w:style w:type="paragraph" w:styleId="IntenseQuote">
    <w:name w:val="Intense Quote"/>
    <w:basedOn w:val="Normal"/>
    <w:next w:val="Normal"/>
    <w:link w:val="IntenseQuoteChar"/>
    <w:uiPriority w:val="30"/>
    <w:qFormat/>
    <w:rsid w:val="00373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0B0"/>
    <w:rPr>
      <w:i/>
      <w:iCs/>
      <w:color w:val="0F4761" w:themeColor="accent1" w:themeShade="BF"/>
    </w:rPr>
  </w:style>
  <w:style w:type="character" w:styleId="IntenseReference">
    <w:name w:val="Intense Reference"/>
    <w:basedOn w:val="DefaultParagraphFont"/>
    <w:uiPriority w:val="32"/>
    <w:qFormat/>
    <w:rsid w:val="003730B0"/>
    <w:rPr>
      <w:b/>
      <w:bCs/>
      <w:smallCaps/>
      <w:color w:val="0F4761" w:themeColor="accent1" w:themeShade="BF"/>
      <w:spacing w:val="5"/>
    </w:rPr>
  </w:style>
  <w:style w:type="paragraph" w:styleId="Header">
    <w:name w:val="header"/>
    <w:basedOn w:val="Normal"/>
    <w:link w:val="HeaderChar"/>
    <w:uiPriority w:val="99"/>
    <w:unhideWhenUsed/>
    <w:rsid w:val="00DB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1E2"/>
  </w:style>
  <w:style w:type="paragraph" w:styleId="Footer">
    <w:name w:val="footer"/>
    <w:basedOn w:val="Normal"/>
    <w:link w:val="FooterChar"/>
    <w:uiPriority w:val="99"/>
    <w:unhideWhenUsed/>
    <w:rsid w:val="00DB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1E2"/>
  </w:style>
  <w:style w:type="paragraph" w:styleId="TOCHeading">
    <w:name w:val="TOC Heading"/>
    <w:basedOn w:val="Heading1"/>
    <w:next w:val="Normal"/>
    <w:uiPriority w:val="39"/>
    <w:unhideWhenUsed/>
    <w:qFormat/>
    <w:rsid w:val="00BA70D0"/>
    <w:pPr>
      <w:spacing w:before="240" w:after="0"/>
      <w:outlineLvl w:val="9"/>
    </w:pPr>
  </w:style>
  <w:style w:type="paragraph" w:styleId="TOC2">
    <w:name w:val="toc 2"/>
    <w:basedOn w:val="Normal"/>
    <w:next w:val="Normal"/>
    <w:autoRedefine/>
    <w:uiPriority w:val="39"/>
    <w:unhideWhenUsed/>
    <w:rsid w:val="00BA70D0"/>
    <w:pPr>
      <w:spacing w:after="100"/>
      <w:ind w:left="220"/>
    </w:pPr>
  </w:style>
  <w:style w:type="paragraph" w:styleId="TOC3">
    <w:name w:val="toc 3"/>
    <w:basedOn w:val="Normal"/>
    <w:next w:val="Normal"/>
    <w:autoRedefine/>
    <w:uiPriority w:val="39"/>
    <w:unhideWhenUsed/>
    <w:rsid w:val="00BA70D0"/>
    <w:pPr>
      <w:spacing w:after="100"/>
      <w:ind w:left="440"/>
    </w:pPr>
  </w:style>
  <w:style w:type="character" w:styleId="Hyperlink">
    <w:name w:val="Hyperlink"/>
    <w:basedOn w:val="DefaultParagraphFont"/>
    <w:uiPriority w:val="99"/>
    <w:unhideWhenUsed/>
    <w:rsid w:val="00BA70D0"/>
    <w:rPr>
      <w:color w:val="467886" w:themeColor="hyperlink"/>
      <w:u w:val="single"/>
    </w:rPr>
  </w:style>
  <w:style w:type="character" w:styleId="UnresolvedMention">
    <w:name w:val="Unresolved Mention"/>
    <w:basedOn w:val="DefaultParagraphFont"/>
    <w:uiPriority w:val="99"/>
    <w:semiHidden/>
    <w:unhideWhenUsed/>
    <w:rsid w:val="00676297"/>
    <w:rPr>
      <w:color w:val="605E5C"/>
      <w:shd w:val="clear" w:color="auto" w:fill="E1DFDD"/>
    </w:rPr>
  </w:style>
  <w:style w:type="character" w:styleId="CommentReference">
    <w:name w:val="annotation reference"/>
    <w:basedOn w:val="DefaultParagraphFont"/>
    <w:uiPriority w:val="99"/>
    <w:semiHidden/>
    <w:unhideWhenUsed/>
    <w:rsid w:val="00AB307E"/>
    <w:rPr>
      <w:sz w:val="16"/>
      <w:szCs w:val="16"/>
    </w:rPr>
  </w:style>
  <w:style w:type="paragraph" w:styleId="CommentText">
    <w:name w:val="annotation text"/>
    <w:basedOn w:val="Normal"/>
    <w:link w:val="CommentTextChar"/>
    <w:uiPriority w:val="99"/>
    <w:unhideWhenUsed/>
    <w:rsid w:val="00AB307E"/>
    <w:pPr>
      <w:spacing w:line="240" w:lineRule="auto"/>
    </w:pPr>
    <w:rPr>
      <w:sz w:val="20"/>
      <w:szCs w:val="20"/>
    </w:rPr>
  </w:style>
  <w:style w:type="character" w:customStyle="1" w:styleId="CommentTextChar">
    <w:name w:val="Comment Text Char"/>
    <w:basedOn w:val="DefaultParagraphFont"/>
    <w:link w:val="CommentText"/>
    <w:uiPriority w:val="99"/>
    <w:rsid w:val="00AB307E"/>
    <w:rPr>
      <w:sz w:val="20"/>
      <w:szCs w:val="20"/>
    </w:rPr>
  </w:style>
  <w:style w:type="paragraph" w:styleId="CommentSubject">
    <w:name w:val="annotation subject"/>
    <w:basedOn w:val="CommentText"/>
    <w:next w:val="CommentText"/>
    <w:link w:val="CommentSubjectChar"/>
    <w:uiPriority w:val="99"/>
    <w:semiHidden/>
    <w:unhideWhenUsed/>
    <w:rsid w:val="00AB307E"/>
    <w:rPr>
      <w:b/>
      <w:bCs/>
    </w:rPr>
  </w:style>
  <w:style w:type="character" w:customStyle="1" w:styleId="CommentSubjectChar">
    <w:name w:val="Comment Subject Char"/>
    <w:basedOn w:val="CommentTextChar"/>
    <w:link w:val="CommentSubject"/>
    <w:uiPriority w:val="99"/>
    <w:semiHidden/>
    <w:rsid w:val="00AB307E"/>
    <w:rPr>
      <w:b/>
      <w:bCs/>
      <w:sz w:val="20"/>
      <w:szCs w:val="20"/>
    </w:rPr>
  </w:style>
  <w:style w:type="paragraph" w:styleId="Revision">
    <w:name w:val="Revision"/>
    <w:hidden/>
    <w:uiPriority w:val="99"/>
    <w:semiHidden/>
    <w:rsid w:val="00213EDE"/>
    <w:pPr>
      <w:spacing w:after="0" w:line="240" w:lineRule="auto"/>
    </w:pPr>
  </w:style>
  <w:style w:type="character" w:styleId="FollowedHyperlink">
    <w:name w:val="FollowedHyperlink"/>
    <w:basedOn w:val="DefaultParagraphFont"/>
    <w:uiPriority w:val="99"/>
    <w:semiHidden/>
    <w:unhideWhenUsed/>
    <w:rsid w:val="00AB39DF"/>
    <w:rPr>
      <w:color w:val="96607D" w:themeColor="followedHyperlink"/>
      <w:u w:val="single"/>
    </w:rPr>
  </w:style>
  <w:style w:type="paragraph" w:styleId="FootnoteText">
    <w:name w:val="footnote text"/>
    <w:basedOn w:val="Normal"/>
    <w:link w:val="FootnoteTextChar"/>
    <w:uiPriority w:val="99"/>
    <w:unhideWhenUsed/>
    <w:rsid w:val="007C34BD"/>
    <w:pPr>
      <w:spacing w:after="0" w:line="240" w:lineRule="auto"/>
    </w:pPr>
    <w:rPr>
      <w:sz w:val="20"/>
      <w:szCs w:val="20"/>
    </w:rPr>
  </w:style>
  <w:style w:type="character" w:customStyle="1" w:styleId="FootnoteTextChar">
    <w:name w:val="Footnote Text Char"/>
    <w:basedOn w:val="DefaultParagraphFont"/>
    <w:link w:val="FootnoteText"/>
    <w:uiPriority w:val="99"/>
    <w:rsid w:val="007C34BD"/>
    <w:rPr>
      <w:sz w:val="20"/>
      <w:szCs w:val="20"/>
    </w:rPr>
  </w:style>
  <w:style w:type="character" w:styleId="FootnoteReference">
    <w:name w:val="footnote reference"/>
    <w:basedOn w:val="DefaultParagraphFont"/>
    <w:uiPriority w:val="99"/>
    <w:semiHidden/>
    <w:unhideWhenUsed/>
    <w:rsid w:val="007C34BD"/>
    <w:rPr>
      <w:vertAlign w:val="superscript"/>
    </w:rPr>
  </w:style>
  <w:style w:type="paragraph" w:customStyle="1" w:styleId="Default">
    <w:name w:val="Default"/>
    <w:rsid w:val="00CB68D3"/>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6330D5"/>
    <w:pPr>
      <w:spacing w:after="100"/>
    </w:pPr>
  </w:style>
  <w:style w:type="paragraph" w:styleId="NoSpacing">
    <w:name w:val="No Spacing"/>
    <w:uiPriority w:val="1"/>
    <w:qFormat/>
    <w:rsid w:val="00FF77A8"/>
    <w:pPr>
      <w:spacing w:after="0" w:line="240" w:lineRule="auto"/>
    </w:pPr>
  </w:style>
  <w:style w:type="paragraph" w:customStyle="1" w:styleId="msonormal0">
    <w:name w:val="msonormal"/>
    <w:basedOn w:val="Normal"/>
    <w:rsid w:val="006F4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6F47B9"/>
    <w:pPr>
      <w:pBdr>
        <w:bottom w:val="single" w:sz="4" w:space="0" w:color="808080"/>
      </w:pBdr>
      <w:shd w:val="clear" w:color="000000" w:fill="156082"/>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78">
    <w:name w:val="xl78"/>
    <w:basedOn w:val="Normal"/>
    <w:rsid w:val="006F47B9"/>
    <w:pPr>
      <w:pBdr>
        <w:bottom w:val="single" w:sz="4" w:space="0" w:color="808080"/>
      </w:pBdr>
      <w:shd w:val="clear" w:color="000000" w:fill="156082"/>
      <w:spacing w:before="100" w:beforeAutospacing="1" w:after="100" w:afterAutospacing="1" w:line="240" w:lineRule="auto"/>
      <w:jc w:val="center"/>
    </w:pPr>
    <w:rPr>
      <w:rFonts w:ascii="Times New Roman" w:eastAsia="Times New Roman" w:hAnsi="Times New Roman" w:cs="Times New Roman"/>
      <w:b/>
      <w:bCs/>
      <w:color w:val="FFFFFF"/>
      <w:sz w:val="24"/>
      <w:szCs w:val="24"/>
    </w:rPr>
  </w:style>
  <w:style w:type="paragraph" w:customStyle="1" w:styleId="xl79">
    <w:name w:val="xl79"/>
    <w:basedOn w:val="Normal"/>
    <w:rsid w:val="006F47B9"/>
    <w:pPr>
      <w:pBdr>
        <w:top w:val="single" w:sz="4" w:space="0" w:color="808080"/>
        <w:bottom w:val="single" w:sz="4" w:space="0" w:color="808080"/>
      </w:pBdr>
      <w:shd w:val="clear" w:color="000000" w:fill="156082"/>
      <w:spacing w:before="100" w:beforeAutospacing="1" w:after="100" w:afterAutospacing="1" w:line="240" w:lineRule="auto"/>
      <w:jc w:val="center"/>
    </w:pPr>
    <w:rPr>
      <w:rFonts w:ascii="Times New Roman" w:eastAsia="Times New Roman" w:hAnsi="Times New Roman" w:cs="Times New Roman"/>
      <w:b/>
      <w:bCs/>
      <w:color w:val="FFFFFF"/>
      <w:sz w:val="24"/>
      <w:szCs w:val="24"/>
    </w:rPr>
  </w:style>
  <w:style w:type="paragraph" w:customStyle="1" w:styleId="xl80">
    <w:name w:val="xl80"/>
    <w:basedOn w:val="Normal"/>
    <w:rsid w:val="006F47B9"/>
    <w:pPr>
      <w:pBdr>
        <w:bottom w:val="single" w:sz="4" w:space="0" w:color="808080"/>
      </w:pBdr>
      <w:shd w:val="clear" w:color="000000" w:fill="156082"/>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xl81">
    <w:name w:val="xl81"/>
    <w:basedOn w:val="Normal"/>
    <w:rsid w:val="006F47B9"/>
    <w:pPr>
      <w:pBdr>
        <w:top w:val="single" w:sz="4" w:space="0" w:color="808080"/>
        <w:bottom w:val="single" w:sz="4" w:space="0" w:color="80808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6F47B9"/>
    <w:pPr>
      <w:pBdr>
        <w:top w:val="single" w:sz="4" w:space="0" w:color="808080"/>
        <w:bottom w:val="single" w:sz="4" w:space="0" w:color="80808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6F47B9"/>
    <w:pPr>
      <w:pBdr>
        <w:top w:val="single" w:sz="4" w:space="0" w:color="808080"/>
        <w:bottom w:val="single" w:sz="4" w:space="0" w:color="80808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6F47B9"/>
    <w:pPr>
      <w:pBdr>
        <w:top w:val="single" w:sz="4" w:space="0" w:color="808080"/>
        <w:bottom w:val="single" w:sz="4" w:space="0" w:color="808080"/>
      </w:pBdr>
      <w:shd w:val="clear" w:color="000000" w:fill="DAE9F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602938">
      <w:bodyDiv w:val="1"/>
      <w:marLeft w:val="0"/>
      <w:marRight w:val="0"/>
      <w:marTop w:val="0"/>
      <w:marBottom w:val="0"/>
      <w:divBdr>
        <w:top w:val="none" w:sz="0" w:space="0" w:color="auto"/>
        <w:left w:val="none" w:sz="0" w:space="0" w:color="auto"/>
        <w:bottom w:val="none" w:sz="0" w:space="0" w:color="auto"/>
        <w:right w:val="none" w:sz="0" w:space="0" w:color="auto"/>
      </w:divBdr>
    </w:div>
    <w:div w:id="1081099660">
      <w:bodyDiv w:val="1"/>
      <w:marLeft w:val="0"/>
      <w:marRight w:val="0"/>
      <w:marTop w:val="0"/>
      <w:marBottom w:val="0"/>
      <w:divBdr>
        <w:top w:val="none" w:sz="0" w:space="0" w:color="auto"/>
        <w:left w:val="none" w:sz="0" w:space="0" w:color="auto"/>
        <w:bottom w:val="none" w:sz="0" w:space="0" w:color="auto"/>
        <w:right w:val="none" w:sz="0" w:space="0" w:color="auto"/>
      </w:divBdr>
    </w:div>
    <w:div w:id="109212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0.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chart" Target="charts/chart9.xml"/><Relationship Id="rId10" Type="http://schemas.openxmlformats.org/officeDocument/2006/relationships/footnotes" Target="foot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hart" Target="charts/chart8.xml"/></Relationships>
</file>

<file path=word/_rels/footnotes.xml.rels><?xml version="1.0" encoding="UTF-8" standalone="yes"?>
<Relationships xmlns="http://schemas.openxmlformats.org/package/2006/relationships"><Relationship Id="rId1" Type="http://schemas.openxmlformats.org/officeDocument/2006/relationships/hyperlink" Target="https://data.census.go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6%20Report%20Analysis/2026%20eCitation%20analysi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6%20Report%20Analysis/2026%20eCitation%20analysi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6%20Report%20Analysis/2026%20eCitation%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6%20Report%20Analysis/2026%20eCitation%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6%20Report%20Analysis/2026%20eCitation%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6%20Report%20Analysis/2026%20eCitation%20anal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6%20Report%20Analysis/2026%20eCitation%20anal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6%20Report%20Analysis/2026%20eCitation%20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6%20Report%20Analysis/2026%20eCitation%20analysi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umainesystem.sharepoint.com/sites/USM-CutlerInstitute/Shared%20Documents/USM%20Cutler%20Institute/CYF%20&amp;%20JPP/JP2/Open%20Projects/AG%20Traffic%20Stop%20Data%20(6410288)/Data/2026%20Report%20Analysis/2026%20eCitation%20analysi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Perceived Gender</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spPr>
            <a:solidFill>
              <a:schemeClr val="accent1"/>
            </a:solidFill>
          </c:spPr>
          <c:dPt>
            <c:idx val="0"/>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1-A861-44DA-83FD-4901151026CE}"/>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A861-44DA-83FD-4901151026CE}"/>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A861-44DA-83FD-4901151026C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25000"/>
                        </a:schemeClr>
                      </a:solidFill>
                      <a:latin typeface="+mn-lt"/>
                      <a:ea typeface="+mn-ea"/>
                      <a:cs typeface="+mn-cs"/>
                    </a:defRPr>
                  </a:pPr>
                  <a:endParaRPr lang="en-US"/>
                </a:p>
              </c:txPr>
              <c:dLblPos val="ct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861-44DA-83FD-4901151026C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solidFill>
                      <a:latin typeface="+mn-lt"/>
                      <a:ea typeface="+mn-ea"/>
                      <a:cs typeface="+mn-cs"/>
                    </a:defRPr>
                  </a:pPr>
                  <a:endParaRPr lang="en-US"/>
                </a:p>
              </c:txPr>
              <c:dLblPos val="ct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A861-44DA-83FD-4901151026C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Demographics!$J$34:$J$36</c:f>
              <c:strCache>
                <c:ptCount val="3"/>
                <c:pt idx="0">
                  <c:v>Female</c:v>
                </c:pt>
                <c:pt idx="1">
                  <c:v>Male</c:v>
                </c:pt>
                <c:pt idx="2">
                  <c:v>Other</c:v>
                </c:pt>
              </c:strCache>
            </c:strRef>
          </c:cat>
          <c:val>
            <c:numRef>
              <c:f>Demographics!$K$34:$K$36</c:f>
              <c:numCache>
                <c:formatCode>0%</c:formatCode>
                <c:ptCount val="3"/>
                <c:pt idx="0">
                  <c:v>0.3674719146312036</c:v>
                </c:pt>
                <c:pt idx="1">
                  <c:v>0.6299058905542001</c:v>
                </c:pt>
                <c:pt idx="2" formatCode="0.0%">
                  <c:v>2.6221948145963483E-3</c:v>
                </c:pt>
              </c:numCache>
            </c:numRef>
          </c:val>
          <c:extLst>
            <c:ext xmlns:c16="http://schemas.microsoft.com/office/drawing/2014/chart" uri="{C3380CC4-5D6E-409C-BE32-E72D297353CC}">
              <c16:uniqueId val="{00000006-A861-44DA-83FD-4901151026CE}"/>
            </c:ext>
          </c:extLst>
        </c:ser>
        <c:dLbls>
          <c:showLegendKey val="0"/>
          <c:showVal val="0"/>
          <c:showCatName val="0"/>
          <c:showSerName val="0"/>
          <c:showPercent val="0"/>
          <c:showBubbleSize val="0"/>
          <c:showLeaderLines val="1"/>
        </c:dLbls>
        <c:firstSliceAng val="9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Stop Outcomes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Outcomes!$K$37:$K$39</c:f>
              <c:strCache>
                <c:ptCount val="3"/>
                <c:pt idx="0">
                  <c:v>Issued warning</c:v>
                </c:pt>
                <c:pt idx="1">
                  <c:v>Issued citation</c:v>
                </c:pt>
                <c:pt idx="2">
                  <c:v>Issued summons</c:v>
                </c:pt>
              </c:strCache>
            </c:strRef>
          </c:cat>
          <c:val>
            <c:numRef>
              <c:f>Outcomes!$L$37:$L$39</c:f>
              <c:numCache>
                <c:formatCode>0.0%</c:formatCode>
                <c:ptCount val="3"/>
                <c:pt idx="0">
                  <c:v>0.8286290104127163</c:v>
                </c:pt>
                <c:pt idx="1">
                  <c:v>0.21569275443976119</c:v>
                </c:pt>
                <c:pt idx="2">
                  <c:v>1.6648427257262354E-2</c:v>
                </c:pt>
              </c:numCache>
            </c:numRef>
          </c:val>
          <c:extLst>
            <c:ext xmlns:c16="http://schemas.microsoft.com/office/drawing/2014/chart" uri="{C3380CC4-5D6E-409C-BE32-E72D297353CC}">
              <c16:uniqueId val="{00000000-750C-431A-A749-4F5D3AABD93D}"/>
            </c:ext>
          </c:extLst>
        </c:ser>
        <c:dLbls>
          <c:dLblPos val="outEnd"/>
          <c:showLegendKey val="0"/>
          <c:showVal val="1"/>
          <c:showCatName val="0"/>
          <c:showSerName val="0"/>
          <c:showPercent val="0"/>
          <c:showBubbleSize val="0"/>
        </c:dLbls>
        <c:gapWidth val="219"/>
        <c:overlap val="-27"/>
        <c:axId val="1567341408"/>
        <c:axId val="1567338528"/>
      </c:barChart>
      <c:catAx>
        <c:axId val="156734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567338528"/>
        <c:crosses val="autoZero"/>
        <c:auto val="1"/>
        <c:lblAlgn val="ctr"/>
        <c:lblOffset val="100"/>
        <c:noMultiLvlLbl val="0"/>
      </c:catAx>
      <c:valAx>
        <c:axId val="1567338528"/>
        <c:scaling>
          <c:orientation val="minMax"/>
          <c:max val="1"/>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73414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Perceived Age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Demographics!$J$41:$J$47</c:f>
              <c:strCache>
                <c:ptCount val="7"/>
                <c:pt idx="0">
                  <c:v>&lt;17</c:v>
                </c:pt>
                <c:pt idx="1">
                  <c:v>18–24</c:v>
                </c:pt>
                <c:pt idx="2">
                  <c:v>25–34</c:v>
                </c:pt>
                <c:pt idx="3">
                  <c:v>35–44</c:v>
                </c:pt>
                <c:pt idx="4">
                  <c:v>45–54</c:v>
                </c:pt>
                <c:pt idx="5">
                  <c:v>55–64</c:v>
                </c:pt>
                <c:pt idx="6">
                  <c:v>65+</c:v>
                </c:pt>
              </c:strCache>
            </c:strRef>
          </c:cat>
          <c:val>
            <c:numRef>
              <c:f>Demographics!$K$41:$K$47</c:f>
              <c:numCache>
                <c:formatCode>0%</c:formatCode>
                <c:ptCount val="7"/>
                <c:pt idx="0">
                  <c:v>1.7703508513505405E-2</c:v>
                </c:pt>
                <c:pt idx="1">
                  <c:v>0.16536549970812398</c:v>
                </c:pt>
                <c:pt idx="2">
                  <c:v>0.24856380628160854</c:v>
                </c:pt>
                <c:pt idx="3">
                  <c:v>0.22433536828207773</c:v>
                </c:pt>
                <c:pt idx="4">
                  <c:v>0.15018794633845617</c:v>
                </c:pt>
                <c:pt idx="5">
                  <c:v>0.10849604739848442</c:v>
                </c:pt>
                <c:pt idx="6">
                  <c:v>8.5347823477743764E-2</c:v>
                </c:pt>
              </c:numCache>
            </c:numRef>
          </c:val>
          <c:extLst>
            <c:ext xmlns:c16="http://schemas.microsoft.com/office/drawing/2014/chart" uri="{C3380CC4-5D6E-409C-BE32-E72D297353CC}">
              <c16:uniqueId val="{00000000-65DE-4010-B5D8-EF568247A847}"/>
            </c:ext>
          </c:extLst>
        </c:ser>
        <c:dLbls>
          <c:dLblPos val="outEnd"/>
          <c:showLegendKey val="0"/>
          <c:showVal val="1"/>
          <c:showCatName val="0"/>
          <c:showSerName val="0"/>
          <c:showPercent val="0"/>
          <c:showBubbleSize val="0"/>
        </c:dLbls>
        <c:gapWidth val="219"/>
        <c:overlap val="-27"/>
        <c:axId val="1528752208"/>
        <c:axId val="1528745488"/>
      </c:barChart>
      <c:catAx>
        <c:axId val="152875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528745488"/>
        <c:crosses val="autoZero"/>
        <c:auto val="1"/>
        <c:lblAlgn val="ctr"/>
        <c:lblOffset val="100"/>
        <c:noMultiLvlLbl val="0"/>
      </c:catAx>
      <c:valAx>
        <c:axId val="152874548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752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Perceived</a:t>
            </a:r>
            <a:r>
              <a:rPr lang="en-US" sz="1200" baseline="0"/>
              <a:t> Color</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1-7164-47C5-A7B4-564E4DE96A24}"/>
              </c:ext>
            </c:extLst>
          </c:dPt>
          <c:dPt>
            <c:idx val="2"/>
            <c:invertIfNegative val="0"/>
            <c:bubble3D val="0"/>
            <c:spPr>
              <a:solidFill>
                <a:schemeClr val="bg2">
                  <a:lumMod val="75000"/>
                </a:schemeClr>
              </a:solidFill>
              <a:ln>
                <a:noFill/>
              </a:ln>
              <a:effectLst/>
            </c:spPr>
            <c:extLst>
              <c:ext xmlns:c16="http://schemas.microsoft.com/office/drawing/2014/chart" uri="{C3380CC4-5D6E-409C-BE32-E72D297353CC}">
                <c16:uniqueId val="{00000003-7164-47C5-A7B4-564E4DE96A24}"/>
              </c:ext>
            </c:extLst>
          </c:dPt>
          <c:dPt>
            <c:idx val="3"/>
            <c:invertIfNegative val="0"/>
            <c:bubble3D val="0"/>
            <c:spPr>
              <a:solidFill>
                <a:schemeClr val="bg2">
                  <a:lumMod val="75000"/>
                </a:schemeClr>
              </a:solidFill>
              <a:ln>
                <a:noFill/>
              </a:ln>
              <a:effectLst/>
            </c:spPr>
            <c:extLst>
              <c:ext xmlns:c16="http://schemas.microsoft.com/office/drawing/2014/chart" uri="{C3380CC4-5D6E-409C-BE32-E72D297353CC}">
                <c16:uniqueId val="{00000005-7164-47C5-A7B4-564E4DE96A2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Demographics!$M$94:$M$97</c:f>
              <c:strCache>
                <c:ptCount val="4"/>
                <c:pt idx="0">
                  <c:v>White</c:v>
                </c:pt>
                <c:pt idx="1">
                  <c:v>Black</c:v>
                </c:pt>
                <c:pt idx="2">
                  <c:v>Brown</c:v>
                </c:pt>
                <c:pt idx="3">
                  <c:v>Other non-White</c:v>
                </c:pt>
              </c:strCache>
            </c:strRef>
          </c:cat>
          <c:val>
            <c:numRef>
              <c:f>Demographics!$N$94:$N$97</c:f>
              <c:numCache>
                <c:formatCode>0.0%</c:formatCode>
                <c:ptCount val="4"/>
                <c:pt idx="0">
                  <c:v>0.91041638737700081</c:v>
                </c:pt>
                <c:pt idx="1">
                  <c:v>6.2535860793093284E-2</c:v>
                </c:pt>
                <c:pt idx="2">
                  <c:v>1.7540284741400111E-2</c:v>
                </c:pt>
                <c:pt idx="3">
                  <c:v>9.5074670885057777E-3</c:v>
                </c:pt>
              </c:numCache>
            </c:numRef>
          </c:val>
          <c:extLst>
            <c:ext xmlns:c16="http://schemas.microsoft.com/office/drawing/2014/chart" uri="{C3380CC4-5D6E-409C-BE32-E72D297353CC}">
              <c16:uniqueId val="{00000006-7164-47C5-A7B4-564E4DE96A24}"/>
            </c:ext>
          </c:extLst>
        </c:ser>
        <c:dLbls>
          <c:dLblPos val="outEnd"/>
          <c:showLegendKey val="0"/>
          <c:showVal val="1"/>
          <c:showCatName val="0"/>
          <c:showSerName val="0"/>
          <c:showPercent val="0"/>
          <c:showBubbleSize val="0"/>
        </c:dLbls>
        <c:gapWidth val="219"/>
        <c:overlap val="-27"/>
        <c:axId val="1541983760"/>
        <c:axId val="1541981840"/>
      </c:barChart>
      <c:catAx>
        <c:axId val="154198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541981840"/>
        <c:crosses val="autoZero"/>
        <c:auto val="1"/>
        <c:lblAlgn val="ctr"/>
        <c:lblOffset val="100"/>
        <c:noMultiLvlLbl val="0"/>
      </c:catAx>
      <c:valAx>
        <c:axId val="154198184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198376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Perceived</a:t>
            </a:r>
            <a:r>
              <a:rPr lang="en-US" sz="1200" baseline="0"/>
              <a:t> Race</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bg2">
                <a:lumMod val="75000"/>
              </a:schemeClr>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762D-4C32-A569-C13BE4596248}"/>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Demographics!$M$137:$M$141</c:f>
              <c:strCache>
                <c:ptCount val="5"/>
                <c:pt idx="0">
                  <c:v>White</c:v>
                </c:pt>
                <c:pt idx="1">
                  <c:v>Black or African American</c:v>
                </c:pt>
                <c:pt idx="2">
                  <c:v>Asian</c:v>
                </c:pt>
                <c:pt idx="3">
                  <c:v>Native Hawaiian/OPI</c:v>
                </c:pt>
                <c:pt idx="4">
                  <c:v>American Indian</c:v>
                </c:pt>
              </c:strCache>
            </c:strRef>
          </c:cat>
          <c:val>
            <c:numRef>
              <c:f>Demographics!$N$137:$N$141</c:f>
              <c:numCache>
                <c:formatCode>0.0%</c:formatCode>
                <c:ptCount val="5"/>
                <c:pt idx="0">
                  <c:v>0.91313510470010995</c:v>
                </c:pt>
                <c:pt idx="1">
                  <c:v>6.5200954500361966E-2</c:v>
                </c:pt>
                <c:pt idx="2">
                  <c:v>1.1437917258760758E-2</c:v>
                </c:pt>
                <c:pt idx="3">
                  <c:v>5.7055527254202751E-3</c:v>
                </c:pt>
                <c:pt idx="4">
                  <c:v>4.5204708153470784E-3</c:v>
                </c:pt>
              </c:numCache>
            </c:numRef>
          </c:val>
          <c:extLst>
            <c:ext xmlns:c16="http://schemas.microsoft.com/office/drawing/2014/chart" uri="{C3380CC4-5D6E-409C-BE32-E72D297353CC}">
              <c16:uniqueId val="{00000002-762D-4C32-A569-C13BE4596248}"/>
            </c:ext>
          </c:extLst>
        </c:ser>
        <c:dLbls>
          <c:dLblPos val="outEnd"/>
          <c:showLegendKey val="0"/>
          <c:showVal val="1"/>
          <c:showCatName val="0"/>
          <c:showSerName val="0"/>
          <c:showPercent val="0"/>
          <c:showBubbleSize val="0"/>
        </c:dLbls>
        <c:gapWidth val="219"/>
        <c:overlap val="-27"/>
        <c:axId val="1541983760"/>
        <c:axId val="1541981840"/>
      </c:barChart>
      <c:catAx>
        <c:axId val="154198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1981840"/>
        <c:crosses val="autoZero"/>
        <c:auto val="1"/>
        <c:lblAlgn val="ctr"/>
        <c:lblOffset val="100"/>
        <c:noMultiLvlLbl val="0"/>
      </c:catAx>
      <c:valAx>
        <c:axId val="154198184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198376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Perceived Ethnicity</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D56-401E-9BFE-26525DC69F79}"/>
              </c:ext>
            </c:extLst>
          </c:dPt>
          <c:dPt>
            <c:idx val="1"/>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3-CD56-401E-9BFE-26525DC69F7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solidFill>
                      <a:latin typeface="+mn-lt"/>
                      <a:ea typeface="+mn-ea"/>
                      <a:cs typeface="+mn-cs"/>
                    </a:defRPr>
                  </a:pPr>
                  <a:endParaRPr lang="en-US"/>
                </a:p>
              </c:txPr>
              <c:dLblPos val="ct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D56-401E-9BFE-26525DC69F7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Demographics!$J$146:$J$147</c:f>
              <c:strCache>
                <c:ptCount val="2"/>
                <c:pt idx="0">
                  <c:v>Non-Hispanic or Latino(a)</c:v>
                </c:pt>
                <c:pt idx="1">
                  <c:v>Hispanic or Latino(a)</c:v>
                </c:pt>
              </c:strCache>
            </c:strRef>
          </c:cat>
          <c:val>
            <c:numRef>
              <c:f>Demographics!$K$146:$K$147</c:f>
              <c:numCache>
                <c:formatCode>0.0%</c:formatCode>
                <c:ptCount val="2"/>
                <c:pt idx="0">
                  <c:v>0.97627691235219993</c:v>
                </c:pt>
                <c:pt idx="1">
                  <c:v>2.3723087647800092E-2</c:v>
                </c:pt>
              </c:numCache>
            </c:numRef>
          </c:val>
          <c:extLst>
            <c:ext xmlns:c16="http://schemas.microsoft.com/office/drawing/2014/chart" uri="{C3380CC4-5D6E-409C-BE32-E72D297353CC}">
              <c16:uniqueId val="{00000004-CD56-401E-9BFE-26525DC69F79}"/>
            </c:ext>
          </c:extLst>
        </c:ser>
        <c:dLbls>
          <c:showLegendKey val="0"/>
          <c:showVal val="0"/>
          <c:showCatName val="0"/>
          <c:showSerName val="0"/>
          <c:showPercent val="0"/>
          <c:showBubbleSize val="0"/>
          <c:showLeaderLines val="1"/>
        </c:dLbls>
        <c:firstSliceAng val="94"/>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Perceived</a:t>
            </a:r>
            <a:r>
              <a:rPr lang="en-US" sz="1200" baseline="0"/>
              <a:t> Race/Ethnicity</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bg2">
                <a:lumMod val="75000"/>
              </a:schemeClr>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2F6E-4B72-888A-BDA8EC1C7746}"/>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Demographics!$M$152:$M$157</c:f>
              <c:strCache>
                <c:ptCount val="6"/>
                <c:pt idx="0">
                  <c:v>White</c:v>
                </c:pt>
                <c:pt idx="1">
                  <c:v>Black or African American</c:v>
                </c:pt>
                <c:pt idx="2">
                  <c:v>Hispanic or Latino</c:v>
                </c:pt>
                <c:pt idx="3">
                  <c:v>Asian</c:v>
                </c:pt>
                <c:pt idx="4">
                  <c:v>Native Hawaiian/OPI</c:v>
                </c:pt>
                <c:pt idx="5">
                  <c:v>American Indian</c:v>
                </c:pt>
              </c:strCache>
            </c:strRef>
          </c:cat>
          <c:val>
            <c:numRef>
              <c:f>Demographics!$N$152:$N$157</c:f>
              <c:numCache>
                <c:formatCode>0.0%</c:formatCode>
                <c:ptCount val="6"/>
                <c:pt idx="0">
                  <c:v>0.89446872402606104</c:v>
                </c:pt>
                <c:pt idx="1">
                  <c:v>6.2841515403383646E-2</c:v>
                </c:pt>
                <c:pt idx="2">
                  <c:v>2.3723087647800092E-2</c:v>
                </c:pt>
                <c:pt idx="3">
                  <c:v>1.111081320213422E-2</c:v>
                </c:pt>
                <c:pt idx="4">
                  <c:v>4.1826420355524571E-3</c:v>
                </c:pt>
                <c:pt idx="5">
                  <c:v>3.673217685068504E-3</c:v>
                </c:pt>
              </c:numCache>
            </c:numRef>
          </c:val>
          <c:extLst>
            <c:ext xmlns:c16="http://schemas.microsoft.com/office/drawing/2014/chart" uri="{C3380CC4-5D6E-409C-BE32-E72D297353CC}">
              <c16:uniqueId val="{00000002-2F6E-4B72-888A-BDA8EC1C7746}"/>
            </c:ext>
          </c:extLst>
        </c:ser>
        <c:dLbls>
          <c:dLblPos val="outEnd"/>
          <c:showLegendKey val="0"/>
          <c:showVal val="1"/>
          <c:showCatName val="0"/>
          <c:showSerName val="0"/>
          <c:showPercent val="0"/>
          <c:showBubbleSize val="0"/>
        </c:dLbls>
        <c:gapWidth val="219"/>
        <c:overlap val="-27"/>
        <c:axId val="1541983760"/>
        <c:axId val="1541981840"/>
      </c:barChart>
      <c:catAx>
        <c:axId val="154198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1981840"/>
        <c:crosses val="autoZero"/>
        <c:auto val="1"/>
        <c:lblAlgn val="ctr"/>
        <c:lblOffset val="100"/>
        <c:noMultiLvlLbl val="0"/>
      </c:catAx>
      <c:valAx>
        <c:axId val="154198184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198376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Perceived</a:t>
            </a:r>
            <a:r>
              <a:rPr lang="en-US" sz="1200" baseline="0"/>
              <a:t> Race of Hispanic or Latino(a) Drivers</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483814523184598E-2"/>
          <c:y val="0.1789351851851852"/>
          <c:w val="0.88396062992125979"/>
          <c:h val="0.66317913385826777"/>
        </c:manualLayout>
      </c:layout>
      <c:barChart>
        <c:barDir val="col"/>
        <c:grouping val="clustered"/>
        <c:varyColors val="0"/>
        <c:ser>
          <c:idx val="0"/>
          <c:order val="0"/>
          <c:spPr>
            <a:solidFill>
              <a:schemeClr val="bg2">
                <a:lumMod val="75000"/>
              </a:schemeClr>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593A-4D7D-8F10-E1BA38916595}"/>
              </c:ext>
            </c:extLst>
          </c:dPt>
          <c:dLbls>
            <c:dLbl>
              <c:idx val="0"/>
              <c:layout>
                <c:manualLayout>
                  <c:x val="5.5555555555555558E-3"/>
                  <c:y val="4.62962962962961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3A-4D7D-8F10-E1BA3891659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Demographics!$M$188:$M$192</c:f>
              <c:strCache>
                <c:ptCount val="5"/>
                <c:pt idx="0">
                  <c:v>White</c:v>
                </c:pt>
                <c:pt idx="1">
                  <c:v>Black or African American</c:v>
                </c:pt>
                <c:pt idx="2">
                  <c:v>Native Hawaiian/OPI</c:v>
                </c:pt>
                <c:pt idx="3">
                  <c:v>American Indian</c:v>
                </c:pt>
                <c:pt idx="4">
                  <c:v>Asian</c:v>
                </c:pt>
              </c:strCache>
            </c:strRef>
          </c:cat>
          <c:val>
            <c:numRef>
              <c:f>Demographics!$N$188:$N$192</c:f>
              <c:numCache>
                <c:formatCode>0.0%</c:formatCode>
                <c:ptCount val="5"/>
                <c:pt idx="0">
                  <c:v>0.78684448462929479</c:v>
                </c:pt>
                <c:pt idx="1">
                  <c:v>9.9457504520795659E-2</c:v>
                </c:pt>
                <c:pt idx="2">
                  <c:v>6.419529837251356E-2</c:v>
                </c:pt>
                <c:pt idx="3">
                  <c:v>3.5714285714285712E-2</c:v>
                </c:pt>
                <c:pt idx="4">
                  <c:v>1.3788426763110307E-2</c:v>
                </c:pt>
              </c:numCache>
            </c:numRef>
          </c:val>
          <c:extLst>
            <c:ext xmlns:c16="http://schemas.microsoft.com/office/drawing/2014/chart" uri="{C3380CC4-5D6E-409C-BE32-E72D297353CC}">
              <c16:uniqueId val="{00000002-593A-4D7D-8F10-E1BA38916595}"/>
            </c:ext>
          </c:extLst>
        </c:ser>
        <c:dLbls>
          <c:dLblPos val="outEnd"/>
          <c:showLegendKey val="0"/>
          <c:showVal val="1"/>
          <c:showCatName val="0"/>
          <c:showSerName val="0"/>
          <c:showPercent val="0"/>
          <c:showBubbleSize val="0"/>
        </c:dLbls>
        <c:gapWidth val="219"/>
        <c:overlap val="-27"/>
        <c:axId val="1541983760"/>
        <c:axId val="1541981840"/>
      </c:barChart>
      <c:catAx>
        <c:axId val="154198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1981840"/>
        <c:crosses val="autoZero"/>
        <c:auto val="1"/>
        <c:lblAlgn val="ctr"/>
        <c:lblOffset val="100"/>
        <c:noMultiLvlLbl val="0"/>
      </c:catAx>
      <c:valAx>
        <c:axId val="1541981840"/>
        <c:scaling>
          <c:orientation val="minMax"/>
          <c:max val="0.8"/>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198376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Perceived Person of Color</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679680664916885"/>
          <c:y val="0.16051764362787985"/>
          <c:w val="0.43973993875765527"/>
          <c:h val="0.7328998979294254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9D-45F9-B355-245939D20494}"/>
              </c:ext>
            </c:extLst>
          </c:dPt>
          <c:dPt>
            <c:idx val="1"/>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3-6E9D-45F9-B355-245939D2049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solidFill>
                      <a:latin typeface="+mn-lt"/>
                      <a:ea typeface="+mn-ea"/>
                      <a:cs typeface="+mn-cs"/>
                    </a:defRPr>
                  </a:pPr>
                  <a:endParaRPr lang="en-US"/>
                </a:p>
              </c:txPr>
              <c:dLblPos val="ct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E9D-45F9-B355-245939D20494}"/>
                </c:ext>
              </c:extLst>
            </c:dLbl>
            <c:dLbl>
              <c:idx val="1"/>
              <c:dLblPos val="out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6E9D-45F9-B355-245939D2049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Demographics!$J$263:$J$264</c:f>
              <c:strCache>
                <c:ptCount val="2"/>
                <c:pt idx="0">
                  <c:v>White</c:v>
                </c:pt>
                <c:pt idx="1">
                  <c:v>Person of color</c:v>
                </c:pt>
              </c:strCache>
            </c:strRef>
          </c:cat>
          <c:val>
            <c:numRef>
              <c:f>Demographics!$K$263:$K$264</c:f>
              <c:numCache>
                <c:formatCode>0.0%</c:formatCode>
                <c:ptCount val="2"/>
                <c:pt idx="0">
                  <c:v>0.88971767166260018</c:v>
                </c:pt>
                <c:pt idx="1">
                  <c:v>0.11028232833739979</c:v>
                </c:pt>
              </c:numCache>
            </c:numRef>
          </c:val>
          <c:extLst>
            <c:ext xmlns:c16="http://schemas.microsoft.com/office/drawing/2014/chart" uri="{C3380CC4-5D6E-409C-BE32-E72D297353CC}">
              <c16:uniqueId val="{00000004-6E9D-45F9-B355-245939D20494}"/>
            </c:ext>
          </c:extLst>
        </c:ser>
        <c:dLbls>
          <c:dLblPos val="bestFit"/>
          <c:showLegendKey val="0"/>
          <c:showVal val="1"/>
          <c:showCatName val="0"/>
          <c:showSerName val="0"/>
          <c:showPercent val="0"/>
          <c:showBubbleSize val="0"/>
          <c:showLeaderLines val="1"/>
        </c:dLbls>
        <c:firstSliceAng val="111"/>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Persons of Color by Month</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Demographics!$L$297</c:f>
              <c:strCache>
                <c:ptCount val="1"/>
                <c:pt idx="0">
                  <c:v>Daylight hours</c:v>
                </c:pt>
              </c:strCache>
            </c:strRef>
          </c:tx>
          <c:spPr>
            <a:solidFill>
              <a:schemeClr val="bg2">
                <a:lumMod val="75000"/>
              </a:schemeClr>
            </a:solidFill>
            <a:ln>
              <a:noFill/>
            </a:ln>
            <a:effectLst/>
          </c:spPr>
          <c:invertIfNegative val="0"/>
          <c:cat>
            <c:strRef>
              <c:f>Demographics!$J$298:$J$309</c:f>
              <c:strCache>
                <c:ptCount val="12"/>
                <c:pt idx="0">
                  <c:v>October
2024</c:v>
                </c:pt>
                <c:pt idx="3">
                  <c:v>January
2025</c:v>
                </c:pt>
                <c:pt idx="8">
                  <c:v>June
2025</c:v>
                </c:pt>
                <c:pt idx="11">
                  <c:v>September
2025</c:v>
                </c:pt>
              </c:strCache>
            </c:strRef>
          </c:cat>
          <c:val>
            <c:numRef>
              <c:f>Demographics!$L$298:$L$309</c:f>
              <c:numCache>
                <c:formatCode>0.0</c:formatCode>
                <c:ptCount val="12"/>
                <c:pt idx="0">
                  <c:v>341.16666666666669</c:v>
                </c:pt>
                <c:pt idx="1">
                  <c:v>288.2</c:v>
                </c:pt>
                <c:pt idx="2">
                  <c:v>274.11666666666667</c:v>
                </c:pt>
                <c:pt idx="3">
                  <c:v>284.31666666666666</c:v>
                </c:pt>
                <c:pt idx="4">
                  <c:v>289.25</c:v>
                </c:pt>
                <c:pt idx="5">
                  <c:v>366.71666666666664</c:v>
                </c:pt>
                <c:pt idx="6">
                  <c:v>402.31666666666666</c:v>
                </c:pt>
                <c:pt idx="7">
                  <c:v>458.41666666666669</c:v>
                </c:pt>
                <c:pt idx="8">
                  <c:v>466.33333333333331</c:v>
                </c:pt>
                <c:pt idx="9">
                  <c:v>473.38333333333333</c:v>
                </c:pt>
                <c:pt idx="10">
                  <c:v>437.81666666666666</c:v>
                </c:pt>
                <c:pt idx="11">
                  <c:v>378.73333333333335</c:v>
                </c:pt>
              </c:numCache>
            </c:numRef>
          </c:val>
          <c:extLst>
            <c:ext xmlns:c16="http://schemas.microsoft.com/office/drawing/2014/chart" uri="{C3380CC4-5D6E-409C-BE32-E72D297353CC}">
              <c16:uniqueId val="{00000000-2F8F-4C13-99BE-46D7FE157750}"/>
            </c:ext>
          </c:extLst>
        </c:ser>
        <c:dLbls>
          <c:showLegendKey val="0"/>
          <c:showVal val="0"/>
          <c:showCatName val="0"/>
          <c:showSerName val="0"/>
          <c:showPercent val="0"/>
          <c:showBubbleSize val="0"/>
        </c:dLbls>
        <c:gapWidth val="75"/>
        <c:overlap val="-27"/>
        <c:axId val="912660736"/>
        <c:axId val="912655936"/>
      </c:barChart>
      <c:barChart>
        <c:barDir val="col"/>
        <c:grouping val="clustered"/>
        <c:varyColors val="0"/>
        <c:ser>
          <c:idx val="0"/>
          <c:order val="0"/>
          <c:tx>
            <c:strRef>
              <c:f>Demographics!$K$297</c:f>
              <c:strCache>
                <c:ptCount val="1"/>
                <c:pt idx="0">
                  <c:v>Persons of color</c:v>
                </c:pt>
              </c:strCache>
            </c:strRef>
          </c:tx>
          <c:spPr>
            <a:solidFill>
              <a:schemeClr val="accent1"/>
            </a:solidFill>
            <a:ln>
              <a:noFill/>
            </a:ln>
            <a:effectLst/>
          </c:spPr>
          <c:invertIfNegative val="0"/>
          <c:dLbls>
            <c:dLbl>
              <c:idx val="6"/>
              <c:layout>
                <c:manualLayout>
                  <c:x val="-7.8805923697227288E-17"/>
                  <c:y val="-6.06865571214333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8F-4C13-99BE-46D7FE157750}"/>
                </c:ext>
              </c:extLst>
            </c:dLbl>
            <c:dLbl>
              <c:idx val="7"/>
              <c:layout>
                <c:manualLayout>
                  <c:x val="0"/>
                  <c:y val="-7.88318485633983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8F-4C13-99BE-46D7FE157750}"/>
                </c:ext>
              </c:extLst>
            </c:dLbl>
            <c:dLbl>
              <c:idx val="8"/>
              <c:layout>
                <c:manualLayout>
                  <c:x val="0"/>
                  <c:y val="-0.160660859180248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8F-4C13-99BE-46D7FE157750}"/>
                </c:ext>
              </c:extLst>
            </c:dLbl>
            <c:dLbl>
              <c:idx val="9"/>
              <c:layout>
                <c:manualLayout>
                  <c:x val="1.2523348005394516E-5"/>
                  <c:y val="-8.5210710703254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8F-4C13-99BE-46D7FE157750}"/>
                </c:ext>
              </c:extLst>
            </c:dLbl>
            <c:dLbl>
              <c:idx val="10"/>
              <c:layout>
                <c:manualLayout>
                  <c:x val="0"/>
                  <c:y val="-5.2803372265093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8F-4C13-99BE-46D7FE15775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Demographics!$J$298:$J$309</c:f>
              <c:strCache>
                <c:ptCount val="12"/>
                <c:pt idx="0">
                  <c:v>October
2024</c:v>
                </c:pt>
                <c:pt idx="3">
                  <c:v>January
2025</c:v>
                </c:pt>
                <c:pt idx="8">
                  <c:v>June
2025</c:v>
                </c:pt>
                <c:pt idx="11">
                  <c:v>September
2025</c:v>
                </c:pt>
              </c:strCache>
            </c:strRef>
          </c:cat>
          <c:val>
            <c:numRef>
              <c:f>Demographics!$K$298:$K$309</c:f>
              <c:numCache>
                <c:formatCode>0.0%</c:formatCode>
                <c:ptCount val="12"/>
                <c:pt idx="0">
                  <c:v>0.11716265796983286</c:v>
                </c:pt>
                <c:pt idx="1">
                  <c:v>0.11237169097784981</c:v>
                </c:pt>
                <c:pt idx="2">
                  <c:v>0.11288373217307228</c:v>
                </c:pt>
                <c:pt idx="3">
                  <c:v>0.10243077308607944</c:v>
                </c:pt>
                <c:pt idx="4">
                  <c:v>0.10720123892282543</c:v>
                </c:pt>
                <c:pt idx="5">
                  <c:v>0.10854503464203233</c:v>
                </c:pt>
                <c:pt idx="6">
                  <c:v>0.1080837649178113</c:v>
                </c:pt>
                <c:pt idx="7">
                  <c:v>0.11542105556484424</c:v>
                </c:pt>
                <c:pt idx="8">
                  <c:v>0.10604870384917518</c:v>
                </c:pt>
                <c:pt idx="9">
                  <c:v>0.11208753826964508</c:v>
                </c:pt>
                <c:pt idx="10">
                  <c:v>0.11085143676634621</c:v>
                </c:pt>
                <c:pt idx="11">
                  <c:v>0.11154610986825753</c:v>
                </c:pt>
              </c:numCache>
            </c:numRef>
          </c:val>
          <c:extLst>
            <c:ext xmlns:c16="http://schemas.microsoft.com/office/drawing/2014/chart" uri="{C3380CC4-5D6E-409C-BE32-E72D297353CC}">
              <c16:uniqueId val="{00000006-2F8F-4C13-99BE-46D7FE157750}"/>
            </c:ext>
          </c:extLst>
        </c:ser>
        <c:dLbls>
          <c:showLegendKey val="0"/>
          <c:showVal val="0"/>
          <c:showCatName val="0"/>
          <c:showSerName val="0"/>
          <c:showPercent val="0"/>
          <c:showBubbleSize val="0"/>
        </c:dLbls>
        <c:gapWidth val="219"/>
        <c:overlap val="-27"/>
        <c:axId val="95628719"/>
        <c:axId val="95632559"/>
      </c:barChart>
      <c:catAx>
        <c:axId val="91266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655936"/>
        <c:crosses val="autoZero"/>
        <c:auto val="1"/>
        <c:lblAlgn val="ctr"/>
        <c:lblOffset val="100"/>
        <c:noMultiLvlLbl val="0"/>
      </c:catAx>
      <c:valAx>
        <c:axId val="912655936"/>
        <c:scaling>
          <c:orientation val="minMax"/>
        </c:scaling>
        <c:delete val="0"/>
        <c:axPos val="l"/>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660736"/>
        <c:crosses val="autoZero"/>
        <c:crossBetween val="between"/>
        <c:majorUnit val="100"/>
      </c:valAx>
      <c:valAx>
        <c:axId val="95632559"/>
        <c:scaling>
          <c:orientation val="minMax"/>
          <c:min val="8.0000000000000016E-2"/>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628719"/>
        <c:crosses val="max"/>
        <c:crossBetween val="between"/>
        <c:majorUnit val="1.0000000000000002E-2"/>
      </c:valAx>
      <c:catAx>
        <c:axId val="95628719"/>
        <c:scaling>
          <c:orientation val="minMax"/>
        </c:scaling>
        <c:delete val="1"/>
        <c:axPos val="b"/>
        <c:numFmt formatCode="General" sourceLinked="1"/>
        <c:majorTickMark val="out"/>
        <c:minorTickMark val="none"/>
        <c:tickLblPos val="nextTo"/>
        <c:crossAx val="956325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Maine Office of the Attorney General Report Pursuant to 5 MRS §4751–§4755: Profiling &amp; Traffic Stop Data Collection January 15, 2026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13901-dc13-4460-a598-5e378a871614">
      <Terms xmlns="http://schemas.microsoft.com/office/infopath/2007/PartnerControls"/>
    </lcf76f155ced4ddcb4097134ff3c332f>
    <TaxCatchAll xmlns="5cf1f5a1-a718-4c81-bdd8-5df4517150d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20745865006D849AB2FEDA2FACF73C8" ma:contentTypeVersion="19" ma:contentTypeDescription="Create a new document." ma:contentTypeScope="" ma:versionID="73e5dc54b2e7d7e1c2ef5b7b529d0363">
  <xsd:schema xmlns:xsd="http://www.w3.org/2001/XMLSchema" xmlns:xs="http://www.w3.org/2001/XMLSchema" xmlns:p="http://schemas.microsoft.com/office/2006/metadata/properties" xmlns:ns2="5cf1f5a1-a718-4c81-bdd8-5df4517150d2" xmlns:ns3="f5c13901-dc13-4460-a598-5e378a871614" targetNamespace="http://schemas.microsoft.com/office/2006/metadata/properties" ma:root="true" ma:fieldsID="786874b2a8a52dd101780747ba866fde" ns2:_="" ns3:_="">
    <xsd:import namespace="5cf1f5a1-a718-4c81-bdd8-5df4517150d2"/>
    <xsd:import namespace="f5c13901-dc13-4460-a598-5e378a8716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1f5a1-a718-4c81-bdd8-5df451715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42c93-5f65-44a0-99c6-1635bcb0649b}" ma:internalName="TaxCatchAll" ma:showField="CatchAllData" ma:web="5cf1f5a1-a718-4c81-bdd8-5df451715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c13901-dc13-4460-a598-5e378a871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A0B2DE-E038-4C65-9400-A31A835B08E6}">
  <ds:schemaRefs>
    <ds:schemaRef ds:uri="http://schemas.openxmlformats.org/officeDocument/2006/bibliography"/>
  </ds:schemaRefs>
</ds:datastoreItem>
</file>

<file path=customXml/itemProps3.xml><?xml version="1.0" encoding="utf-8"?>
<ds:datastoreItem xmlns:ds="http://schemas.openxmlformats.org/officeDocument/2006/customXml" ds:itemID="{1474BB13-9CFC-45FA-86F6-AE1B516C2FFB}">
  <ds:schemaRefs>
    <ds:schemaRef ds:uri="http://schemas.microsoft.com/sharepoint/v3/contenttype/forms"/>
  </ds:schemaRefs>
</ds:datastoreItem>
</file>

<file path=customXml/itemProps4.xml><?xml version="1.0" encoding="utf-8"?>
<ds:datastoreItem xmlns:ds="http://schemas.openxmlformats.org/officeDocument/2006/customXml" ds:itemID="{6609E452-07F4-45D7-8611-69F8C9802F8A}">
  <ds:schemaRefs>
    <ds:schemaRef ds:uri="http://schemas.microsoft.com/office/2006/metadata/properties"/>
    <ds:schemaRef ds:uri="http://schemas.microsoft.com/office/infopath/2007/PartnerControls"/>
    <ds:schemaRef ds:uri="f5c13901-dc13-4460-a598-5e378a871614"/>
    <ds:schemaRef ds:uri="5cf1f5a1-a718-4c81-bdd8-5df4517150d2"/>
  </ds:schemaRefs>
</ds:datastoreItem>
</file>

<file path=customXml/itemProps5.xml><?xml version="1.0" encoding="utf-8"?>
<ds:datastoreItem xmlns:ds="http://schemas.openxmlformats.org/officeDocument/2006/customXml" ds:itemID="{B6698391-AD3F-4A9B-8200-0F3993ED8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1f5a1-a718-4c81-bdd8-5df4517150d2"/>
    <ds:schemaRef ds:uri="f5c13901-dc13-4460-a598-5e378a871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5867</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39237</CharactersWithSpaces>
  <SharedDoc>false</SharedDoc>
  <HLinks>
    <vt:vector size="96" baseType="variant">
      <vt:variant>
        <vt:i4>1507379</vt:i4>
      </vt:variant>
      <vt:variant>
        <vt:i4>86</vt:i4>
      </vt:variant>
      <vt:variant>
        <vt:i4>0</vt:i4>
      </vt:variant>
      <vt:variant>
        <vt:i4>5</vt:i4>
      </vt:variant>
      <vt:variant>
        <vt:lpwstr/>
      </vt:variant>
      <vt:variant>
        <vt:lpwstr>_Toc211334361</vt:lpwstr>
      </vt:variant>
      <vt:variant>
        <vt:i4>1507379</vt:i4>
      </vt:variant>
      <vt:variant>
        <vt:i4>80</vt:i4>
      </vt:variant>
      <vt:variant>
        <vt:i4>0</vt:i4>
      </vt:variant>
      <vt:variant>
        <vt:i4>5</vt:i4>
      </vt:variant>
      <vt:variant>
        <vt:lpwstr/>
      </vt:variant>
      <vt:variant>
        <vt:lpwstr>_Toc211334360</vt:lpwstr>
      </vt:variant>
      <vt:variant>
        <vt:i4>1310771</vt:i4>
      </vt:variant>
      <vt:variant>
        <vt:i4>74</vt:i4>
      </vt:variant>
      <vt:variant>
        <vt:i4>0</vt:i4>
      </vt:variant>
      <vt:variant>
        <vt:i4>5</vt:i4>
      </vt:variant>
      <vt:variant>
        <vt:lpwstr/>
      </vt:variant>
      <vt:variant>
        <vt:lpwstr>_Toc211334359</vt:lpwstr>
      </vt:variant>
      <vt:variant>
        <vt:i4>1310771</vt:i4>
      </vt:variant>
      <vt:variant>
        <vt:i4>68</vt:i4>
      </vt:variant>
      <vt:variant>
        <vt:i4>0</vt:i4>
      </vt:variant>
      <vt:variant>
        <vt:i4>5</vt:i4>
      </vt:variant>
      <vt:variant>
        <vt:lpwstr/>
      </vt:variant>
      <vt:variant>
        <vt:lpwstr>_Toc211334358</vt:lpwstr>
      </vt:variant>
      <vt:variant>
        <vt:i4>1310771</vt:i4>
      </vt:variant>
      <vt:variant>
        <vt:i4>62</vt:i4>
      </vt:variant>
      <vt:variant>
        <vt:i4>0</vt:i4>
      </vt:variant>
      <vt:variant>
        <vt:i4>5</vt:i4>
      </vt:variant>
      <vt:variant>
        <vt:lpwstr/>
      </vt:variant>
      <vt:variant>
        <vt:lpwstr>_Toc211334357</vt:lpwstr>
      </vt:variant>
      <vt:variant>
        <vt:i4>1310771</vt:i4>
      </vt:variant>
      <vt:variant>
        <vt:i4>56</vt:i4>
      </vt:variant>
      <vt:variant>
        <vt:i4>0</vt:i4>
      </vt:variant>
      <vt:variant>
        <vt:i4>5</vt:i4>
      </vt:variant>
      <vt:variant>
        <vt:lpwstr/>
      </vt:variant>
      <vt:variant>
        <vt:lpwstr>_Toc211334356</vt:lpwstr>
      </vt:variant>
      <vt:variant>
        <vt:i4>1310771</vt:i4>
      </vt:variant>
      <vt:variant>
        <vt:i4>50</vt:i4>
      </vt:variant>
      <vt:variant>
        <vt:i4>0</vt:i4>
      </vt:variant>
      <vt:variant>
        <vt:i4>5</vt:i4>
      </vt:variant>
      <vt:variant>
        <vt:lpwstr/>
      </vt:variant>
      <vt:variant>
        <vt:lpwstr>_Toc211334355</vt:lpwstr>
      </vt:variant>
      <vt:variant>
        <vt:i4>1310771</vt:i4>
      </vt:variant>
      <vt:variant>
        <vt:i4>44</vt:i4>
      </vt:variant>
      <vt:variant>
        <vt:i4>0</vt:i4>
      </vt:variant>
      <vt:variant>
        <vt:i4>5</vt:i4>
      </vt:variant>
      <vt:variant>
        <vt:lpwstr/>
      </vt:variant>
      <vt:variant>
        <vt:lpwstr>_Toc211334354</vt:lpwstr>
      </vt:variant>
      <vt:variant>
        <vt:i4>1310771</vt:i4>
      </vt:variant>
      <vt:variant>
        <vt:i4>38</vt:i4>
      </vt:variant>
      <vt:variant>
        <vt:i4>0</vt:i4>
      </vt:variant>
      <vt:variant>
        <vt:i4>5</vt:i4>
      </vt:variant>
      <vt:variant>
        <vt:lpwstr/>
      </vt:variant>
      <vt:variant>
        <vt:lpwstr>_Toc211334353</vt:lpwstr>
      </vt:variant>
      <vt:variant>
        <vt:i4>1310771</vt:i4>
      </vt:variant>
      <vt:variant>
        <vt:i4>32</vt:i4>
      </vt:variant>
      <vt:variant>
        <vt:i4>0</vt:i4>
      </vt:variant>
      <vt:variant>
        <vt:i4>5</vt:i4>
      </vt:variant>
      <vt:variant>
        <vt:lpwstr/>
      </vt:variant>
      <vt:variant>
        <vt:lpwstr>_Toc211334352</vt:lpwstr>
      </vt:variant>
      <vt:variant>
        <vt:i4>1310771</vt:i4>
      </vt:variant>
      <vt:variant>
        <vt:i4>26</vt:i4>
      </vt:variant>
      <vt:variant>
        <vt:i4>0</vt:i4>
      </vt:variant>
      <vt:variant>
        <vt:i4>5</vt:i4>
      </vt:variant>
      <vt:variant>
        <vt:lpwstr/>
      </vt:variant>
      <vt:variant>
        <vt:lpwstr>_Toc211334351</vt:lpwstr>
      </vt:variant>
      <vt:variant>
        <vt:i4>1310771</vt:i4>
      </vt:variant>
      <vt:variant>
        <vt:i4>20</vt:i4>
      </vt:variant>
      <vt:variant>
        <vt:i4>0</vt:i4>
      </vt:variant>
      <vt:variant>
        <vt:i4>5</vt:i4>
      </vt:variant>
      <vt:variant>
        <vt:lpwstr/>
      </vt:variant>
      <vt:variant>
        <vt:lpwstr>_Toc211334350</vt:lpwstr>
      </vt:variant>
      <vt:variant>
        <vt:i4>1376307</vt:i4>
      </vt:variant>
      <vt:variant>
        <vt:i4>14</vt:i4>
      </vt:variant>
      <vt:variant>
        <vt:i4>0</vt:i4>
      </vt:variant>
      <vt:variant>
        <vt:i4>5</vt:i4>
      </vt:variant>
      <vt:variant>
        <vt:lpwstr/>
      </vt:variant>
      <vt:variant>
        <vt:lpwstr>_Toc211334349</vt:lpwstr>
      </vt:variant>
      <vt:variant>
        <vt:i4>1376307</vt:i4>
      </vt:variant>
      <vt:variant>
        <vt:i4>8</vt:i4>
      </vt:variant>
      <vt:variant>
        <vt:i4>0</vt:i4>
      </vt:variant>
      <vt:variant>
        <vt:i4>5</vt:i4>
      </vt:variant>
      <vt:variant>
        <vt:lpwstr/>
      </vt:variant>
      <vt:variant>
        <vt:lpwstr>_Toc211334348</vt:lpwstr>
      </vt:variant>
      <vt:variant>
        <vt:i4>1376307</vt:i4>
      </vt:variant>
      <vt:variant>
        <vt:i4>2</vt:i4>
      </vt:variant>
      <vt:variant>
        <vt:i4>0</vt:i4>
      </vt:variant>
      <vt:variant>
        <vt:i4>5</vt:i4>
      </vt:variant>
      <vt:variant>
        <vt:lpwstr/>
      </vt:variant>
      <vt:variant>
        <vt:lpwstr>_Toc211334347</vt:lpwstr>
      </vt:variant>
      <vt:variant>
        <vt:i4>458762</vt:i4>
      </vt:variant>
      <vt:variant>
        <vt:i4>0</vt:i4>
      </vt:variant>
      <vt:variant>
        <vt:i4>0</vt:i4>
      </vt:variant>
      <vt:variant>
        <vt:i4>5</vt:i4>
      </vt:variant>
      <vt:variant>
        <vt:lpwstr>https://data.census.gov/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Office of the Attorney General Report Pursuant to 5 MRS §4751–§4755</dc:title>
  <dc:subject>This report was prepared by the Maine Statistical Analysis Center at the University of Southern Maine’s Catherine Cutler Institute, in collaboration with the Maine Office of the Attorney General.</dc:subject>
  <dc:creator>Julia J Bergeron-Smith</dc:creator>
  <cp:keywords/>
  <dc:description/>
  <cp:lastModifiedBy>Swan, Tim</cp:lastModifiedBy>
  <cp:revision>2</cp:revision>
  <cp:lastPrinted>2026-01-15T18:08:00Z</cp:lastPrinted>
  <dcterms:created xsi:type="dcterms:W3CDTF">2026-01-20T18:28:00Z</dcterms:created>
  <dcterms:modified xsi:type="dcterms:W3CDTF">2026-01-20T18:28:00Z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0x010100920745865006D849AB2FEDA2FACF73C8</vt:lpwstr>
  </property>
  <property fmtid="{D5CDD505-2E9C-101B-9397-08002B2CF9AE}" pid="3" name="MediaServiceImageTags">
    <vt:lpwstr/>
  </property>
</Properties>
</file>