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2D" w:rsidRDefault="003C2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10-144</w:t>
      </w:r>
    </w:p>
    <w:p w:rsidR="003C242D" w:rsidRDefault="002260B2" w:rsidP="002260B2">
      <w:pPr>
        <w:tabs>
          <w:tab w:val="left" w:pos="58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242D" w:rsidRDefault="003C242D">
      <w:pPr>
        <w:pStyle w:val="Heading4"/>
      </w:pPr>
      <w:r>
        <w:t>DEPARTMENT OF HEALTH AND HUMAN SERVICES</w:t>
      </w: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OFFICE OF MAINECARE SERVICES</w:t>
      </w: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Chapter 101</w:t>
      </w: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MAINECARE BENEFITS MANUAL, CHAPTER III, SECTION 15</w:t>
      </w:r>
    </w:p>
    <w:p w:rsidR="003C242D" w:rsidRDefault="003C242D">
      <w:pPr>
        <w:jc w:val="center"/>
        <w:rPr>
          <w:rFonts w:ascii="Times New Roman" w:hAnsi="Times New Roman" w:cs="Times New Roman"/>
        </w:rPr>
      </w:pPr>
    </w:p>
    <w:p w:rsidR="003C242D" w:rsidRDefault="003C242D">
      <w:pPr>
        <w:pStyle w:val="Heading4"/>
      </w:pPr>
      <w:r>
        <w:t>CHIROPRACTIC SERVICES</w:t>
      </w:r>
    </w:p>
    <w:p w:rsidR="003C242D" w:rsidRDefault="003C242D">
      <w:pPr>
        <w:jc w:val="center"/>
        <w:rPr>
          <w:rFonts w:ascii="Times New Roman" w:hAnsi="Times New Roman" w:cs="Times New Roman"/>
          <w:b/>
        </w:rPr>
      </w:pPr>
    </w:p>
    <w:p w:rsidR="003C242D" w:rsidRDefault="003C24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ALLOWANCES FOR CHIROPRACTIC SERVICES</w:t>
      </w:r>
    </w:p>
    <w:p w:rsidR="003C242D" w:rsidRDefault="003C242D">
      <w:pPr>
        <w:jc w:val="center"/>
        <w:rPr>
          <w:rFonts w:ascii="Times New Roman" w:hAnsi="Times New Roman" w:cs="Times New Roman"/>
        </w:rPr>
      </w:pPr>
    </w:p>
    <w:p w:rsidR="003C242D" w:rsidRDefault="003C242D">
      <w:pPr>
        <w:rPr>
          <w:rFonts w:ascii="Times New Roman" w:hAnsi="Times New Roman" w:cs="Times New Roman"/>
        </w:rPr>
      </w:pPr>
    </w:p>
    <w:p w:rsidR="003C242D" w:rsidRDefault="003C242D">
      <w:pPr>
        <w:pStyle w:val="Heading4"/>
      </w:pPr>
      <w:r>
        <w:t>INDEX</w:t>
      </w:r>
    </w:p>
    <w:p w:rsidR="003C242D" w:rsidRDefault="003C242D">
      <w:pPr>
        <w:pStyle w:val="Foot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:rsidR="003C242D" w:rsidRDefault="003C242D">
      <w:pPr>
        <w:ind w:hanging="900"/>
        <w:rPr>
          <w:rFonts w:ascii="Times New Roman" w:hAnsi="Times New Roman" w:cs="Times New Roman"/>
        </w:rPr>
      </w:pPr>
    </w:p>
    <w:p w:rsidR="003C242D" w:rsidRDefault="003C242D">
      <w:pPr>
        <w:ind w:hanging="900"/>
        <w:rPr>
          <w:rFonts w:ascii="Times New Roman" w:hAnsi="Times New Roman" w:cs="Times New Roman"/>
        </w:rPr>
      </w:pPr>
    </w:p>
    <w:p w:rsidR="003C242D" w:rsidRDefault="003C242D">
      <w:pPr>
        <w:tabs>
          <w:tab w:val="left" w:leader="dot" w:pos="122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DEFINITIONS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</w:p>
    <w:p w:rsidR="003C242D" w:rsidRDefault="003C242D">
      <w:pPr>
        <w:tabs>
          <w:tab w:val="left" w:leader="dot" w:pos="12240"/>
        </w:tabs>
        <w:rPr>
          <w:rFonts w:ascii="Times New Roman" w:hAnsi="Times New Roman" w:cs="Times New Roman"/>
        </w:rPr>
      </w:pPr>
    </w:p>
    <w:p w:rsidR="00A76D97" w:rsidRDefault="00A76D97">
      <w:pPr>
        <w:tabs>
          <w:tab w:val="left" w:leader="dot" w:pos="12240"/>
        </w:tabs>
        <w:rPr>
          <w:rFonts w:ascii="Times New Roman" w:hAnsi="Times New Roman" w:cs="Times New Roman"/>
          <w:b/>
        </w:rPr>
      </w:pPr>
      <w:bookmarkStart w:id="0" w:name="_Hlk523915256"/>
      <w:r>
        <w:rPr>
          <w:rFonts w:ascii="Times New Roman" w:hAnsi="Times New Roman" w:cs="Times New Roman"/>
          <w:b/>
        </w:rPr>
        <w:t xml:space="preserve">CPT CODES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</w:p>
    <w:p w:rsidR="00A76D97" w:rsidRDefault="00A76D97">
      <w:pPr>
        <w:tabs>
          <w:tab w:val="left" w:leader="dot" w:pos="12240"/>
        </w:tabs>
        <w:rPr>
          <w:rFonts w:ascii="Times New Roman" w:hAnsi="Times New Roman" w:cs="Times New Roman"/>
          <w:b/>
        </w:rPr>
      </w:pPr>
    </w:p>
    <w:p w:rsidR="003C242D" w:rsidRDefault="003C242D">
      <w:pPr>
        <w:tabs>
          <w:tab w:val="left" w:leader="dot" w:pos="122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MODIFIERS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</w:p>
    <w:p w:rsidR="00A76D97" w:rsidRDefault="00A76D97">
      <w:pPr>
        <w:tabs>
          <w:tab w:val="left" w:leader="dot" w:pos="12240"/>
        </w:tabs>
        <w:rPr>
          <w:rFonts w:ascii="Times New Roman" w:hAnsi="Times New Roman" w:cs="Times New Roman"/>
          <w:b/>
        </w:rPr>
      </w:pPr>
    </w:p>
    <w:p w:rsidR="00A76D97" w:rsidRDefault="00A76D97">
      <w:pPr>
        <w:tabs>
          <w:tab w:val="left" w:leader="dot" w:pos="122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PRICING MODIFIERS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</w:p>
    <w:p w:rsidR="00A76D97" w:rsidRDefault="00A76D97">
      <w:pPr>
        <w:tabs>
          <w:tab w:val="left" w:leader="dot" w:pos="12240"/>
        </w:tabs>
        <w:rPr>
          <w:rFonts w:ascii="Times New Roman" w:hAnsi="Times New Roman" w:cs="Times New Roman"/>
          <w:b/>
        </w:rPr>
      </w:pPr>
    </w:p>
    <w:p w:rsidR="00A76D97" w:rsidRDefault="009A3918">
      <w:pPr>
        <w:tabs>
          <w:tab w:val="left" w:leader="dot" w:pos="12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EVALUATION AND MANAGEMENT CODES</w:t>
      </w:r>
      <w:r w:rsidR="00A76D97">
        <w:rPr>
          <w:rFonts w:ascii="Times New Roman" w:hAnsi="Times New Roman" w:cs="Times New Roman"/>
          <w:b/>
        </w:rPr>
        <w:t xml:space="preserve"> </w:t>
      </w:r>
      <w:r w:rsidR="00A76D97">
        <w:rPr>
          <w:rFonts w:ascii="Times New Roman" w:hAnsi="Times New Roman" w:cs="Times New Roman"/>
        </w:rPr>
        <w:tab/>
        <w:t xml:space="preserve"> </w:t>
      </w:r>
      <w:proofErr w:type="spellStart"/>
      <w:r w:rsidR="00A76D97">
        <w:rPr>
          <w:rFonts w:ascii="Times New Roman" w:hAnsi="Times New Roman" w:cs="Times New Roman"/>
          <w:b/>
        </w:rPr>
        <w:t>i</w:t>
      </w:r>
      <w:proofErr w:type="spellEnd"/>
    </w:p>
    <w:bookmarkEnd w:id="0"/>
    <w:p w:rsidR="003C242D" w:rsidRDefault="003C242D">
      <w:pPr>
        <w:tabs>
          <w:tab w:val="left" w:leader="dot" w:pos="12240"/>
        </w:tabs>
        <w:ind w:hanging="900"/>
        <w:rPr>
          <w:rFonts w:ascii="Times New Roman" w:hAnsi="Times New Roman" w:cs="Times New Roman"/>
        </w:rPr>
      </w:pPr>
    </w:p>
    <w:p w:rsidR="003C242D" w:rsidRDefault="003C242D" w:rsidP="007045D5">
      <w:pPr>
        <w:tabs>
          <w:tab w:val="left" w:leader="dot" w:pos="12240"/>
        </w:tabs>
        <w:ind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FEE SCHEDULE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</w:p>
    <w:p w:rsidR="003C242D" w:rsidRDefault="003C242D">
      <w:pPr>
        <w:tabs>
          <w:tab w:val="left" w:leader="dot" w:pos="11520"/>
        </w:tabs>
        <w:rPr>
          <w:rFonts w:ascii="Times New Roman" w:hAnsi="Times New Roman" w:cs="Times New Roman"/>
        </w:rPr>
      </w:pPr>
    </w:p>
    <w:p w:rsidR="003C242D" w:rsidRDefault="003C242D">
      <w:pPr>
        <w:pStyle w:val="Footer"/>
        <w:tabs>
          <w:tab w:val="clear" w:pos="4320"/>
          <w:tab w:val="clear" w:pos="8640"/>
        </w:tabs>
        <w:rPr>
          <w:rFonts w:ascii="Times New Roman" w:hAnsi="Times New Roman" w:cs="Times New Roman"/>
        </w:rPr>
        <w:sectPr w:rsidR="003C242D">
          <w:headerReference w:type="default" r:id="rId7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</w:sectPr>
      </w:pPr>
    </w:p>
    <w:p w:rsidR="003C242D" w:rsidRDefault="003C242D">
      <w:pPr>
        <w:pStyle w:val="Heading6"/>
      </w:pPr>
      <w:r>
        <w:lastRenderedPageBreak/>
        <w:t>DEFINITIONS</w:t>
      </w:r>
    </w:p>
    <w:p w:rsidR="003C242D" w:rsidRDefault="003C242D">
      <w:pPr>
        <w:tabs>
          <w:tab w:val="left" w:pos="720"/>
          <w:tab w:val="left" w:pos="1440"/>
          <w:tab w:val="left" w:pos="2160"/>
          <w:tab w:val="left" w:pos="2880"/>
        </w:tabs>
        <w:ind w:left="2160" w:hanging="3060"/>
        <w:jc w:val="both"/>
        <w:rPr>
          <w:rFonts w:ascii="Times New Roman" w:hAnsi="Times New Roman" w:cs="Times New Roman"/>
        </w:rPr>
      </w:pPr>
    </w:p>
    <w:p w:rsidR="003C242D" w:rsidRDefault="003C242D" w:rsidP="000C138A">
      <w:pPr>
        <w:pStyle w:val="BodyText2"/>
        <w:tabs>
          <w:tab w:val="left" w:pos="-1080"/>
        </w:tabs>
        <w:ind w:left="1440" w:right="-720" w:hanging="1440"/>
      </w:pPr>
      <w:r>
        <w:rPr>
          <w:b/>
          <w:u w:val="single"/>
        </w:rPr>
        <w:t>CPT Codes</w:t>
      </w:r>
      <w:r>
        <w:t>:</w:t>
      </w:r>
      <w:r>
        <w:tab/>
      </w:r>
      <w:r w:rsidR="00220D25">
        <w:tab/>
      </w:r>
      <w:r>
        <w:t>Current Procedural Terminology codes of medical procedures and services developed and published by the American Medical Association.</w:t>
      </w:r>
      <w:r w:rsidR="00786FBD">
        <w:t xml:space="preserve"> </w:t>
      </w:r>
      <w:r>
        <w:t xml:space="preserve">Procedure codes and modifiers can be </w:t>
      </w:r>
      <w:r w:rsidR="006B72A3">
        <w:t>referenced</w:t>
      </w:r>
      <w:r>
        <w:t xml:space="preserve"> on the American Medical Association’s website at:</w:t>
      </w:r>
      <w:r w:rsidR="00786FBD">
        <w:t xml:space="preserve"> </w:t>
      </w:r>
      <w:hyperlink r:id="rId8" w:history="1">
        <w:r>
          <w:rPr>
            <w:color w:val="0000FF"/>
            <w:u w:val="single"/>
          </w:rPr>
          <w:t>http://www.ama-assn.org</w:t>
        </w:r>
      </w:hyperlink>
      <w:r>
        <w:t xml:space="preserve"> and the Centers for Medicare and Medicaid Services’ website at:</w:t>
      </w:r>
      <w:r w:rsidR="00786FBD">
        <w:t xml:space="preserve"> </w:t>
      </w:r>
      <w:hyperlink r:id="rId9" w:history="1">
        <w:r>
          <w:rPr>
            <w:color w:val="0000FF"/>
            <w:u w:val="single"/>
          </w:rPr>
          <w:t>http://www.cms.hhs.gov</w:t>
        </w:r>
      </w:hyperlink>
      <w:r>
        <w:t>.</w:t>
      </w:r>
    </w:p>
    <w:p w:rsidR="003C242D" w:rsidRDefault="003C242D">
      <w:pPr>
        <w:pStyle w:val="BodyText2"/>
        <w:tabs>
          <w:tab w:val="left" w:pos="-1080"/>
        </w:tabs>
        <w:ind w:left="-900" w:right="-720" w:hanging="90"/>
      </w:pPr>
      <w:r>
        <w:tab/>
      </w:r>
    </w:p>
    <w:p w:rsidR="003C242D" w:rsidRDefault="003C242D" w:rsidP="0012463C">
      <w:pPr>
        <w:tabs>
          <w:tab w:val="left" w:pos="0"/>
          <w:tab w:val="left" w:pos="1260"/>
          <w:tab w:val="left" w:pos="1440"/>
          <w:tab w:val="left" w:pos="2160"/>
          <w:tab w:val="left" w:pos="2880"/>
        </w:tabs>
        <w:ind w:left="1440" w:right="-180" w:hanging="1440"/>
        <w:rPr>
          <w:rFonts w:ascii="Times New Roman" w:hAnsi="Times New Roman" w:cs="Times New Roman"/>
        </w:rPr>
      </w:pPr>
      <w:r w:rsidRPr="008C345D">
        <w:rPr>
          <w:rFonts w:ascii="Times New Roman" w:hAnsi="Times New Roman" w:cs="Times New Roman"/>
          <w:b/>
          <w:u w:val="single"/>
        </w:rPr>
        <w:t>Modifiers</w:t>
      </w:r>
      <w:r w:rsidRPr="008C345D">
        <w:rPr>
          <w:rFonts w:ascii="Times New Roman" w:hAnsi="Times New Roman" w:cs="Times New Roman"/>
        </w:rPr>
        <w:t>:</w:t>
      </w:r>
      <w:r w:rsidRPr="008C345D">
        <w:rPr>
          <w:rFonts w:ascii="Times New Roman" w:hAnsi="Times New Roman" w:cs="Times New Roman"/>
        </w:rPr>
        <w:tab/>
      </w:r>
      <w:r w:rsidRPr="008C345D">
        <w:rPr>
          <w:rFonts w:ascii="Times New Roman" w:hAnsi="Times New Roman" w:cs="Times New Roman"/>
        </w:rPr>
        <w:tab/>
        <w:t>A modifier is a two-character code added as a suffix to the procedure code.</w:t>
      </w:r>
      <w:r w:rsidR="00786FBD">
        <w:rPr>
          <w:rFonts w:ascii="Times New Roman" w:hAnsi="Times New Roman" w:cs="Times New Roman"/>
        </w:rPr>
        <w:t xml:space="preserve"> </w:t>
      </w:r>
      <w:r w:rsidRPr="008C345D">
        <w:rPr>
          <w:rFonts w:ascii="Times New Roman" w:hAnsi="Times New Roman" w:cs="Times New Roman"/>
        </w:rPr>
        <w:t xml:space="preserve">Use of a modifier indicates that a service has been </w:t>
      </w:r>
      <w:r w:rsidR="006B72A3" w:rsidRPr="008C345D">
        <w:rPr>
          <w:rFonts w:ascii="Times New Roman" w:hAnsi="Times New Roman" w:cs="Times New Roman"/>
        </w:rPr>
        <w:t>altered by</w:t>
      </w:r>
      <w:r w:rsidRPr="008C345D">
        <w:rPr>
          <w:rFonts w:ascii="Times New Roman" w:hAnsi="Times New Roman" w:cs="Times New Roman"/>
        </w:rPr>
        <w:t xml:space="preserve"> some specific circumstance, but there are no changes in its definition or code.</w:t>
      </w:r>
      <w:r w:rsidR="00786FBD">
        <w:rPr>
          <w:rFonts w:ascii="Times New Roman" w:hAnsi="Times New Roman" w:cs="Times New Roman"/>
        </w:rPr>
        <w:t xml:space="preserve"> </w:t>
      </w:r>
      <w:r w:rsidRPr="008C345D">
        <w:rPr>
          <w:rFonts w:ascii="Times New Roman" w:hAnsi="Times New Roman" w:cs="Times New Roman"/>
        </w:rPr>
        <w:t>The Department uses standard industry wide</w:t>
      </w:r>
      <w:r w:rsidR="00786FBD">
        <w:rPr>
          <w:rFonts w:ascii="Times New Roman" w:hAnsi="Times New Roman" w:cs="Times New Roman"/>
        </w:rPr>
        <w:t xml:space="preserve"> </w:t>
      </w:r>
      <w:r w:rsidRPr="008C345D">
        <w:rPr>
          <w:rFonts w:ascii="Times New Roman" w:hAnsi="Times New Roman" w:cs="Times New Roman"/>
        </w:rPr>
        <w:t>modifiers as identified in the American Medical Association’s publication of Current Procedural Terminology and the Healthcare Common Procedure Coding System.</w:t>
      </w:r>
      <w:r w:rsidRPr="008C345D">
        <w:rPr>
          <w:rFonts w:ascii="Times New Roman" w:hAnsi="Times New Roman" w:cs="Times New Roman"/>
        </w:rPr>
        <w:cr/>
      </w:r>
    </w:p>
    <w:p w:rsidR="003C242D" w:rsidRDefault="003C242D" w:rsidP="005A5CAA">
      <w:pPr>
        <w:pStyle w:val="BodyText2"/>
        <w:tabs>
          <w:tab w:val="clear" w:pos="1170"/>
          <w:tab w:val="clear" w:pos="2160"/>
          <w:tab w:val="clear" w:pos="1440"/>
          <w:tab w:val="clear" w:pos="2160"/>
          <w:tab w:val="left" w:pos="1440"/>
          <w:tab w:val="left" w:pos="1800"/>
        </w:tabs>
        <w:ind w:left="0" w:firstLine="0"/>
      </w:pPr>
      <w:r>
        <w:rPr>
          <w:b/>
          <w:u w:val="single"/>
        </w:rPr>
        <w:t>Pricing Modifiers</w:t>
      </w:r>
      <w:r>
        <w:t>:</w:t>
      </w:r>
      <w:r w:rsidR="00786FBD">
        <w:t xml:space="preserve"> </w:t>
      </w:r>
      <w:r>
        <w:t>Radiology services are comprised of two parts, the professional component and the administrative and technical component.</w:t>
      </w:r>
      <w:r w:rsidR="00786FBD">
        <w:t xml:space="preserve"> </w:t>
      </w:r>
      <w:r>
        <w:t>A provider may be reimbursed for supplying the professional component, the administrative and technical component, or both.</w:t>
      </w:r>
      <w:r w:rsidR="00786FBD">
        <w:t xml:space="preserve"> </w:t>
      </w:r>
      <w:r>
        <w:t>When billing for the</w:t>
      </w:r>
      <w:r w:rsidR="005435BB">
        <w:t xml:space="preserve"> </w:t>
      </w:r>
      <w:bookmarkStart w:id="1" w:name="_GoBack"/>
      <w:bookmarkEnd w:id="1"/>
      <w:r>
        <w:t>Professional component or the Administrative and Technical component, each of these radiology services must include an appropriate modifier in addition to the procedure code for payment.</w:t>
      </w:r>
      <w:r w:rsidR="00786FBD">
        <w:t xml:space="preserve"> </w:t>
      </w:r>
      <w:r>
        <w:t xml:space="preserve">When billing for Total Professional, Administrative and Technical radiology services (global), </w:t>
      </w:r>
      <w:r w:rsidR="00C720B4">
        <w:t xml:space="preserve">modifiers TC and 26 </w:t>
      </w:r>
      <w:r w:rsidR="00DD4BB9">
        <w:t xml:space="preserve">shall </w:t>
      </w:r>
      <w:r w:rsidR="00C720B4">
        <w:t>be used</w:t>
      </w:r>
      <w:r w:rsidR="001B0696">
        <w:t xml:space="preserve"> when appropriate</w:t>
      </w:r>
      <w:r>
        <w:t>.</w:t>
      </w:r>
      <w:r w:rsidR="00786FBD">
        <w:t xml:space="preserve"> </w:t>
      </w:r>
    </w:p>
    <w:p w:rsidR="000F17B4" w:rsidRDefault="000F17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900"/>
        <w:jc w:val="both"/>
        <w:rPr>
          <w:rFonts w:ascii="Times New Roman" w:hAnsi="Times New Roman" w:cs="Times New Roman"/>
        </w:rPr>
      </w:pPr>
    </w:p>
    <w:p w:rsidR="006A2CDB" w:rsidRDefault="00E030BF" w:rsidP="00023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72"/>
        <w:rPr>
          <w:rFonts w:ascii="Times New Roman" w:hAnsi="Times New Roman" w:cs="Times New Roman"/>
          <w:b/>
        </w:rPr>
      </w:pPr>
      <w:r w:rsidRPr="00150109">
        <w:rPr>
          <w:rFonts w:ascii="Times New Roman" w:hAnsi="Times New Roman" w:cs="Times New Roman"/>
          <w:b/>
          <w:u w:val="single"/>
        </w:rPr>
        <w:t>Evaluation and Management Codes</w:t>
      </w:r>
      <w:r>
        <w:rPr>
          <w:rFonts w:ascii="Times New Roman" w:hAnsi="Times New Roman" w:cs="Times New Roman"/>
          <w:b/>
        </w:rPr>
        <w:t>:</w:t>
      </w:r>
      <w:r w:rsidR="00EE53B9">
        <w:rPr>
          <w:rFonts w:ascii="Times New Roman" w:hAnsi="Times New Roman" w:cs="Times New Roman"/>
          <w:b/>
        </w:rPr>
        <w:t xml:space="preserve"> Evaluation and Management codes </w:t>
      </w:r>
      <w:r w:rsidR="000239D2">
        <w:rPr>
          <w:rFonts w:ascii="Times New Roman" w:hAnsi="Times New Roman" w:cs="Times New Roman"/>
          <w:b/>
        </w:rPr>
        <w:t xml:space="preserve">99201-99215 </w:t>
      </w:r>
      <w:r w:rsidR="00EE53B9">
        <w:rPr>
          <w:rFonts w:ascii="Times New Roman" w:hAnsi="Times New Roman" w:cs="Times New Roman"/>
          <w:b/>
        </w:rPr>
        <w:t>are to be use</w:t>
      </w:r>
      <w:r w:rsidR="0078203E">
        <w:rPr>
          <w:rFonts w:ascii="Times New Roman" w:hAnsi="Times New Roman" w:cs="Times New Roman"/>
          <w:b/>
        </w:rPr>
        <w:t xml:space="preserve">d for evaluations </w:t>
      </w:r>
      <w:r w:rsidR="000239D2">
        <w:rPr>
          <w:rFonts w:ascii="Times New Roman" w:hAnsi="Times New Roman" w:cs="Times New Roman"/>
          <w:b/>
        </w:rPr>
        <w:t xml:space="preserve">and management </w:t>
      </w:r>
      <w:r w:rsidR="0078203E">
        <w:rPr>
          <w:rFonts w:ascii="Times New Roman" w:hAnsi="Times New Roman" w:cs="Times New Roman"/>
          <w:b/>
        </w:rPr>
        <w:t>only. T</w:t>
      </w:r>
      <w:r w:rsidR="00EE53B9">
        <w:rPr>
          <w:rFonts w:ascii="Times New Roman" w:hAnsi="Times New Roman" w:cs="Times New Roman"/>
          <w:b/>
        </w:rPr>
        <w:t>he rates</w:t>
      </w:r>
      <w:r w:rsidR="0078203E">
        <w:rPr>
          <w:rFonts w:ascii="Times New Roman" w:hAnsi="Times New Roman" w:cs="Times New Roman"/>
          <w:b/>
        </w:rPr>
        <w:t xml:space="preserve"> are</w:t>
      </w:r>
      <w:r w:rsidR="00EE53B9">
        <w:rPr>
          <w:rFonts w:ascii="Times New Roman" w:hAnsi="Times New Roman" w:cs="Times New Roman"/>
          <w:b/>
        </w:rPr>
        <w:t xml:space="preserve"> </w:t>
      </w:r>
      <w:r w:rsidR="00764252">
        <w:rPr>
          <w:rFonts w:ascii="Times New Roman" w:hAnsi="Times New Roman" w:cs="Times New Roman"/>
          <w:b/>
        </w:rPr>
        <w:t xml:space="preserve">posted </w:t>
      </w:r>
      <w:r w:rsidR="00EE53B9">
        <w:rPr>
          <w:rFonts w:ascii="Times New Roman" w:hAnsi="Times New Roman" w:cs="Times New Roman"/>
          <w:b/>
        </w:rPr>
        <w:t>on the Physician Fee Schedule</w:t>
      </w:r>
      <w:r w:rsidR="000A3ED5">
        <w:rPr>
          <w:rFonts w:ascii="Times New Roman" w:hAnsi="Times New Roman" w:cs="Times New Roman"/>
          <w:b/>
        </w:rPr>
        <w:t xml:space="preserve"> </w:t>
      </w:r>
      <w:r w:rsidR="005A6142">
        <w:rPr>
          <w:rFonts w:ascii="Times New Roman" w:hAnsi="Times New Roman" w:cs="Times New Roman"/>
          <w:b/>
        </w:rPr>
        <w:t xml:space="preserve">under MaineCare UCR </w:t>
      </w:r>
      <w:r w:rsidR="000A3ED5">
        <w:rPr>
          <w:rFonts w:ascii="Times New Roman" w:hAnsi="Times New Roman" w:cs="Times New Roman"/>
          <w:b/>
        </w:rPr>
        <w:t>at</w:t>
      </w:r>
      <w:r w:rsidR="0078203E">
        <w:rPr>
          <w:rFonts w:ascii="Times New Roman" w:hAnsi="Times New Roman" w:cs="Times New Roman"/>
          <w:b/>
        </w:rPr>
        <w:t>:</w:t>
      </w:r>
      <w:r w:rsidR="000A3ED5">
        <w:rPr>
          <w:rFonts w:ascii="Times New Roman" w:hAnsi="Times New Roman" w:cs="Times New Roman"/>
          <w:b/>
        </w:rPr>
        <w:t xml:space="preserve"> </w:t>
      </w:r>
    </w:p>
    <w:p w:rsidR="006A2CDB" w:rsidRDefault="006A2CDB" w:rsidP="00023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72"/>
        <w:rPr>
          <w:rFonts w:ascii="Times New Roman" w:hAnsi="Times New Roman" w:cs="Times New Roman"/>
          <w:b/>
        </w:rPr>
      </w:pPr>
    </w:p>
    <w:p w:rsidR="00E030BF" w:rsidRDefault="00DA626B" w:rsidP="00023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72"/>
        <w:rPr>
          <w:rFonts w:ascii="Times New Roman" w:hAnsi="Times New Roman" w:cs="Times New Roman"/>
        </w:rPr>
      </w:pPr>
      <w:hyperlink r:id="rId10" w:history="1">
        <w:r w:rsidR="000239D2" w:rsidRPr="00960109">
          <w:rPr>
            <w:rStyle w:val="Hyperlink"/>
            <w:rFonts w:ascii="Times New Roman" w:hAnsi="Times New Roman" w:cs="Times New Roman"/>
          </w:rPr>
          <w:t>https://mainecare.maine.gov/Provider%20Fee%20Schedules/Forms/Publication.aspx?RootFolder=%2FProvider%20Fee%20Schedules%2FMaineCare%20UCR&amp;FolderCTID=0x012000264D1FBA0C2BB247BF40A2C571600E81&amp;View=%7B69CEE1D4%2DA5CC%2D4DAE%2D93B6%2D72A66DE366E0%7D</w:t>
        </w:r>
      </w:hyperlink>
      <w:r w:rsidR="000239D2">
        <w:rPr>
          <w:rFonts w:ascii="Times New Roman" w:hAnsi="Times New Roman" w:cs="Times New Roman"/>
          <w:b/>
        </w:rPr>
        <w:t xml:space="preserve"> </w:t>
      </w:r>
    </w:p>
    <w:p w:rsidR="00E030BF" w:rsidRDefault="00E030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900"/>
        <w:jc w:val="both"/>
        <w:rPr>
          <w:rFonts w:ascii="Times New Roman" w:hAnsi="Times New Roman" w:cs="Times New Roman"/>
        </w:rPr>
      </w:pPr>
    </w:p>
    <w:p w:rsidR="00BC3B23" w:rsidRPr="007045D5" w:rsidRDefault="00BC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9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FB3BD2" w:rsidRPr="00B0179A">
        <w:rPr>
          <w:rFonts w:ascii="Times New Roman" w:hAnsi="Times New Roman"/>
          <w:b/>
          <w:szCs w:val="22"/>
        </w:rPr>
        <w:t>The Department is seeking and anticipates receiving CMS approval for this Section. Pending approval, the following rule will be applied.</w:t>
      </w:r>
      <w:r w:rsidR="00FB3BD2">
        <w:rPr>
          <w:rFonts w:ascii="Times New Roman" w:hAnsi="Times New Roman"/>
          <w:b/>
          <w:szCs w:val="22"/>
        </w:rPr>
        <w:t xml:space="preserve"> </w:t>
      </w:r>
      <w:r w:rsidR="00F65987">
        <w:rPr>
          <w:rFonts w:ascii="Times New Roman" w:hAnsi="Times New Roman" w:cs="Times New Roman"/>
          <w:b/>
        </w:rPr>
        <w:t xml:space="preserve"> </w:t>
      </w:r>
    </w:p>
    <w:p w:rsidR="00EE53B9" w:rsidRDefault="00EE53B9">
      <w:pPr>
        <w:jc w:val="both"/>
        <w:rPr>
          <w:rFonts w:ascii="Times New Roman" w:hAnsi="Times New Roman" w:cs="Times New Roman"/>
          <w:b/>
        </w:rPr>
      </w:pPr>
    </w:p>
    <w:p w:rsidR="003C242D" w:rsidRDefault="003C24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FEE SCHEDULE</w:t>
      </w:r>
    </w:p>
    <w:p w:rsidR="003C242D" w:rsidRDefault="003C242D">
      <w:pPr>
        <w:ind w:hanging="90"/>
        <w:jc w:val="both"/>
        <w:rPr>
          <w:rFonts w:ascii="Times New Roman" w:hAnsi="Times New Roman" w:cs="Times New Roman"/>
        </w:rPr>
      </w:pPr>
    </w:p>
    <w:p w:rsidR="003C242D" w:rsidRDefault="003C24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Fee Schedule represents the only procedure codes chiropractors may use to bill MaineCare.</w:t>
      </w:r>
      <w:r w:rsidR="00786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member can be billed for any non-covered service only if the member has been informed that he/she is liable for payment for non-covered services.</w:t>
      </w:r>
      <w:r w:rsidR="00786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This must be done prior to the provision of services.</w:t>
      </w:r>
      <w:r w:rsidR="00786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Documentation of the prior notification must be included in the member’s records.</w:t>
      </w:r>
    </w:p>
    <w:p w:rsidR="003C242D" w:rsidRDefault="003C242D">
      <w:pPr>
        <w:tabs>
          <w:tab w:val="left" w:pos="1620"/>
          <w:tab w:val="left" w:pos="2880"/>
          <w:tab w:val="left" w:pos="8640"/>
          <w:tab w:val="left" w:pos="9000"/>
          <w:tab w:val="left" w:pos="10800"/>
          <w:tab w:val="left" w:pos="12240"/>
        </w:tabs>
        <w:rPr>
          <w:rFonts w:ascii="Times New Roman" w:hAnsi="Times New Roman" w:cs="Times New Roman"/>
          <w:sz w:val="18"/>
          <w:szCs w:val="18"/>
        </w:rPr>
      </w:pPr>
    </w:p>
    <w:p w:rsidR="00AA7E82" w:rsidRDefault="00AA7E82">
      <w:pPr>
        <w:tabs>
          <w:tab w:val="left" w:pos="1620"/>
          <w:tab w:val="left" w:pos="2880"/>
          <w:tab w:val="left" w:pos="8640"/>
          <w:tab w:val="left" w:pos="9000"/>
          <w:tab w:val="left" w:pos="10800"/>
          <w:tab w:val="left" w:pos="12240"/>
        </w:tabs>
        <w:rPr>
          <w:rFonts w:ascii="Times New Roman" w:hAnsi="Times New Roman" w:cs="Times New Roman"/>
          <w:sz w:val="18"/>
          <w:szCs w:val="18"/>
        </w:rPr>
        <w:sectPr w:rsidR="00AA7E82">
          <w:footerReference w:type="default" r:id="rId11"/>
          <w:pgSz w:w="15840" w:h="12240" w:orient="landscape"/>
          <w:pgMar w:top="1008" w:right="1152" w:bottom="1008" w:left="1440" w:header="720" w:footer="720" w:gutter="0"/>
          <w:pgNumType w:fmt="lowerRoman" w:start="1"/>
          <w:cols w:space="720"/>
        </w:sect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810"/>
        <w:gridCol w:w="990"/>
        <w:gridCol w:w="7740"/>
        <w:gridCol w:w="1530"/>
      </w:tblGrid>
      <w:tr w:rsidR="004C04D2" w:rsidTr="006A37C0">
        <w:trPr>
          <w:cantSplit/>
        </w:trPr>
        <w:tc>
          <w:tcPr>
            <w:tcW w:w="1080" w:type="dxa"/>
          </w:tcPr>
          <w:p w:rsidR="004C04D2" w:rsidRDefault="004C04D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:rsidR="004C04D2" w:rsidRDefault="004C04D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ALLOWED</w:t>
            </w:r>
          </w:p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</w:t>
            </w:r>
          </w:p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Modifier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pStyle w:val="Heading3"/>
            </w:pPr>
            <w:r>
              <w:t>DESCRIPTION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MAXIMUM ALLOWANCE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Single View, Specify Level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$14.76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Single View, Specify Level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$5.26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Single View, Specify Level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$9.49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72040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Radiologic Examination, Spine, Cervical; Two or Three Views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$22.86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72040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Two or Three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72040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Two or Three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$15.38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Four or Five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$32.37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Four or Five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$10.43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Four or Five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$21.94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</w:t>
            </w:r>
            <w:r w:rsidR="00786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Six or More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$40.52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Six or More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$12.27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534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Cervical; Six or More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$28.25</w:t>
            </w: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Thoracic, Two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$21.06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Thoracic, Two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Thoracic, Two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$13.57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Thoracic, Three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$23.88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Thoracic, Three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Thoracic, Three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$16.40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B70A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Thoracic; Minimum of Four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$27.84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Thoracic; Minimum of Four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72074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Thoracic; Minimum of Four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$20.36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Thoracolumbar Junction, Minimum of Two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$21.96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Thoracolumbar Junction, Minimum of Two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Thoracolumbar Junction, Minimum of Two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6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, scoliosis evaluation); one view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-1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$25.40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40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 xml:space="preserve">, scoliosis evaluation);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iew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$9.14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One V</w:t>
            </w: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iew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$16.27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Two or Three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$40.69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40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 xml:space="preserve">, scoliosis evaluation);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 or Three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$11.08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Two or Three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$29.61</w:t>
            </w:r>
          </w:p>
        </w:tc>
      </w:tr>
      <w:tr w:rsidR="004C04D2" w:rsidTr="00A72658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F85033">
            <w:pPr>
              <w:tabs>
                <w:tab w:val="decimal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F85033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40361E">
            <w:pPr>
              <w:tabs>
                <w:tab w:val="decimal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Four or Five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Del="00EC6B04" w:rsidRDefault="004C04D2" w:rsidP="006A37C0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$44.23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F85033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F85033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 xml:space="preserve">, scoliosis evaluation);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Four or Five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Del="00EC6B04" w:rsidRDefault="004C04D2" w:rsidP="006A37C0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$12.08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F85033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F85033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Four or Five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Del="00EC6B04" w:rsidRDefault="004C04D2" w:rsidP="006A37C0">
            <w:pPr>
              <w:tabs>
                <w:tab w:val="decimal" w:pos="0"/>
                <w:tab w:val="decimal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$32.14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9743AB">
            <w:pPr>
              <w:tabs>
                <w:tab w:val="decimal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40361E">
            <w:pPr>
              <w:tabs>
                <w:tab w:val="decimal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Minimum of Six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Del="00EC6B04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$52.86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9743AB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Pr="00307EEE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9743AB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 (</w:t>
            </w:r>
            <w:proofErr w:type="spellStart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 w:rsidRPr="00307EEE">
              <w:rPr>
                <w:rFonts w:ascii="Times New Roman" w:hAnsi="Times New Roman" w:cs="Times New Roman"/>
                <w:sz w:val="18"/>
                <w:szCs w:val="18"/>
              </w:rPr>
              <w:t xml:space="preserve">, scoliosis evaluation);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Minimum of Six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Del="00EC6B04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$14.05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9743AB">
            <w:pPr>
              <w:tabs>
                <w:tab w:val="decimal" w:pos="0"/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72084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Pr="00307EEE" w:rsidRDefault="004C04D2" w:rsidP="009743AB">
            <w:pPr>
              <w:tabs>
                <w:tab w:val="decimal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EEE">
              <w:rPr>
                <w:rFonts w:ascii="Times New Roman" w:hAnsi="Times New Roman" w:cs="Times New Roman"/>
                <w:sz w:val="18"/>
                <w:szCs w:val="18"/>
              </w:rPr>
              <w:t>Radiologic examination, spine, entire thoracic and lumbar, including skull, cervical and sacral spine if performed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scoliosis evaluation); Minimum of Six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0"/>
                <w:tab w:val="decimal" w:pos="6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$38.82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tabs>
                <w:tab w:val="decimal" w:pos="6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Two or Three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$23.99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Two or Three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Two or Three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$16.51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Minimum of Four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$33.50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Minimum of Four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$10.43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Minimum of Four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$23.07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Complete, Including Bending Views, minimum of 6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$43.67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Complete, Including Bending Views, minimum of 6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$12.27</w:t>
            </w:r>
          </w:p>
        </w:tc>
      </w:tr>
      <w:tr w:rsidR="004C04D2" w:rsidTr="00A72658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160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tabs>
                <w:tab w:val="decimal" w:pos="6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Spine, Lumbosacral; Complete, Including Bending Views, minimum of 6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$31.41</w:t>
            </w: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</w:trPr>
        <w:tc>
          <w:tcPr>
            <w:tcW w:w="1080" w:type="dxa"/>
            <w:tcBorders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 w:rsidP="00F67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Bending Views Only, Two or Three Views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$29.87</w:t>
            </w:r>
          </w:p>
        </w:tc>
      </w:tr>
      <w:tr w:rsidR="004C04D2" w:rsidTr="006A37C0">
        <w:trPr>
          <w:cantSplit/>
          <w:trHeight w:val="120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120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Bending Views Only, Two or Three Views (Professional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$7.48</w:t>
            </w:r>
          </w:p>
        </w:tc>
      </w:tr>
      <w:tr w:rsidR="004C04D2" w:rsidTr="006A37C0">
        <w:trPr>
          <w:cantSplit/>
          <w:trHeight w:val="16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16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Radiologic Examination, Spine; Lumbosacral; Bending Views Only, Two or Three Views (Technical Component)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$22.39</w:t>
            </w:r>
          </w:p>
        </w:tc>
      </w:tr>
      <w:tr w:rsidR="00BA572B" w:rsidTr="006A37C0">
        <w:trPr>
          <w:cantSplit/>
          <w:trHeight w:val="165"/>
        </w:trPr>
        <w:tc>
          <w:tcPr>
            <w:tcW w:w="1080" w:type="dxa"/>
          </w:tcPr>
          <w:p w:rsidR="00BA572B" w:rsidRDefault="00BA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2B" w:rsidRDefault="00BA572B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2B" w:rsidRDefault="00BA572B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2B" w:rsidRDefault="00BA572B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72B" w:rsidRDefault="00BA57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2B" w:rsidRDefault="00BA572B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98940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Chiropractic Manipulative Treatment (CMT); Spinal, One to Two Regions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$19.40</w:t>
            </w:r>
          </w:p>
        </w:tc>
      </w:tr>
      <w:tr w:rsidR="004C04D2" w:rsidTr="006A37C0">
        <w:trPr>
          <w:cantSplit/>
          <w:trHeight w:val="16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98941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Chiropractic Manipulative Treatment (CMT); Spinal, Three to Four Regions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$19.40</w:t>
            </w: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D2" w:rsidTr="006A37C0">
        <w:trPr>
          <w:cantSplit/>
          <w:trHeight w:val="255"/>
        </w:trPr>
        <w:tc>
          <w:tcPr>
            <w:tcW w:w="1080" w:type="dxa"/>
          </w:tcPr>
          <w:p w:rsidR="004C04D2" w:rsidRDefault="004C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Ages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98942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D2" w:rsidRDefault="004C0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Chiropractic Manipulative Treatment (CMT); Spinal, Five Regions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D2" w:rsidRDefault="004C04D2" w:rsidP="006A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$24.23</w:t>
            </w:r>
          </w:p>
        </w:tc>
      </w:tr>
    </w:tbl>
    <w:p w:rsidR="003C242D" w:rsidRDefault="003C242D">
      <w:pPr>
        <w:ind w:left="900" w:hanging="990"/>
        <w:rPr>
          <w:rFonts w:ascii="Times New Roman" w:hAnsi="Times New Roman" w:cs="Times New Roman"/>
        </w:rPr>
      </w:pPr>
    </w:p>
    <w:p w:rsidR="003C242D" w:rsidRDefault="003C242D">
      <w:pPr>
        <w:ind w:hanging="900"/>
        <w:rPr>
          <w:rFonts w:ascii="Times New Roman" w:hAnsi="Times New Roman" w:cs="Times New Roman"/>
          <w:sz w:val="18"/>
          <w:szCs w:val="18"/>
        </w:rPr>
      </w:pPr>
    </w:p>
    <w:sectPr w:rsidR="003C242D">
      <w:headerReference w:type="default" r:id="rId12"/>
      <w:footerReference w:type="default" r:id="rId13"/>
      <w:pgSz w:w="15840" w:h="12240" w:orient="landscape"/>
      <w:pgMar w:top="1440" w:right="144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A6" w:rsidRDefault="00787AA6">
      <w:r>
        <w:separator/>
      </w:r>
    </w:p>
  </w:endnote>
  <w:endnote w:type="continuationSeparator" w:id="0">
    <w:p w:rsidR="00787AA6" w:rsidRDefault="007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6" w:rsidRDefault="00787AA6">
    <w:pPr>
      <w:pStyle w:val="Footer"/>
      <w:framePr w:wrap="auto" w:vAnchor="text" w:hAnchor="margin" w:xAlign="center" w:y="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 w:rsidR="00DA626B">
      <w:rPr>
        <w:rFonts w:ascii="Times New Roman" w:hAnsi="Times New Roman" w:cs="Times New Roman"/>
        <w:noProof/>
      </w:rPr>
      <w:t>i</w:t>
    </w:r>
    <w:r>
      <w:fldChar w:fldCharType="end"/>
    </w:r>
  </w:p>
  <w:p w:rsidR="00787AA6" w:rsidRDefault="00787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6" w:rsidRDefault="00787AA6">
    <w:pPr>
      <w:pStyle w:val="Footer"/>
      <w:rPr>
        <w:rFonts w:ascii="Times New Roman" w:hAnsi="Times New Roman" w:cs="Times New Roman"/>
      </w:rPr>
    </w:pPr>
  </w:p>
  <w:p w:rsidR="00787AA6" w:rsidRDefault="00787AA6">
    <w:pPr>
      <w:ind w:left="990" w:hanging="990"/>
    </w:pPr>
  </w:p>
  <w:p w:rsidR="00787AA6" w:rsidRDefault="00787AA6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DA626B">
      <w:rPr>
        <w:rFonts w:ascii="Times New Roman" w:hAnsi="Times New Roman" w:cs="Times New Roman"/>
        <w:noProof/>
        <w:sz w:val="18"/>
        <w:szCs w:val="18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A6" w:rsidRDefault="00787AA6">
      <w:r>
        <w:separator/>
      </w:r>
    </w:p>
  </w:footnote>
  <w:footnote w:type="continuationSeparator" w:id="0">
    <w:p w:rsidR="00787AA6" w:rsidRDefault="0078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6" w:rsidRDefault="00787AA6">
    <w:pPr>
      <w:pStyle w:val="MacroText1"/>
      <w:tabs>
        <w:tab w:val="clear" w:pos="480"/>
        <w:tab w:val="clear" w:pos="960"/>
        <w:tab w:val="clear" w:pos="1440"/>
        <w:tab w:val="clear" w:pos="1920"/>
        <w:tab w:val="clear" w:pos="2400"/>
        <w:tab w:val="clear" w:pos="2880"/>
        <w:tab w:val="clear" w:pos="3360"/>
        <w:tab w:val="clear" w:pos="3840"/>
        <w:tab w:val="clear" w:pos="4320"/>
        <w:tab w:val="left" w:pos="5670"/>
      </w:tabs>
      <w:ind w:hanging="90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  <w:t>10-144 Chapter 101</w:t>
    </w:r>
  </w:p>
  <w:p w:rsidR="00787AA6" w:rsidRDefault="00787AA6">
    <w:pPr>
      <w:pStyle w:val="MacroText1"/>
      <w:tabs>
        <w:tab w:val="clear" w:pos="480"/>
        <w:tab w:val="clear" w:pos="960"/>
        <w:tab w:val="clear" w:pos="1440"/>
        <w:tab w:val="clear" w:pos="1920"/>
        <w:tab w:val="clear" w:pos="2400"/>
        <w:tab w:val="clear" w:pos="2880"/>
        <w:tab w:val="clear" w:pos="3360"/>
        <w:tab w:val="clear" w:pos="3840"/>
        <w:tab w:val="clear" w:pos="4320"/>
        <w:tab w:val="left" w:pos="4860"/>
      </w:tabs>
      <w:ind w:left="-90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  <w:t>MAINECARE BENEFITS MANUAL</w:t>
    </w:r>
  </w:p>
  <w:p w:rsidR="00787AA6" w:rsidRDefault="00787AA6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 III</w:t>
    </w:r>
  </w:p>
  <w:p w:rsidR="00787AA6" w:rsidRDefault="00787AA6" w:rsidP="00FF5476">
    <w:pPr>
      <w:pBdr>
        <w:top w:val="single" w:sz="6" w:space="1" w:color="auto"/>
        <w:bottom w:val="single" w:sz="6" w:space="1" w:color="auto"/>
      </w:pBdr>
      <w:tabs>
        <w:tab w:val="center" w:pos="6480"/>
        <w:tab w:val="right" w:pos="12960"/>
      </w:tabs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SECTION 15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b/>
      </w:rPr>
      <w:t>CHIROPRACTIC SERVICES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</w:rPr>
      <w:t>Established:</w:t>
    </w:r>
    <w:r>
      <w:rPr>
        <w:rFonts w:ascii="Times New Roman" w:hAnsi="Times New Roman" w:cs="Times New Roman"/>
        <w:sz w:val="20"/>
      </w:rPr>
      <w:t xml:space="preserve"> </w:t>
    </w:r>
    <w:smartTag w:uri="urn:schemas-microsoft-com:office:smarttags" w:element="date">
      <w:smartTagPr>
        <w:attr w:name="Year" w:val="1980"/>
        <w:attr w:name="Day" w:val="15"/>
        <w:attr w:name="Month" w:val="9"/>
      </w:smartTagPr>
      <w:r>
        <w:rPr>
          <w:rFonts w:ascii="Times New Roman" w:hAnsi="Times New Roman" w:cs="Times New Roman"/>
        </w:rPr>
        <w:t>9/15/80</w:t>
      </w:r>
    </w:smartTag>
  </w:p>
  <w:p w:rsidR="00787AA6" w:rsidRPr="005410CA" w:rsidRDefault="00787AA6" w:rsidP="00CB2C8C">
    <w:pPr>
      <w:pBdr>
        <w:top w:val="single" w:sz="6" w:space="1" w:color="auto"/>
        <w:bottom w:val="single" w:sz="6" w:space="1" w:color="auto"/>
      </w:pBdr>
      <w:tabs>
        <w:tab w:val="center" w:pos="6480"/>
        <w:tab w:val="right" w:pos="129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Last Updated: </w:t>
    </w:r>
    <w:r w:rsidR="00CB2C8C">
      <w:rPr>
        <w:rFonts w:ascii="Times New Roman" w:hAnsi="Times New Roman" w:cs="Times New Roman"/>
      </w:rPr>
      <w:t>04/12/19</w:t>
    </w:r>
  </w:p>
  <w:p w:rsidR="00787AA6" w:rsidRDefault="00787AA6">
    <w:pPr>
      <w:pStyle w:val="MacroText1"/>
      <w:tabs>
        <w:tab w:val="clear" w:pos="480"/>
        <w:tab w:val="clear" w:pos="960"/>
        <w:tab w:val="clear" w:pos="1440"/>
        <w:tab w:val="clear" w:pos="1920"/>
        <w:tab w:val="clear" w:pos="2400"/>
        <w:tab w:val="clear" w:pos="3360"/>
        <w:tab w:val="clear" w:pos="3840"/>
        <w:tab w:val="clear" w:pos="4320"/>
        <w:tab w:val="left" w:pos="1620"/>
        <w:tab w:val="left" w:pos="8640"/>
        <w:tab w:val="left" w:pos="9000"/>
        <w:tab w:val="left" w:pos="10800"/>
        <w:tab w:val="left" w:pos="1224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6" w:rsidRDefault="00787AA6">
    <w:pPr>
      <w:pStyle w:val="Footer"/>
      <w:tabs>
        <w:tab w:val="clear" w:pos="4320"/>
        <w:tab w:val="clear" w:pos="8640"/>
        <w:tab w:val="left" w:pos="5940"/>
      </w:tabs>
      <w:ind w:left="-9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10-144 Chapter 101</w:t>
    </w:r>
  </w:p>
  <w:p w:rsidR="00787AA6" w:rsidRDefault="00787AA6">
    <w:pPr>
      <w:pStyle w:val="Footer"/>
      <w:tabs>
        <w:tab w:val="clear" w:pos="4320"/>
        <w:tab w:val="clear" w:pos="8640"/>
        <w:tab w:val="left" w:pos="51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MAINECARE BENEFITS MANUAL</w:t>
    </w:r>
  </w:p>
  <w:p w:rsidR="00787AA6" w:rsidRDefault="00787AA6">
    <w:pPr>
      <w:pStyle w:val="MacroText1"/>
      <w:tabs>
        <w:tab w:val="clear" w:pos="480"/>
        <w:tab w:val="clear" w:pos="960"/>
        <w:tab w:val="clear" w:pos="1440"/>
        <w:tab w:val="clear" w:pos="1920"/>
        <w:tab w:val="clear" w:pos="2400"/>
        <w:tab w:val="clear" w:pos="2880"/>
        <w:tab w:val="clear" w:pos="3360"/>
        <w:tab w:val="clear" w:pos="3840"/>
        <w:tab w:val="clear" w:pos="4320"/>
        <w:tab w:val="left" w:pos="6210"/>
      </w:tabs>
      <w:ind w:left="-9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  <w:t>CHAPTER III</w:t>
    </w:r>
  </w:p>
  <w:tbl>
    <w:tblPr>
      <w:tblW w:w="0" w:type="auto"/>
      <w:tblInd w:w="-72" w:type="dxa"/>
      <w:tblLayout w:type="fixed"/>
      <w:tblLook w:val="0000" w:firstRow="0" w:lastRow="0" w:firstColumn="0" w:lastColumn="0" w:noHBand="0" w:noVBand="0"/>
    </w:tblPr>
    <w:tblGrid>
      <w:gridCol w:w="1080"/>
      <w:gridCol w:w="8910"/>
      <w:gridCol w:w="3978"/>
    </w:tblGrid>
    <w:tr w:rsidR="00787AA6" w:rsidRPr="006A37C0">
      <w:trPr>
        <w:cantSplit/>
      </w:trPr>
      <w:tc>
        <w:tcPr>
          <w:tcW w:w="1080" w:type="dxa"/>
        </w:tcPr>
        <w:p w:rsidR="00787AA6" w:rsidRDefault="00787AA6">
          <w:pPr>
            <w:pStyle w:val="Footer"/>
            <w:tabs>
              <w:tab w:val="clear" w:pos="4320"/>
              <w:tab w:val="clear" w:pos="8640"/>
              <w:tab w:val="center" w:pos="6480"/>
              <w:tab w:val="right" w:pos="12960"/>
            </w:tabs>
            <w:rPr>
              <w:rFonts w:ascii="Times New Roman" w:hAnsi="Times New Roman" w:cs="Times New Roman"/>
            </w:rPr>
          </w:pPr>
        </w:p>
      </w:tc>
      <w:tc>
        <w:tcPr>
          <w:tcW w:w="8910" w:type="dxa"/>
          <w:tcBorders>
            <w:top w:val="single" w:sz="6" w:space="0" w:color="auto"/>
            <w:bottom w:val="single" w:sz="6" w:space="0" w:color="auto"/>
          </w:tcBorders>
        </w:tcPr>
        <w:p w:rsidR="00787AA6" w:rsidRDefault="00787AA6">
          <w:pPr>
            <w:tabs>
              <w:tab w:val="left" w:pos="3762"/>
              <w:tab w:val="left" w:pos="9342"/>
              <w:tab w:val="right" w:pos="12960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SECTION 15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  <w:b/>
            </w:rPr>
            <w:t xml:space="preserve">CHIROPRACTIC SERVICES FEE SCHEDULE </w:t>
          </w:r>
          <w:r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3978" w:type="dxa"/>
          <w:tcBorders>
            <w:top w:val="single" w:sz="6" w:space="0" w:color="auto"/>
            <w:bottom w:val="single" w:sz="6" w:space="0" w:color="auto"/>
          </w:tcBorders>
        </w:tcPr>
        <w:p w:rsidR="00787AA6" w:rsidRPr="006A37C0" w:rsidRDefault="00787AA6" w:rsidP="008C345D">
          <w:pPr>
            <w:pStyle w:val="Footer"/>
            <w:tabs>
              <w:tab w:val="clear" w:pos="4320"/>
              <w:tab w:val="clear" w:pos="8640"/>
              <w:tab w:val="left" w:pos="2142"/>
              <w:tab w:val="left" w:pos="9342"/>
              <w:tab w:val="right" w:pos="12960"/>
            </w:tabs>
            <w:jc w:val="right"/>
            <w:rPr>
              <w:rFonts w:ascii="Times New Roman" w:hAnsi="Times New Roman" w:cs="Times New Roman"/>
            </w:rPr>
          </w:pPr>
          <w:r w:rsidRPr="006A37C0">
            <w:rPr>
              <w:rFonts w:ascii="Times New Roman" w:hAnsi="Times New Roman" w:cs="Times New Roman"/>
            </w:rPr>
            <w:t xml:space="preserve">Established: </w:t>
          </w:r>
          <w:smartTag w:uri="urn:schemas-microsoft-com:office:smarttags" w:element="date">
            <w:smartTagPr>
              <w:attr w:name="Year" w:val="1980"/>
              <w:attr w:name="Day" w:val="15"/>
              <w:attr w:name="Month" w:val="9"/>
            </w:smartTagPr>
            <w:r w:rsidRPr="006A37C0">
              <w:rPr>
                <w:rFonts w:ascii="Times New Roman" w:hAnsi="Times New Roman" w:cs="Times New Roman"/>
              </w:rPr>
              <w:t>9/15/80</w:t>
            </w:r>
          </w:smartTag>
        </w:p>
        <w:p w:rsidR="00787AA6" w:rsidRPr="006A37C0" w:rsidRDefault="00787AA6" w:rsidP="00F77D18">
          <w:pPr>
            <w:pStyle w:val="Footer"/>
            <w:tabs>
              <w:tab w:val="clear" w:pos="4320"/>
              <w:tab w:val="clear" w:pos="8640"/>
              <w:tab w:val="left" w:pos="2142"/>
              <w:tab w:val="left" w:pos="9342"/>
              <w:tab w:val="right" w:pos="12960"/>
            </w:tabs>
            <w:jc w:val="right"/>
            <w:rPr>
              <w:rFonts w:ascii="Times New Roman" w:hAnsi="Times New Roman" w:cs="Times New Roman"/>
            </w:rPr>
          </w:pPr>
          <w:r w:rsidRPr="006A37C0">
            <w:rPr>
              <w:rFonts w:ascii="Times New Roman" w:hAnsi="Times New Roman" w:cs="Times New Roman"/>
            </w:rPr>
            <w:t xml:space="preserve">Last Updated: </w:t>
          </w:r>
          <w:r w:rsidR="00FB16A1">
            <w:rPr>
              <w:rFonts w:ascii="Times New Roman" w:hAnsi="Times New Roman" w:cs="Times New Roman"/>
            </w:rPr>
            <w:t>04/12/19</w:t>
          </w:r>
        </w:p>
      </w:tc>
    </w:tr>
  </w:tbl>
  <w:p w:rsidR="00787AA6" w:rsidRPr="007045D5" w:rsidRDefault="00787AA6" w:rsidP="0026123F">
    <w:pPr>
      <w:pStyle w:val="MacroText1"/>
      <w:tabs>
        <w:tab w:val="left" w:pos="1620"/>
        <w:tab w:val="left" w:pos="8640"/>
        <w:tab w:val="left" w:pos="9000"/>
        <w:tab w:val="left" w:pos="10800"/>
        <w:tab w:val="left" w:pos="12240"/>
      </w:tabs>
      <w:ind w:left="1620"/>
      <w:rPr>
        <w:rFonts w:ascii="Times New Roman" w:hAnsi="Times New Roman" w:cs="Times New Roman"/>
        <w:b/>
        <w:iCs/>
        <w:sz w:val="22"/>
        <w:szCs w:val="22"/>
      </w:rPr>
    </w:pPr>
  </w:p>
  <w:p w:rsidR="00787AA6" w:rsidRDefault="00787AA6" w:rsidP="007045D5">
    <w:pPr>
      <w:pStyle w:val="MacroText1"/>
      <w:tabs>
        <w:tab w:val="clear" w:pos="480"/>
        <w:tab w:val="clear" w:pos="960"/>
        <w:tab w:val="clear" w:pos="1440"/>
        <w:tab w:val="clear" w:pos="1920"/>
        <w:tab w:val="clear" w:pos="2400"/>
        <w:tab w:val="clear" w:pos="3360"/>
        <w:tab w:val="clear" w:pos="3840"/>
        <w:tab w:val="clear" w:pos="4320"/>
        <w:tab w:val="left" w:pos="1620"/>
        <w:tab w:val="left" w:pos="8640"/>
        <w:tab w:val="left" w:pos="9000"/>
        <w:tab w:val="left" w:pos="10800"/>
        <w:tab w:val="left" w:pos="12240"/>
      </w:tabs>
      <w:ind w:left="1620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66"/>
    <w:rsid w:val="00000353"/>
    <w:rsid w:val="000021BB"/>
    <w:rsid w:val="0001513C"/>
    <w:rsid w:val="000227E0"/>
    <w:rsid w:val="000239D2"/>
    <w:rsid w:val="0004306B"/>
    <w:rsid w:val="00077586"/>
    <w:rsid w:val="00094992"/>
    <w:rsid w:val="000A0400"/>
    <w:rsid w:val="000A3ED5"/>
    <w:rsid w:val="000C0B85"/>
    <w:rsid w:val="000C138A"/>
    <w:rsid w:val="000F17B4"/>
    <w:rsid w:val="00111890"/>
    <w:rsid w:val="0012463C"/>
    <w:rsid w:val="0013252E"/>
    <w:rsid w:val="00150109"/>
    <w:rsid w:val="0016053F"/>
    <w:rsid w:val="001B0696"/>
    <w:rsid w:val="001C2362"/>
    <w:rsid w:val="001D7AA5"/>
    <w:rsid w:val="00220D25"/>
    <w:rsid w:val="002216FA"/>
    <w:rsid w:val="002260B2"/>
    <w:rsid w:val="0026123F"/>
    <w:rsid w:val="002716D1"/>
    <w:rsid w:val="002964D9"/>
    <w:rsid w:val="002A6367"/>
    <w:rsid w:val="002A6DD6"/>
    <w:rsid w:val="002C2D2A"/>
    <w:rsid w:val="002C440B"/>
    <w:rsid w:val="00307EEE"/>
    <w:rsid w:val="003376E7"/>
    <w:rsid w:val="0035146D"/>
    <w:rsid w:val="00354F0F"/>
    <w:rsid w:val="00371ACB"/>
    <w:rsid w:val="00390DC6"/>
    <w:rsid w:val="003A76EE"/>
    <w:rsid w:val="003B2417"/>
    <w:rsid w:val="003B3D70"/>
    <w:rsid w:val="003C242D"/>
    <w:rsid w:val="0040361E"/>
    <w:rsid w:val="0044185D"/>
    <w:rsid w:val="00446229"/>
    <w:rsid w:val="004650CA"/>
    <w:rsid w:val="004A58DB"/>
    <w:rsid w:val="004B0294"/>
    <w:rsid w:val="004C04D2"/>
    <w:rsid w:val="004D01B6"/>
    <w:rsid w:val="004F4D48"/>
    <w:rsid w:val="004F6287"/>
    <w:rsid w:val="005277DA"/>
    <w:rsid w:val="00534F4E"/>
    <w:rsid w:val="005410CA"/>
    <w:rsid w:val="005435BB"/>
    <w:rsid w:val="005577C8"/>
    <w:rsid w:val="005A44E8"/>
    <w:rsid w:val="005A5CAA"/>
    <w:rsid w:val="005A6142"/>
    <w:rsid w:val="005E6CBE"/>
    <w:rsid w:val="005E7F7E"/>
    <w:rsid w:val="005F2A37"/>
    <w:rsid w:val="006211A5"/>
    <w:rsid w:val="00621E7B"/>
    <w:rsid w:val="00660175"/>
    <w:rsid w:val="00682DD4"/>
    <w:rsid w:val="00687CEF"/>
    <w:rsid w:val="006A2CDB"/>
    <w:rsid w:val="006A37C0"/>
    <w:rsid w:val="006B72A3"/>
    <w:rsid w:val="006F2A33"/>
    <w:rsid w:val="006F3E4C"/>
    <w:rsid w:val="007045D5"/>
    <w:rsid w:val="00721E3B"/>
    <w:rsid w:val="00764252"/>
    <w:rsid w:val="00764FFF"/>
    <w:rsid w:val="00766E42"/>
    <w:rsid w:val="0078203E"/>
    <w:rsid w:val="00782855"/>
    <w:rsid w:val="00785AAD"/>
    <w:rsid w:val="00786FBD"/>
    <w:rsid w:val="00787AA6"/>
    <w:rsid w:val="007A480B"/>
    <w:rsid w:val="007C0276"/>
    <w:rsid w:val="007F71B8"/>
    <w:rsid w:val="00803C19"/>
    <w:rsid w:val="008074D2"/>
    <w:rsid w:val="0082539A"/>
    <w:rsid w:val="00837A58"/>
    <w:rsid w:val="008579C4"/>
    <w:rsid w:val="008B05C9"/>
    <w:rsid w:val="008C345D"/>
    <w:rsid w:val="008F12F7"/>
    <w:rsid w:val="008F51B6"/>
    <w:rsid w:val="00933A68"/>
    <w:rsid w:val="00946EBB"/>
    <w:rsid w:val="00963066"/>
    <w:rsid w:val="00970F62"/>
    <w:rsid w:val="009743AB"/>
    <w:rsid w:val="009A276A"/>
    <w:rsid w:val="009A3918"/>
    <w:rsid w:val="009A3A2C"/>
    <w:rsid w:val="00A4536B"/>
    <w:rsid w:val="00A45899"/>
    <w:rsid w:val="00A72658"/>
    <w:rsid w:val="00A76D97"/>
    <w:rsid w:val="00A874AF"/>
    <w:rsid w:val="00A92230"/>
    <w:rsid w:val="00AA7E82"/>
    <w:rsid w:val="00AB463A"/>
    <w:rsid w:val="00AC21E8"/>
    <w:rsid w:val="00AC5919"/>
    <w:rsid w:val="00B2434A"/>
    <w:rsid w:val="00B46349"/>
    <w:rsid w:val="00B50693"/>
    <w:rsid w:val="00B5491D"/>
    <w:rsid w:val="00B70A6C"/>
    <w:rsid w:val="00BA1003"/>
    <w:rsid w:val="00BA572B"/>
    <w:rsid w:val="00BC3A1F"/>
    <w:rsid w:val="00BC3B23"/>
    <w:rsid w:val="00BD72AC"/>
    <w:rsid w:val="00BE263C"/>
    <w:rsid w:val="00C720B4"/>
    <w:rsid w:val="00C93FB1"/>
    <w:rsid w:val="00CA6628"/>
    <w:rsid w:val="00CB2C8C"/>
    <w:rsid w:val="00CC2A85"/>
    <w:rsid w:val="00CC7EB9"/>
    <w:rsid w:val="00D34707"/>
    <w:rsid w:val="00D4038D"/>
    <w:rsid w:val="00D42DD4"/>
    <w:rsid w:val="00D50D65"/>
    <w:rsid w:val="00D57538"/>
    <w:rsid w:val="00D90AA0"/>
    <w:rsid w:val="00D97426"/>
    <w:rsid w:val="00DA626B"/>
    <w:rsid w:val="00DA72B4"/>
    <w:rsid w:val="00DC45FB"/>
    <w:rsid w:val="00DD4BB9"/>
    <w:rsid w:val="00DF1392"/>
    <w:rsid w:val="00E030BF"/>
    <w:rsid w:val="00E047D7"/>
    <w:rsid w:val="00E10A8B"/>
    <w:rsid w:val="00E35C11"/>
    <w:rsid w:val="00E77E52"/>
    <w:rsid w:val="00E86B08"/>
    <w:rsid w:val="00E876FF"/>
    <w:rsid w:val="00E93902"/>
    <w:rsid w:val="00E93A20"/>
    <w:rsid w:val="00EC6B04"/>
    <w:rsid w:val="00EE070B"/>
    <w:rsid w:val="00EE53B9"/>
    <w:rsid w:val="00EF085B"/>
    <w:rsid w:val="00EF5835"/>
    <w:rsid w:val="00F04842"/>
    <w:rsid w:val="00F2266D"/>
    <w:rsid w:val="00F5305B"/>
    <w:rsid w:val="00F65987"/>
    <w:rsid w:val="00F670A0"/>
    <w:rsid w:val="00F77D18"/>
    <w:rsid w:val="00F85033"/>
    <w:rsid w:val="00FB16A1"/>
    <w:rsid w:val="00FB3BD2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decimal" w:pos="648"/>
      </w:tabs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jc w:val="both"/>
      <w:outlineLvl w:val="5"/>
    </w:pPr>
    <w:rPr>
      <w:rFonts w:ascii="Times New Roman" w:hAnsi="Times New Roman" w:cs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ind w:left="5040" w:hanging="5130"/>
      <w:jc w:val="both"/>
      <w:outlineLvl w:val="6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tabs>
        <w:tab w:val="left" w:pos="1170"/>
        <w:tab w:val="left" w:pos="2160"/>
        <w:tab w:val="left" w:pos="1440"/>
        <w:tab w:val="left" w:pos="2160"/>
      </w:tabs>
      <w:ind w:left="1170" w:hanging="2070"/>
    </w:pPr>
    <w:rPr>
      <w:rFonts w:ascii="Times New Roman" w:hAnsi="Times New Roman" w:cs="Times New Roman"/>
    </w:rPr>
  </w:style>
  <w:style w:type="paragraph" w:styleId="BodyText3">
    <w:name w:val="Body Text 3"/>
    <w:basedOn w:val="Normal"/>
    <w:pPr>
      <w:tabs>
        <w:tab w:val="left" w:pos="0"/>
      </w:tabs>
      <w:jc w:val="both"/>
    </w:pPr>
    <w:rPr>
      <w:rFonts w:ascii="Times New Roman" w:hAnsi="Times New Roman" w:cs="Times New Roman"/>
    </w:rPr>
  </w:style>
  <w:style w:type="paragraph" w:styleId="Closing">
    <w:name w:val="Closing"/>
    <w:basedOn w:val="Normal"/>
  </w:style>
  <w:style w:type="paragraph" w:customStyle="1" w:styleId="MacroText1">
    <w:name w:val="Macro 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left" w:pos="2880"/>
        <w:tab w:val="left" w:pos="3600"/>
        <w:tab w:val="left" w:pos="4320"/>
      </w:tabs>
      <w:ind w:left="720"/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tabs>
        <w:tab w:val="left" w:pos="1440"/>
        <w:tab w:val="left" w:pos="2160"/>
        <w:tab w:val="left" w:pos="2880"/>
      </w:tabs>
      <w:ind w:left="2880" w:hanging="360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D974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46E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EB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239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decimal" w:pos="648"/>
      </w:tabs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jc w:val="both"/>
      <w:outlineLvl w:val="5"/>
    </w:pPr>
    <w:rPr>
      <w:rFonts w:ascii="Times New Roman" w:hAnsi="Times New Roman" w:cs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ind w:left="5040" w:hanging="5130"/>
      <w:jc w:val="both"/>
      <w:outlineLvl w:val="6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tabs>
        <w:tab w:val="left" w:pos="1170"/>
        <w:tab w:val="left" w:pos="2160"/>
        <w:tab w:val="left" w:pos="1440"/>
        <w:tab w:val="left" w:pos="2160"/>
      </w:tabs>
      <w:ind w:left="1170" w:hanging="2070"/>
    </w:pPr>
    <w:rPr>
      <w:rFonts w:ascii="Times New Roman" w:hAnsi="Times New Roman" w:cs="Times New Roman"/>
    </w:rPr>
  </w:style>
  <w:style w:type="paragraph" w:styleId="BodyText3">
    <w:name w:val="Body Text 3"/>
    <w:basedOn w:val="Normal"/>
    <w:pPr>
      <w:tabs>
        <w:tab w:val="left" w:pos="0"/>
      </w:tabs>
      <w:jc w:val="both"/>
    </w:pPr>
    <w:rPr>
      <w:rFonts w:ascii="Times New Roman" w:hAnsi="Times New Roman" w:cs="Times New Roman"/>
    </w:rPr>
  </w:style>
  <w:style w:type="paragraph" w:styleId="Closing">
    <w:name w:val="Closing"/>
    <w:basedOn w:val="Normal"/>
  </w:style>
  <w:style w:type="paragraph" w:customStyle="1" w:styleId="MacroText1">
    <w:name w:val="Macro 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left" w:pos="2880"/>
        <w:tab w:val="left" w:pos="3600"/>
        <w:tab w:val="left" w:pos="4320"/>
      </w:tabs>
      <w:ind w:left="720"/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tabs>
        <w:tab w:val="left" w:pos="1440"/>
        <w:tab w:val="left" w:pos="2160"/>
        <w:tab w:val="left" w:pos="2880"/>
      </w:tabs>
      <w:ind w:left="2880" w:hanging="360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D974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46E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EB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23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-ass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inecare.maine.gov/Provider%20Fee%20Schedules/Forms/Publication.aspx?RootFolder=%2FProvider%20Fee%20Schedules%2FMaineCare%20UCR&amp;FolderCTID=0x012000264D1FBA0C2BB247BF40A2C571600E81&amp;View=%7B69CEE1D4%2DA5CC%2D4DAE%2D93B6%2D72A66DE366E0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s.hh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1246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MEDICAL ASSISTANCE MANUAL</vt:lpstr>
    </vt:vector>
  </TitlesOfParts>
  <Company>State of Maine</Company>
  <LinksUpToDate>false</LinksUpToDate>
  <CharactersWithSpaces>10077</CharactersWithSpaces>
  <SharedDoc>false</SharedDoc>
  <HLinks>
    <vt:vector size="12" baseType="variant"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http://www.cms.hhs.gov/</vt:lpwstr>
      </vt:variant>
      <vt:variant>
        <vt:lpwstr/>
      </vt:variant>
      <vt:variant>
        <vt:i4>4849669</vt:i4>
      </vt:variant>
      <vt:variant>
        <vt:i4>0</vt:i4>
      </vt:variant>
      <vt:variant>
        <vt:i4>0</vt:i4>
      </vt:variant>
      <vt:variant>
        <vt:i4>5</vt:i4>
      </vt:variant>
      <vt:variant>
        <vt:lpwstr>http://www.ama-assn.org/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MEDICAL ASSISTANCE MANUAL</dc:title>
  <dc:creator>Peter Ezzy</dc:creator>
  <cp:lastModifiedBy>Wismer, Don</cp:lastModifiedBy>
  <cp:revision>5</cp:revision>
  <cp:lastPrinted>2018-09-12T15:18:00Z</cp:lastPrinted>
  <dcterms:created xsi:type="dcterms:W3CDTF">2019-04-04T19:03:00Z</dcterms:created>
  <dcterms:modified xsi:type="dcterms:W3CDTF">2019-04-04T19:11:00Z</dcterms:modified>
</cp:coreProperties>
</file>