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3316" w14:textId="77777777" w:rsidR="00A21E9E" w:rsidRPr="00A21B07" w:rsidRDefault="00A21E9E" w:rsidP="00A21E9E">
      <w:pPr>
        <w:tabs>
          <w:tab w:val="left" w:pos="1440"/>
        </w:tabs>
        <w:rPr>
          <w:rFonts w:ascii="Times New Roman" w:eastAsia="Times New Roman" w:hAnsi="Times New Roman" w:cs="Times New Roman"/>
          <w:b/>
        </w:rPr>
      </w:pPr>
      <w:r w:rsidRPr="00A21B07">
        <w:rPr>
          <w:rFonts w:ascii="Times New Roman" w:eastAsia="Times New Roman" w:hAnsi="Times New Roman" w:cs="Times New Roman"/>
          <w:b/>
        </w:rPr>
        <w:t>02</w:t>
      </w:r>
      <w:r w:rsidRPr="00A21B07">
        <w:rPr>
          <w:rFonts w:ascii="Times New Roman" w:eastAsia="Times New Roman" w:hAnsi="Times New Roman" w:cs="Times New Roman"/>
          <w:b/>
        </w:rPr>
        <w:tab/>
        <w:t>DEPARTMENT OF PROFESSIONAL AND FINANCIAL REGULATION</w:t>
      </w:r>
    </w:p>
    <w:p w14:paraId="19CD9515" w14:textId="77777777" w:rsidR="00A21E9E" w:rsidRPr="00A21B07" w:rsidRDefault="00A21E9E" w:rsidP="00A21E9E">
      <w:pPr>
        <w:tabs>
          <w:tab w:val="left" w:pos="1440"/>
        </w:tabs>
        <w:rPr>
          <w:rFonts w:ascii="Times New Roman" w:eastAsia="Times New Roman" w:hAnsi="Times New Roman" w:cs="Times New Roman"/>
          <w:b/>
        </w:rPr>
      </w:pPr>
    </w:p>
    <w:p w14:paraId="7EDD020B" w14:textId="77777777" w:rsidR="00A21E9E" w:rsidRPr="00A21B07" w:rsidRDefault="00A21E9E" w:rsidP="00A21E9E">
      <w:pPr>
        <w:tabs>
          <w:tab w:val="left" w:pos="1440"/>
        </w:tabs>
        <w:rPr>
          <w:rFonts w:ascii="Times New Roman" w:eastAsia="Times New Roman" w:hAnsi="Times New Roman" w:cs="Times New Roman"/>
          <w:b/>
        </w:rPr>
      </w:pPr>
      <w:r w:rsidRPr="00A21B07">
        <w:rPr>
          <w:rFonts w:ascii="Times New Roman" w:eastAsia="Times New Roman" w:hAnsi="Times New Roman" w:cs="Times New Roman"/>
          <w:b/>
        </w:rPr>
        <w:t>658</w:t>
      </w:r>
      <w:r w:rsidRPr="00A21B07">
        <w:rPr>
          <w:rFonts w:ascii="Times New Roman" w:eastAsia="Times New Roman" w:hAnsi="Times New Roman" w:cs="Times New Roman"/>
          <w:b/>
        </w:rPr>
        <w:tab/>
        <w:t>MAINE FUEL BOARD</w:t>
      </w:r>
    </w:p>
    <w:p w14:paraId="7FA461C5" w14:textId="77777777" w:rsidR="00A21E9E" w:rsidRPr="00A21B07" w:rsidRDefault="00A21E9E" w:rsidP="00A21E9E">
      <w:pPr>
        <w:rPr>
          <w:rFonts w:ascii="Times New Roman" w:eastAsia="Times New Roman" w:hAnsi="Times New Roman" w:cs="Times New Roman"/>
          <w:b/>
        </w:rPr>
      </w:pPr>
    </w:p>
    <w:p w14:paraId="6047B37B" w14:textId="77777777" w:rsidR="00A21E9E" w:rsidRPr="00A21B07" w:rsidRDefault="00A21E9E" w:rsidP="00A21E9E">
      <w:pPr>
        <w:tabs>
          <w:tab w:val="num" w:pos="1440"/>
        </w:tabs>
        <w:ind w:left="1440" w:right="540" w:hanging="1440"/>
        <w:rPr>
          <w:rFonts w:ascii="Times New Roman" w:eastAsia="Times New Roman" w:hAnsi="Times New Roman" w:cs="Times New Roman"/>
          <w:b/>
        </w:rPr>
      </w:pPr>
      <w:r>
        <w:rPr>
          <w:rFonts w:ascii="Times New Roman" w:eastAsia="Times New Roman" w:hAnsi="Times New Roman" w:cs="Times New Roman"/>
          <w:b/>
        </w:rPr>
        <w:t>CHAPTER 11</w:t>
      </w:r>
      <w:r>
        <w:rPr>
          <w:rFonts w:ascii="Times New Roman" w:eastAsia="Times New Roman" w:hAnsi="Times New Roman" w:cs="Times New Roman"/>
          <w:b/>
        </w:rPr>
        <w:tab/>
      </w:r>
      <w:r w:rsidRPr="00A21B07">
        <w:rPr>
          <w:rFonts w:ascii="Times New Roman" w:eastAsia="Times New Roman" w:hAnsi="Times New Roman" w:cs="Times New Roman"/>
          <w:b/>
        </w:rPr>
        <w:t>INSTALLATION OF WASTE OIL APPLIANCES AND WASTE OIL SUPPLY TANKS</w:t>
      </w:r>
    </w:p>
    <w:p w14:paraId="39BD6BB2" w14:textId="77777777" w:rsidR="00A21E9E" w:rsidRPr="00A21B07" w:rsidRDefault="00A21E9E" w:rsidP="00A21E9E">
      <w:pPr>
        <w:rPr>
          <w:rFonts w:ascii="Times New Roman" w:eastAsia="Times New Roman" w:hAnsi="Times New Roman" w:cs="Times New Roman"/>
        </w:rPr>
      </w:pPr>
    </w:p>
    <w:p w14:paraId="32D968BA" w14:textId="77777777" w:rsidR="00A21E9E" w:rsidRPr="00A21B07" w:rsidRDefault="00A21E9E" w:rsidP="00A21E9E">
      <w:pPr>
        <w:pBdr>
          <w:top w:val="single" w:sz="4" w:space="1" w:color="auto"/>
        </w:pBdr>
        <w:rPr>
          <w:rFonts w:ascii="Times New Roman" w:eastAsia="Times New Roman" w:hAnsi="Times New Roman" w:cs="Times New Roman"/>
        </w:rPr>
      </w:pPr>
    </w:p>
    <w:p w14:paraId="599371F9" w14:textId="77777777" w:rsidR="00A21E9E" w:rsidRPr="00A21B07" w:rsidRDefault="00A21E9E" w:rsidP="00A21E9E">
      <w:pPr>
        <w:rPr>
          <w:rFonts w:ascii="Times New Roman" w:eastAsia="Times New Roman" w:hAnsi="Times New Roman" w:cs="Times New Roman"/>
        </w:rPr>
      </w:pPr>
      <w:r w:rsidRPr="00A21B07">
        <w:rPr>
          <w:rFonts w:ascii="Times New Roman" w:eastAsia="Times New Roman" w:hAnsi="Times New Roman" w:cs="Times New Roman"/>
          <w:b/>
        </w:rPr>
        <w:t>Summary</w:t>
      </w:r>
      <w:r w:rsidRPr="00A21B07">
        <w:rPr>
          <w:rFonts w:ascii="Times New Roman" w:eastAsia="Times New Roman" w:hAnsi="Times New Roman" w:cs="Times New Roman"/>
        </w:rPr>
        <w:t>: This Chapter sets forth requirements for the use of waste (used) oil burning equipment and accessory equipment installations in specific applications.</w:t>
      </w:r>
    </w:p>
    <w:p w14:paraId="08884576" w14:textId="77777777" w:rsidR="00A21E9E" w:rsidRPr="00A21B07" w:rsidRDefault="00A21E9E" w:rsidP="00A21E9E">
      <w:pPr>
        <w:pBdr>
          <w:bottom w:val="single" w:sz="4" w:space="1" w:color="auto"/>
        </w:pBdr>
        <w:rPr>
          <w:rFonts w:ascii="Times New Roman" w:eastAsia="Times New Roman" w:hAnsi="Times New Roman" w:cs="Times New Roman"/>
        </w:rPr>
      </w:pPr>
    </w:p>
    <w:p w14:paraId="13DA62FC" w14:textId="77777777" w:rsidR="00BF0DFC" w:rsidRDefault="00BF0DFC" w:rsidP="00A21E9E">
      <w:pPr>
        <w:spacing w:after="220"/>
        <w:ind w:left="720" w:hanging="720"/>
        <w:rPr>
          <w:rFonts w:ascii="Times New Roman" w:eastAsia="Times New Roman" w:hAnsi="Times New Roman" w:cs="Times New Roman"/>
          <w:b/>
        </w:rPr>
      </w:pPr>
    </w:p>
    <w:p w14:paraId="1E939F49" w14:textId="3AF2E8D1" w:rsidR="00BD78D5" w:rsidRDefault="00A21E9E" w:rsidP="00A21E9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11.1</w:t>
      </w:r>
      <w:r w:rsidRPr="00A21B07">
        <w:rPr>
          <w:rFonts w:ascii="Times New Roman" w:eastAsia="Times New Roman" w:hAnsi="Times New Roman" w:cs="Times New Roman"/>
          <w:b/>
        </w:rPr>
        <w:tab/>
      </w:r>
      <w:r w:rsidR="00D372FE">
        <w:rPr>
          <w:rFonts w:ascii="Times New Roman" w:eastAsia="Times New Roman" w:hAnsi="Times New Roman" w:cs="Times New Roman"/>
          <w:b/>
        </w:rPr>
        <w:t xml:space="preserve">License </w:t>
      </w:r>
      <w:r w:rsidR="00496D3B">
        <w:rPr>
          <w:rFonts w:ascii="Times New Roman" w:eastAsia="Times New Roman" w:hAnsi="Times New Roman" w:cs="Times New Roman"/>
          <w:b/>
        </w:rPr>
        <w:t xml:space="preserve">and Experience </w:t>
      </w:r>
      <w:r w:rsidR="00D372FE">
        <w:rPr>
          <w:rFonts w:ascii="Times New Roman" w:eastAsia="Times New Roman" w:hAnsi="Times New Roman" w:cs="Times New Roman"/>
          <w:b/>
        </w:rPr>
        <w:t xml:space="preserve">Required </w:t>
      </w:r>
    </w:p>
    <w:p w14:paraId="0D169921" w14:textId="06767995" w:rsidR="00496D3B" w:rsidRPr="00A21B07" w:rsidRDefault="00496D3B" w:rsidP="00942EAE">
      <w:pPr>
        <w:spacing w:after="220"/>
        <w:ind w:left="1440" w:hanging="720"/>
        <w:rPr>
          <w:rFonts w:ascii="Times New Roman" w:eastAsia="Times New Roman" w:hAnsi="Times New Roman" w:cs="Times New Roman"/>
        </w:rPr>
      </w:pPr>
      <w:r w:rsidRPr="00A21B07">
        <w:rPr>
          <w:rFonts w:ascii="Times New Roman" w:eastAsia="Times New Roman" w:hAnsi="Times New Roman" w:cs="Times New Roman"/>
        </w:rPr>
        <w:t>11.</w:t>
      </w:r>
      <w:r>
        <w:rPr>
          <w:rFonts w:ascii="Times New Roman" w:eastAsia="Times New Roman" w:hAnsi="Times New Roman" w:cs="Times New Roman"/>
        </w:rPr>
        <w:t>1</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License Authorities</w:t>
      </w:r>
    </w:p>
    <w:p w14:paraId="36FD30E0" w14:textId="77777777" w:rsidR="00496D3B" w:rsidRPr="00A21B07" w:rsidRDefault="00496D3B" w:rsidP="00942EAE">
      <w:pPr>
        <w:spacing w:after="220"/>
        <w:ind w:left="1440"/>
        <w:rPr>
          <w:rFonts w:ascii="Times New Roman" w:eastAsia="Times New Roman" w:hAnsi="Times New Roman" w:cs="Times New Roman"/>
        </w:rPr>
      </w:pPr>
      <w:r w:rsidRPr="00A21B07">
        <w:rPr>
          <w:rFonts w:ascii="Times New Roman" w:eastAsia="Times New Roman" w:hAnsi="Times New Roman" w:cs="Times New Roman"/>
        </w:rPr>
        <w:t>The installation and service of waste oil appliances is covered as a function granted under the 1</w:t>
      </w:r>
      <w:r>
        <w:rPr>
          <w:rFonts w:ascii="Times New Roman" w:eastAsia="Times New Roman" w:hAnsi="Times New Roman" w:cs="Times New Roman"/>
        </w:rPr>
        <w:t xml:space="preserve"> </w:t>
      </w:r>
      <w:r w:rsidRPr="00A21B07">
        <w:rPr>
          <w:rFonts w:ascii="Times New Roman" w:eastAsia="Times New Roman" w:hAnsi="Times New Roman" w:cs="Times New Roman"/>
        </w:rPr>
        <w:t>&amp;</w:t>
      </w:r>
      <w:r>
        <w:rPr>
          <w:rFonts w:ascii="Times New Roman" w:eastAsia="Times New Roman" w:hAnsi="Times New Roman" w:cs="Times New Roman"/>
        </w:rPr>
        <w:t xml:space="preserve"> </w:t>
      </w:r>
      <w:r w:rsidRPr="00A21B07">
        <w:rPr>
          <w:rFonts w:ascii="Times New Roman" w:eastAsia="Times New Roman" w:hAnsi="Times New Roman" w:cs="Times New Roman"/>
        </w:rPr>
        <w:t xml:space="preserve">2 </w:t>
      </w:r>
      <w:r>
        <w:rPr>
          <w:rFonts w:ascii="Times New Roman" w:eastAsia="Times New Roman" w:hAnsi="Times New Roman" w:cs="Times New Roman"/>
        </w:rPr>
        <w:t xml:space="preserve">oils up to 15 </w:t>
      </w:r>
      <w:proofErr w:type="gramStart"/>
      <w:r>
        <w:rPr>
          <w:rFonts w:ascii="Times New Roman" w:eastAsia="Times New Roman" w:hAnsi="Times New Roman" w:cs="Times New Roman"/>
        </w:rPr>
        <w:t xml:space="preserve">GPH </w:t>
      </w:r>
      <w:r w:rsidRPr="00A21B07">
        <w:rPr>
          <w:rFonts w:ascii="Times New Roman" w:eastAsia="Times New Roman" w:hAnsi="Times New Roman" w:cs="Times New Roman"/>
        </w:rPr>
        <w:t xml:space="preserve"> and</w:t>
      </w:r>
      <w:proofErr w:type="gramEnd"/>
      <w:r w:rsidRPr="00A21B07">
        <w:rPr>
          <w:rFonts w:ascii="Times New Roman" w:eastAsia="Times New Roman" w:hAnsi="Times New Roman" w:cs="Times New Roman"/>
        </w:rPr>
        <w:t xml:space="preserve"> the 1</w:t>
      </w:r>
      <w:r>
        <w:rPr>
          <w:rFonts w:ascii="Times New Roman" w:eastAsia="Times New Roman" w:hAnsi="Times New Roman" w:cs="Times New Roman"/>
        </w:rPr>
        <w:t xml:space="preserve"> </w:t>
      </w:r>
      <w:r w:rsidRPr="00A21B07">
        <w:rPr>
          <w:rFonts w:ascii="Times New Roman" w:eastAsia="Times New Roman" w:hAnsi="Times New Roman" w:cs="Times New Roman"/>
        </w:rPr>
        <w:t>&amp;</w:t>
      </w:r>
      <w:r>
        <w:rPr>
          <w:rFonts w:ascii="Times New Roman" w:eastAsia="Times New Roman" w:hAnsi="Times New Roman" w:cs="Times New Roman"/>
        </w:rPr>
        <w:t xml:space="preserve"> </w:t>
      </w:r>
      <w:r w:rsidRPr="00A21B07">
        <w:rPr>
          <w:rFonts w:ascii="Times New Roman" w:eastAsia="Times New Roman" w:hAnsi="Times New Roman" w:cs="Times New Roman"/>
        </w:rPr>
        <w:t xml:space="preserve">2 </w:t>
      </w:r>
      <w:r>
        <w:rPr>
          <w:rFonts w:ascii="Times New Roman" w:eastAsia="Times New Roman" w:hAnsi="Times New Roman" w:cs="Times New Roman"/>
        </w:rPr>
        <w:t>oils o</w:t>
      </w:r>
      <w:r w:rsidRPr="00A21B07">
        <w:rPr>
          <w:rFonts w:ascii="Times New Roman" w:eastAsia="Times New Roman" w:hAnsi="Times New Roman" w:cs="Times New Roman"/>
        </w:rPr>
        <w:t>ver</w:t>
      </w:r>
      <w:r>
        <w:rPr>
          <w:rFonts w:ascii="Times New Roman" w:eastAsia="Times New Roman" w:hAnsi="Times New Roman" w:cs="Times New Roman"/>
        </w:rPr>
        <w:t xml:space="preserve"> 15 GPH</w:t>
      </w:r>
      <w:r w:rsidRPr="00A21B07">
        <w:rPr>
          <w:rFonts w:ascii="Times New Roman" w:eastAsia="Times New Roman" w:hAnsi="Times New Roman" w:cs="Times New Roman"/>
        </w:rPr>
        <w:t xml:space="preserve"> oil burner </w:t>
      </w:r>
      <w:r>
        <w:rPr>
          <w:rFonts w:ascii="Times New Roman" w:eastAsia="Times New Roman" w:hAnsi="Times New Roman" w:cs="Times New Roman"/>
        </w:rPr>
        <w:t xml:space="preserve">technician </w:t>
      </w:r>
      <w:r w:rsidRPr="00A21B07">
        <w:rPr>
          <w:rFonts w:ascii="Times New Roman" w:eastAsia="Times New Roman" w:hAnsi="Times New Roman" w:cs="Times New Roman"/>
        </w:rPr>
        <w:t>license authorities.</w:t>
      </w:r>
    </w:p>
    <w:p w14:paraId="2A48C975" w14:textId="0A230440" w:rsidR="00496D3B" w:rsidRPr="00A21B07" w:rsidRDefault="00496D3B" w:rsidP="00942EAE">
      <w:pPr>
        <w:spacing w:after="220"/>
        <w:ind w:left="1440" w:hanging="720"/>
        <w:rPr>
          <w:rFonts w:ascii="Times New Roman" w:eastAsia="Times New Roman" w:hAnsi="Times New Roman" w:cs="Times New Roman"/>
        </w:rPr>
      </w:pPr>
      <w:r w:rsidRPr="00A21B07">
        <w:rPr>
          <w:rFonts w:ascii="Times New Roman" w:eastAsia="Times New Roman" w:hAnsi="Times New Roman" w:cs="Times New Roman"/>
        </w:rPr>
        <w:t>11.</w:t>
      </w:r>
      <w:r>
        <w:rPr>
          <w:rFonts w:ascii="Times New Roman" w:eastAsia="Times New Roman" w:hAnsi="Times New Roman" w:cs="Times New Roman"/>
        </w:rPr>
        <w:t>1</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 xml:space="preserve">Experience </w:t>
      </w:r>
    </w:p>
    <w:p w14:paraId="45655D4D" w14:textId="77777777" w:rsidR="00496D3B" w:rsidRPr="00A21B07" w:rsidRDefault="00496D3B" w:rsidP="00942EAE">
      <w:pPr>
        <w:spacing w:after="220"/>
        <w:ind w:left="1440"/>
        <w:rPr>
          <w:rFonts w:ascii="Times New Roman" w:eastAsia="Times New Roman" w:hAnsi="Times New Roman" w:cs="Times New Roman"/>
        </w:rPr>
      </w:pPr>
      <w:r>
        <w:rPr>
          <w:rFonts w:ascii="Times New Roman" w:eastAsia="Times New Roman" w:hAnsi="Times New Roman" w:cs="Times New Roman"/>
        </w:rPr>
        <w:t>I</w:t>
      </w:r>
      <w:r w:rsidRPr="00A21B07">
        <w:rPr>
          <w:rFonts w:ascii="Times New Roman" w:eastAsia="Times New Roman" w:hAnsi="Times New Roman" w:cs="Times New Roman"/>
        </w:rPr>
        <w:t xml:space="preserve">nstallation </w:t>
      </w:r>
      <w:r>
        <w:rPr>
          <w:rFonts w:ascii="Times New Roman" w:eastAsia="Times New Roman" w:hAnsi="Times New Roman" w:cs="Times New Roman"/>
        </w:rPr>
        <w:t xml:space="preserve">and service </w:t>
      </w:r>
      <w:r w:rsidRPr="00A21B07">
        <w:rPr>
          <w:rFonts w:ascii="Times New Roman" w:eastAsia="Times New Roman" w:hAnsi="Times New Roman" w:cs="Times New Roman"/>
        </w:rPr>
        <w:t>of waste oil burning units must be performed by licensed individuals experienced in installing</w:t>
      </w:r>
      <w:r>
        <w:rPr>
          <w:rFonts w:ascii="Times New Roman" w:eastAsia="Times New Roman" w:hAnsi="Times New Roman" w:cs="Times New Roman"/>
        </w:rPr>
        <w:t xml:space="preserve"> and servicing</w:t>
      </w:r>
      <w:r w:rsidRPr="00A21B07">
        <w:rPr>
          <w:rFonts w:ascii="Times New Roman" w:eastAsia="Times New Roman" w:hAnsi="Times New Roman" w:cs="Times New Roman"/>
        </w:rPr>
        <w:t xml:space="preserve"> such equipment.</w:t>
      </w:r>
    </w:p>
    <w:p w14:paraId="1FF28788" w14:textId="5F393E64" w:rsidR="008C15A5" w:rsidRPr="00DC3BDF" w:rsidRDefault="008C15A5" w:rsidP="00A21E9E">
      <w:pPr>
        <w:spacing w:after="220"/>
        <w:ind w:left="720" w:hanging="720"/>
        <w:rPr>
          <w:rFonts w:ascii="Times New Roman" w:eastAsia="Times New Roman" w:hAnsi="Times New Roman" w:cs="Times New Roman"/>
          <w:bCs/>
        </w:rPr>
      </w:pPr>
      <w:r>
        <w:rPr>
          <w:rFonts w:ascii="Times New Roman" w:eastAsia="Times New Roman" w:hAnsi="Times New Roman" w:cs="Times New Roman"/>
          <w:b/>
        </w:rPr>
        <w:t>11.2</w:t>
      </w:r>
      <w:r>
        <w:rPr>
          <w:rFonts w:ascii="Times New Roman" w:eastAsia="Times New Roman" w:hAnsi="Times New Roman" w:cs="Times New Roman"/>
          <w:b/>
        </w:rPr>
        <w:tab/>
      </w:r>
      <w:r w:rsidR="00AE22CB">
        <w:rPr>
          <w:rFonts w:ascii="Times New Roman" w:eastAsia="Times New Roman" w:hAnsi="Times New Roman" w:cs="Times New Roman"/>
          <w:b/>
        </w:rPr>
        <w:t>General</w:t>
      </w:r>
      <w:r w:rsidR="00AF2101">
        <w:rPr>
          <w:rFonts w:ascii="Times New Roman" w:eastAsia="Times New Roman" w:hAnsi="Times New Roman" w:cs="Times New Roman"/>
          <w:b/>
        </w:rPr>
        <w:t xml:space="preserve"> I</w:t>
      </w:r>
      <w:r>
        <w:rPr>
          <w:rFonts w:ascii="Times New Roman" w:eastAsia="Times New Roman" w:hAnsi="Times New Roman" w:cs="Times New Roman"/>
          <w:b/>
        </w:rPr>
        <w:t>nstallation and Service Standards</w:t>
      </w:r>
    </w:p>
    <w:p w14:paraId="7F04E68E" w14:textId="51245601" w:rsidR="00A21E9E" w:rsidRPr="00A21B07" w:rsidRDefault="00DC3BDF" w:rsidP="00942EAE">
      <w:pPr>
        <w:spacing w:after="220"/>
        <w:ind w:left="1440" w:hanging="720"/>
        <w:rPr>
          <w:rFonts w:ascii="Times New Roman" w:eastAsia="Times New Roman" w:hAnsi="Times New Roman" w:cs="Times New Roman"/>
          <w:b/>
        </w:rPr>
      </w:pPr>
      <w:r>
        <w:rPr>
          <w:rFonts w:ascii="Times New Roman" w:eastAsia="Times New Roman" w:hAnsi="Times New Roman" w:cs="Times New Roman"/>
          <w:bCs/>
        </w:rPr>
        <w:t>11.2.1</w:t>
      </w:r>
      <w:r>
        <w:rPr>
          <w:rFonts w:ascii="Times New Roman" w:eastAsia="Times New Roman" w:hAnsi="Times New Roman" w:cs="Times New Roman"/>
          <w:bCs/>
        </w:rPr>
        <w:tab/>
        <w:t xml:space="preserve"> </w:t>
      </w:r>
      <w:proofErr w:type="gramStart"/>
      <w:r w:rsidR="00A21E9E" w:rsidRPr="00A21B07">
        <w:rPr>
          <w:rFonts w:ascii="Times New Roman" w:eastAsia="Times New Roman" w:hAnsi="Times New Roman" w:cs="Times New Roman"/>
          <w:b/>
        </w:rPr>
        <w:t>Nationally-Accredited</w:t>
      </w:r>
      <w:proofErr w:type="gramEnd"/>
      <w:r w:rsidR="00A21E9E" w:rsidRPr="00A21B07">
        <w:rPr>
          <w:rFonts w:ascii="Times New Roman" w:eastAsia="Times New Roman" w:hAnsi="Times New Roman" w:cs="Times New Roman"/>
          <w:b/>
        </w:rPr>
        <w:t xml:space="preserve"> Testing Laboratory</w:t>
      </w:r>
    </w:p>
    <w:p w14:paraId="7A0DC839" w14:textId="77777777" w:rsidR="00A21E9E" w:rsidRPr="00A21B07" w:rsidRDefault="00A21E9E" w:rsidP="00942EAE">
      <w:pPr>
        <w:spacing w:after="220"/>
        <w:ind w:left="1440"/>
        <w:rPr>
          <w:rFonts w:ascii="Times New Roman" w:eastAsia="Times New Roman" w:hAnsi="Times New Roman" w:cs="Times New Roman"/>
          <w:b/>
          <w:u w:val="single"/>
        </w:rPr>
      </w:pPr>
      <w:r w:rsidRPr="00A21B07">
        <w:rPr>
          <w:rFonts w:ascii="Times New Roman" w:eastAsia="Times New Roman" w:hAnsi="Times New Roman" w:cs="Times New Roman"/>
        </w:rPr>
        <w:t xml:space="preserve">All heating, </w:t>
      </w:r>
      <w:proofErr w:type="gramStart"/>
      <w:r w:rsidRPr="00A21B07">
        <w:rPr>
          <w:rFonts w:ascii="Times New Roman" w:eastAsia="Times New Roman" w:hAnsi="Times New Roman" w:cs="Times New Roman"/>
        </w:rPr>
        <w:t>chimney</w:t>
      </w:r>
      <w:proofErr w:type="gramEnd"/>
      <w:r w:rsidRPr="00A21B07">
        <w:rPr>
          <w:rFonts w:ascii="Times New Roman" w:eastAsia="Times New Roman" w:hAnsi="Times New Roman" w:cs="Times New Roman"/>
        </w:rPr>
        <w:t xml:space="preserve"> and fireplace equipment, as well as any accessory equipment, must be listed and approved by Underwriters’ Laboratories or by an independent nationally recognized testing laboratory. Such listing must be in effect at time of installation.</w:t>
      </w:r>
    </w:p>
    <w:p w14:paraId="7DC72F9C" w14:textId="6A9E1804" w:rsidR="00A21E9E" w:rsidRPr="00A21B07" w:rsidRDefault="00A21E9E" w:rsidP="001A5727">
      <w:pPr>
        <w:spacing w:after="220"/>
        <w:ind w:left="720"/>
        <w:rPr>
          <w:rFonts w:ascii="Times New Roman" w:eastAsia="Times New Roman" w:hAnsi="Times New Roman" w:cs="Times New Roman"/>
          <w:b/>
        </w:rPr>
      </w:pPr>
      <w:r w:rsidRPr="001A5727">
        <w:rPr>
          <w:rFonts w:ascii="Times New Roman" w:eastAsia="Times New Roman" w:hAnsi="Times New Roman" w:cs="Times New Roman"/>
          <w:bCs/>
        </w:rPr>
        <w:t>11.2</w:t>
      </w:r>
      <w:r w:rsidR="001A5727">
        <w:rPr>
          <w:rFonts w:ascii="Times New Roman" w:eastAsia="Times New Roman" w:hAnsi="Times New Roman" w:cs="Times New Roman"/>
          <w:bCs/>
        </w:rPr>
        <w:t>.2</w:t>
      </w:r>
      <w:r w:rsidRPr="00A21B07">
        <w:rPr>
          <w:rFonts w:ascii="Times New Roman" w:eastAsia="Times New Roman" w:hAnsi="Times New Roman" w:cs="Times New Roman"/>
          <w:b/>
        </w:rPr>
        <w:tab/>
        <w:t>Workmanship</w:t>
      </w:r>
    </w:p>
    <w:p w14:paraId="5D7A6C15" w14:textId="77777777" w:rsidR="00A21E9E" w:rsidRPr="00A21B07" w:rsidRDefault="00A21E9E" w:rsidP="00942EAE">
      <w:pPr>
        <w:spacing w:after="220"/>
        <w:ind w:left="1440"/>
        <w:rPr>
          <w:rFonts w:ascii="Times New Roman" w:eastAsia="Times New Roman" w:hAnsi="Times New Roman" w:cs="Times New Roman"/>
          <w:b/>
        </w:rPr>
      </w:pPr>
      <w:r w:rsidRPr="00A21B07">
        <w:rPr>
          <w:rFonts w:ascii="Times New Roman" w:eastAsia="Times New Roman" w:hAnsi="Times New Roman" w:cs="Times New Roman"/>
        </w:rPr>
        <w:t xml:space="preserve">All work must be conducted, </w:t>
      </w:r>
      <w:proofErr w:type="gramStart"/>
      <w:r w:rsidRPr="00A21B07">
        <w:rPr>
          <w:rFonts w:ascii="Times New Roman" w:eastAsia="Times New Roman" w:hAnsi="Times New Roman" w:cs="Times New Roman"/>
        </w:rPr>
        <w:t>installed</w:t>
      </w:r>
      <w:proofErr w:type="gramEnd"/>
      <w:r w:rsidRPr="00A21B07">
        <w:rPr>
          <w:rFonts w:ascii="Times New Roman" w:eastAsia="Times New Roman" w:hAnsi="Times New Roman" w:cs="Times New Roman"/>
        </w:rPr>
        <w:t xml:space="preserve"> and completed in a neat and professional manner reflecting a minimum level of competent workmanship.</w:t>
      </w:r>
    </w:p>
    <w:p w14:paraId="46468C0A" w14:textId="2B414BA4" w:rsidR="00A21E9E" w:rsidRPr="00A21B07" w:rsidRDefault="00A21E9E" w:rsidP="00A82803">
      <w:pPr>
        <w:spacing w:after="220"/>
        <w:ind w:left="1530" w:hanging="810"/>
        <w:rPr>
          <w:rFonts w:ascii="Times New Roman" w:eastAsia="Times New Roman" w:hAnsi="Times New Roman" w:cs="Times New Roman"/>
        </w:rPr>
      </w:pPr>
      <w:r w:rsidRPr="00A21B07">
        <w:rPr>
          <w:rFonts w:ascii="Times New Roman" w:eastAsia="Times New Roman" w:hAnsi="Times New Roman" w:cs="Times New Roman"/>
        </w:rPr>
        <w:t>11.</w:t>
      </w:r>
      <w:r w:rsidR="001A5727">
        <w:rPr>
          <w:rFonts w:ascii="Times New Roman" w:eastAsia="Times New Roman" w:hAnsi="Times New Roman" w:cs="Times New Roman"/>
        </w:rPr>
        <w:t>2</w:t>
      </w:r>
      <w:r w:rsidRPr="00A21B07">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Manufacturer’s Instructions</w:t>
      </w:r>
    </w:p>
    <w:p w14:paraId="1B772ECE" w14:textId="77777777" w:rsidR="00A21E9E" w:rsidRPr="00A21B07" w:rsidRDefault="00A21E9E" w:rsidP="00A82803">
      <w:pPr>
        <w:spacing w:after="220"/>
        <w:ind w:left="1530"/>
        <w:rPr>
          <w:rFonts w:ascii="Times New Roman" w:eastAsia="Times New Roman" w:hAnsi="Times New Roman" w:cs="Times New Roman"/>
        </w:rPr>
      </w:pPr>
      <w:r w:rsidRPr="00A21B07">
        <w:rPr>
          <w:rFonts w:ascii="Times New Roman" w:eastAsia="Times New Roman" w:hAnsi="Times New Roman" w:cs="Times New Roman"/>
        </w:rPr>
        <w:t>The installation and servicing of waste oil appliances must be made in accordance with the manufacturer’s instructions and State and local codes.</w:t>
      </w:r>
    </w:p>
    <w:p w14:paraId="464B6024" w14:textId="02FF9CD6"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942EAE">
        <w:rPr>
          <w:rFonts w:ascii="Times New Roman" w:eastAsia="Times New Roman" w:hAnsi="Times New Roman" w:cs="Times New Roman"/>
        </w:rPr>
        <w:t>2</w:t>
      </w:r>
      <w:r w:rsidRPr="00A21B07">
        <w:rPr>
          <w:rFonts w:ascii="Times New Roman" w:eastAsia="Times New Roman" w:hAnsi="Times New Roman" w:cs="Times New Roman"/>
        </w:rPr>
        <w:t>.4</w:t>
      </w:r>
      <w:r w:rsidRPr="00A21B07">
        <w:rPr>
          <w:rFonts w:ascii="Times New Roman" w:eastAsia="Times New Roman" w:hAnsi="Times New Roman" w:cs="Times New Roman"/>
        </w:rPr>
        <w:tab/>
      </w:r>
      <w:r w:rsidRPr="00A21B07">
        <w:rPr>
          <w:rFonts w:ascii="Times New Roman" w:eastAsia="Times New Roman" w:hAnsi="Times New Roman" w:cs="Times New Roman"/>
          <w:b/>
        </w:rPr>
        <w:t>Labeling of Waste Oil Tanks</w:t>
      </w:r>
    </w:p>
    <w:p w14:paraId="54B40D9C" w14:textId="0C5D8B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Waste oil tanks must be labeled with the words “Used Oil” in accordance with 40 C</w:t>
      </w:r>
      <w:r>
        <w:rPr>
          <w:rFonts w:ascii="Times New Roman" w:eastAsia="Times New Roman" w:hAnsi="Times New Roman" w:cs="Times New Roman"/>
        </w:rPr>
        <w:t>.</w:t>
      </w:r>
      <w:r w:rsidRPr="00A21B07">
        <w:rPr>
          <w:rFonts w:ascii="Times New Roman" w:eastAsia="Times New Roman" w:hAnsi="Times New Roman" w:cs="Times New Roman"/>
        </w:rPr>
        <w:t>F</w:t>
      </w:r>
      <w:r>
        <w:rPr>
          <w:rFonts w:ascii="Times New Roman" w:eastAsia="Times New Roman" w:hAnsi="Times New Roman" w:cs="Times New Roman"/>
        </w:rPr>
        <w:t>.</w:t>
      </w:r>
      <w:r w:rsidRPr="00A21B07">
        <w:rPr>
          <w:rFonts w:ascii="Times New Roman" w:eastAsia="Times New Roman" w:hAnsi="Times New Roman" w:cs="Times New Roman"/>
        </w:rPr>
        <w:t>R</w:t>
      </w:r>
      <w:r>
        <w:rPr>
          <w:rFonts w:ascii="Times New Roman" w:eastAsia="Times New Roman" w:hAnsi="Times New Roman" w:cs="Times New Roman"/>
        </w:rPr>
        <w:t>.</w:t>
      </w:r>
      <w:r w:rsidRPr="00A21B0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21B07">
        <w:rPr>
          <w:rFonts w:ascii="Times New Roman" w:eastAsia="Times New Roman" w:hAnsi="Times New Roman" w:cs="Times New Roman"/>
        </w:rPr>
        <w:t>279.22(c</w:t>
      </w:r>
      <w:proofErr w:type="gramStart"/>
      <w:r w:rsidRPr="00A21B07">
        <w:rPr>
          <w:rFonts w:ascii="Times New Roman" w:eastAsia="Times New Roman" w:hAnsi="Times New Roman" w:cs="Times New Roman"/>
        </w:rPr>
        <w:t>)(</w:t>
      </w:r>
      <w:proofErr w:type="gramEnd"/>
      <w:r w:rsidRPr="00A21B07">
        <w:rPr>
          <w:rFonts w:ascii="Times New Roman" w:eastAsia="Times New Roman" w:hAnsi="Times New Roman" w:cs="Times New Roman"/>
        </w:rPr>
        <w:t>1-2).</w:t>
      </w:r>
    </w:p>
    <w:p w14:paraId="1A7AECEB" w14:textId="0603B82A" w:rsidR="00A21E9E" w:rsidRPr="00A21B07" w:rsidRDefault="00A21E9E" w:rsidP="00A21E9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11.</w:t>
      </w:r>
      <w:r w:rsidR="00A82803">
        <w:rPr>
          <w:rFonts w:ascii="Times New Roman" w:eastAsia="Times New Roman" w:hAnsi="Times New Roman" w:cs="Times New Roman"/>
          <w:b/>
        </w:rPr>
        <w:t>3</w:t>
      </w:r>
      <w:r w:rsidRPr="00A21B07">
        <w:rPr>
          <w:rFonts w:ascii="Times New Roman" w:eastAsia="Times New Roman" w:hAnsi="Times New Roman" w:cs="Times New Roman"/>
          <w:b/>
        </w:rPr>
        <w:tab/>
        <w:t>Repair or Replacement</w:t>
      </w:r>
    </w:p>
    <w:p w14:paraId="78DFC5A4" w14:textId="77777777" w:rsidR="00A21E9E" w:rsidRPr="00A21B07" w:rsidRDefault="00A21E9E" w:rsidP="00A21E9E">
      <w:pPr>
        <w:spacing w:after="220"/>
        <w:ind w:left="720"/>
        <w:rPr>
          <w:rFonts w:ascii="Times New Roman" w:eastAsia="Times New Roman" w:hAnsi="Times New Roman" w:cs="Times New Roman"/>
        </w:rPr>
      </w:pPr>
      <w:r w:rsidRPr="00A21B07">
        <w:rPr>
          <w:rFonts w:ascii="Times New Roman" w:eastAsia="Times New Roman" w:hAnsi="Times New Roman" w:cs="Times New Roman"/>
        </w:rPr>
        <w:t xml:space="preserve">Repair of any system or replacement of parts may be made in the same manner as it was in the existing system provided that such repair or replacement is not hazardous. All material, </w:t>
      </w:r>
      <w:r w:rsidRPr="00A21B07">
        <w:rPr>
          <w:rFonts w:ascii="Times New Roman" w:eastAsia="Times New Roman" w:hAnsi="Times New Roman" w:cs="Times New Roman"/>
        </w:rPr>
        <w:lastRenderedPageBreak/>
        <w:t>equipment and devices must be constructed and installed in accordance with their specific purposes and listings.</w:t>
      </w:r>
    </w:p>
    <w:p w14:paraId="3BAE0F5A" w14:textId="69583937" w:rsidR="00A21E9E" w:rsidRPr="00A21B07" w:rsidRDefault="00A21E9E" w:rsidP="00A21E9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11.</w:t>
      </w:r>
      <w:r w:rsidR="00341CC6">
        <w:rPr>
          <w:rFonts w:ascii="Times New Roman" w:eastAsia="Times New Roman" w:hAnsi="Times New Roman" w:cs="Times New Roman"/>
          <w:b/>
        </w:rPr>
        <w:t>4</w:t>
      </w:r>
      <w:r w:rsidRPr="00A21B07">
        <w:rPr>
          <w:rFonts w:ascii="Times New Roman" w:eastAsia="Times New Roman" w:hAnsi="Times New Roman" w:cs="Times New Roman"/>
          <w:b/>
        </w:rPr>
        <w:tab/>
        <w:t>Maintenance</w:t>
      </w:r>
    </w:p>
    <w:p w14:paraId="1F8FC364" w14:textId="75AD0286"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341CC6">
        <w:rPr>
          <w:rFonts w:ascii="Times New Roman" w:eastAsia="Times New Roman" w:hAnsi="Times New Roman" w:cs="Times New Roman"/>
        </w:rPr>
        <w:t>4</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General</w:t>
      </w:r>
    </w:p>
    <w:p w14:paraId="6947A90B"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All oil burning equipment and systems, both new and existing, and parts thereof must be maintained in a safe condition. </w:t>
      </w:r>
    </w:p>
    <w:p w14:paraId="7D2D0367" w14:textId="79EC2355"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341CC6">
        <w:rPr>
          <w:rFonts w:ascii="Times New Roman" w:eastAsia="Times New Roman" w:hAnsi="Times New Roman" w:cs="Times New Roman"/>
        </w:rPr>
        <w:t>4</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Notification to Owner of Code Violations</w:t>
      </w:r>
    </w:p>
    <w:p w14:paraId="42E882A6" w14:textId="6C3F22BD" w:rsidR="00A21E9E" w:rsidRPr="00A21B07" w:rsidRDefault="00A21E9E" w:rsidP="00A21E9E">
      <w:pPr>
        <w:spacing w:after="220"/>
        <w:ind w:left="1620"/>
        <w:rPr>
          <w:rFonts w:ascii="Times New Roman" w:eastAsia="Times New Roman" w:hAnsi="Times New Roman" w:cs="Times New Roman"/>
        </w:rPr>
      </w:pPr>
      <w:r w:rsidRPr="36C30027">
        <w:rPr>
          <w:rFonts w:ascii="Times New Roman" w:eastAsia="Times New Roman" w:hAnsi="Times New Roman" w:cs="Times New Roman"/>
        </w:rPr>
        <w:t xml:space="preserve">When performing any service on a customer’s heating system, the licensee must notify the </w:t>
      </w:r>
      <w:r w:rsidR="00097220">
        <w:rPr>
          <w:rFonts w:ascii="Times New Roman" w:eastAsia="Times New Roman" w:hAnsi="Times New Roman" w:cs="Times New Roman"/>
        </w:rPr>
        <w:t xml:space="preserve">property </w:t>
      </w:r>
      <w:r w:rsidRPr="36C30027">
        <w:rPr>
          <w:rFonts w:ascii="Times New Roman" w:eastAsia="Times New Roman" w:hAnsi="Times New Roman" w:cs="Times New Roman"/>
        </w:rPr>
        <w:t>owner in writing of any code violations and make recommendations to address them.</w:t>
      </w:r>
    </w:p>
    <w:p w14:paraId="6CE8FA6F" w14:textId="70C4D1D2"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341CC6">
        <w:rPr>
          <w:rFonts w:ascii="Times New Roman" w:eastAsia="Times New Roman" w:hAnsi="Times New Roman" w:cs="Times New Roman"/>
        </w:rPr>
        <w:t>4</w:t>
      </w:r>
      <w:r w:rsidRPr="00A21B07">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Combustion Efficiency Test Required</w:t>
      </w:r>
    </w:p>
    <w:p w14:paraId="40DC7640"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When performing an annual tune-up on a heating system, a combustion efficiency test must be </w:t>
      </w:r>
      <w:proofErr w:type="gramStart"/>
      <w:r w:rsidRPr="00A21B07">
        <w:rPr>
          <w:rFonts w:ascii="Times New Roman" w:eastAsia="Times New Roman" w:hAnsi="Times New Roman" w:cs="Times New Roman"/>
        </w:rPr>
        <w:t>conducted</w:t>
      </w:r>
      <w:proofErr w:type="gramEnd"/>
      <w:r w:rsidRPr="00A21B07">
        <w:rPr>
          <w:rFonts w:ascii="Times New Roman" w:eastAsia="Times New Roman" w:hAnsi="Times New Roman" w:cs="Times New Roman"/>
        </w:rPr>
        <w:t xml:space="preserve"> and a copy of the test must be posted on-site.</w:t>
      </w:r>
    </w:p>
    <w:p w14:paraId="64B14DE3" w14:textId="5B9068A8" w:rsidR="00A21E9E" w:rsidRPr="00A21B07" w:rsidRDefault="00A21E9E" w:rsidP="00A21E9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11.</w:t>
      </w:r>
      <w:r w:rsidR="00341CC6">
        <w:rPr>
          <w:rFonts w:ascii="Times New Roman" w:eastAsia="Times New Roman" w:hAnsi="Times New Roman" w:cs="Times New Roman"/>
          <w:b/>
        </w:rPr>
        <w:t>5</w:t>
      </w:r>
      <w:r w:rsidRPr="00A21B07">
        <w:rPr>
          <w:rFonts w:ascii="Times New Roman" w:eastAsia="Times New Roman" w:hAnsi="Times New Roman" w:cs="Times New Roman"/>
          <w:b/>
        </w:rPr>
        <w:tab/>
        <w:t>Installations</w:t>
      </w:r>
    </w:p>
    <w:p w14:paraId="0105F91A" w14:textId="398A0A77"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341CC6">
        <w:rPr>
          <w:rFonts w:ascii="Times New Roman" w:eastAsia="Times New Roman" w:hAnsi="Times New Roman" w:cs="Times New Roman"/>
        </w:rPr>
        <w:t>5</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Code Compliance Required Prior to Firing</w:t>
      </w:r>
    </w:p>
    <w:p w14:paraId="5D3202AE" w14:textId="0D88ED05" w:rsidR="00A21E9E" w:rsidRPr="00A21B07" w:rsidRDefault="00A21E9E" w:rsidP="00A21E9E">
      <w:pPr>
        <w:spacing w:after="220"/>
        <w:ind w:left="1620"/>
        <w:rPr>
          <w:rFonts w:ascii="Times New Roman" w:eastAsia="Times New Roman" w:hAnsi="Times New Roman" w:cs="Times New Roman"/>
        </w:rPr>
      </w:pPr>
      <w:r w:rsidRPr="258AAF8F">
        <w:rPr>
          <w:rFonts w:ascii="Times New Roman" w:eastAsia="Times New Roman" w:hAnsi="Times New Roman" w:cs="Times New Roman"/>
        </w:rPr>
        <w:t xml:space="preserve">Whenever a furnace, direct-fired hot water heater, or boiler is installed, the total installation must be brought into compliance with the requirements of NFPA 31 and all other rules of the Board </w:t>
      </w:r>
      <w:r w:rsidRPr="258AAF8F">
        <w:rPr>
          <w:rFonts w:ascii="Times New Roman" w:eastAsia="Times New Roman" w:hAnsi="Times New Roman" w:cs="Times New Roman"/>
          <w:b/>
          <w:bCs/>
        </w:rPr>
        <w:t>BEFORE</w:t>
      </w:r>
      <w:r w:rsidRPr="258AAF8F">
        <w:rPr>
          <w:rFonts w:ascii="Times New Roman" w:eastAsia="Times New Roman" w:hAnsi="Times New Roman" w:cs="Times New Roman"/>
        </w:rPr>
        <w:t xml:space="preserve"> the furnace, direct-fired hot water heater, or boiler is fired. Prior to leaving the installation (whether installed inside or outside any structure)</w:t>
      </w:r>
      <w:r w:rsidR="00293D09">
        <w:rPr>
          <w:rFonts w:ascii="Times New Roman" w:eastAsia="Times New Roman" w:hAnsi="Times New Roman" w:cs="Times New Roman"/>
        </w:rPr>
        <w:t xml:space="preserve"> </w:t>
      </w:r>
      <w:r w:rsidR="007568C6">
        <w:rPr>
          <w:rFonts w:ascii="Times New Roman" w:eastAsia="Times New Roman" w:hAnsi="Times New Roman" w:cs="Times New Roman"/>
        </w:rPr>
        <w:t>unattended</w:t>
      </w:r>
      <w:r w:rsidRPr="258AAF8F">
        <w:rPr>
          <w:rFonts w:ascii="Times New Roman" w:eastAsia="Times New Roman" w:hAnsi="Times New Roman" w:cs="Times New Roman"/>
        </w:rPr>
        <w:t xml:space="preserve">, the licensed oil burner technician must observe, inspect, and test the equipment to ensure that the installation is operating safely and properly and meets all applicable rules of the Board. </w:t>
      </w:r>
    </w:p>
    <w:p w14:paraId="629DBBCE" w14:textId="79066539"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341CC6">
        <w:rPr>
          <w:rFonts w:ascii="Times New Roman" w:eastAsia="Times New Roman" w:hAnsi="Times New Roman" w:cs="Times New Roman"/>
        </w:rPr>
        <w:t>5</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Wiring Compliance Required Prior to Firing</w:t>
      </w:r>
    </w:p>
    <w:p w14:paraId="583AB709"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Whenever a new burner is installed, the wiring must be brought into compliance with the requirements of Board’s rules before the unit is fired. The wiring update must include the following:</w:t>
      </w:r>
    </w:p>
    <w:p w14:paraId="5F8CAF02"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Properly rated fuse or </w:t>
      </w:r>
      <w:proofErr w:type="gramStart"/>
      <w:r w:rsidRPr="00A21B07">
        <w:rPr>
          <w:rFonts w:ascii="Times New Roman" w:eastAsia="Times New Roman" w:hAnsi="Times New Roman" w:cs="Times New Roman"/>
        </w:rPr>
        <w:t>breaker;</w:t>
      </w:r>
      <w:proofErr w:type="gramEnd"/>
    </w:p>
    <w:p w14:paraId="3322B84B"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 xml:space="preserve">Properly rated </w:t>
      </w:r>
      <w:proofErr w:type="gramStart"/>
      <w:r w:rsidRPr="00A21B07">
        <w:rPr>
          <w:rFonts w:ascii="Times New Roman" w:eastAsia="Times New Roman" w:hAnsi="Times New Roman" w:cs="Times New Roman"/>
        </w:rPr>
        <w:t>wiring;</w:t>
      </w:r>
      <w:proofErr w:type="gramEnd"/>
    </w:p>
    <w:p w14:paraId="5604E38C"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 xml:space="preserve">Properly installed and located emergency </w:t>
      </w:r>
      <w:proofErr w:type="gramStart"/>
      <w:r w:rsidRPr="00A21B07">
        <w:rPr>
          <w:rFonts w:ascii="Times New Roman" w:eastAsia="Times New Roman" w:hAnsi="Times New Roman" w:cs="Times New Roman"/>
        </w:rPr>
        <w:t>switch;</w:t>
      </w:r>
      <w:proofErr w:type="gramEnd"/>
    </w:p>
    <w:p w14:paraId="149A4495"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4.</w:t>
      </w:r>
      <w:r w:rsidRPr="00A21B07">
        <w:rPr>
          <w:rFonts w:ascii="Times New Roman" w:eastAsia="Times New Roman" w:hAnsi="Times New Roman" w:cs="Times New Roman"/>
        </w:rPr>
        <w:tab/>
        <w:t xml:space="preserve">Properly installed and located thermal electric </w:t>
      </w:r>
      <w:proofErr w:type="gramStart"/>
      <w:r w:rsidRPr="00A21B07">
        <w:rPr>
          <w:rFonts w:ascii="Times New Roman" w:eastAsia="Times New Roman" w:hAnsi="Times New Roman" w:cs="Times New Roman"/>
        </w:rPr>
        <w:t>switch;</w:t>
      </w:r>
      <w:proofErr w:type="gramEnd"/>
    </w:p>
    <w:p w14:paraId="7D45CFFB"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5.</w:t>
      </w:r>
      <w:r w:rsidRPr="00A21B07">
        <w:rPr>
          <w:rFonts w:ascii="Times New Roman" w:eastAsia="Times New Roman" w:hAnsi="Times New Roman" w:cs="Times New Roman"/>
        </w:rPr>
        <w:tab/>
        <w:t>Properly installed and located service switch; and</w:t>
      </w:r>
    </w:p>
    <w:p w14:paraId="7A48D7CD"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6.</w:t>
      </w:r>
      <w:r w:rsidRPr="00A21B07">
        <w:rPr>
          <w:rFonts w:ascii="Times New Roman" w:eastAsia="Times New Roman" w:hAnsi="Times New Roman" w:cs="Times New Roman"/>
        </w:rPr>
        <w:tab/>
        <w:t>Properly installed and located low water cut-off.</w:t>
      </w:r>
      <w:r w:rsidRPr="00A21B07">
        <w:rPr>
          <w:rFonts w:ascii="Times New Roman" w:eastAsia="Times New Roman" w:hAnsi="Times New Roman" w:cs="Times New Roman"/>
          <w:sz w:val="16"/>
          <w:szCs w:val="16"/>
        </w:rPr>
        <w:t xml:space="preserve"> </w:t>
      </w:r>
    </w:p>
    <w:p w14:paraId="578BCAFB" w14:textId="3E86648B" w:rsidR="00A21E9E" w:rsidRPr="00A21B07" w:rsidRDefault="00A21E9E" w:rsidP="0009453D">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11.</w:t>
      </w:r>
      <w:r w:rsidR="0009453D">
        <w:rPr>
          <w:rFonts w:ascii="Times New Roman" w:eastAsia="Times New Roman" w:hAnsi="Times New Roman" w:cs="Times New Roman"/>
        </w:rPr>
        <w:t>5</w:t>
      </w:r>
      <w:r w:rsidRPr="00A21B07">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Combustion Efficiency Test Required</w:t>
      </w:r>
    </w:p>
    <w:p w14:paraId="28F6F499" w14:textId="77777777" w:rsidR="00A21E9E" w:rsidRPr="00A21B07" w:rsidRDefault="00A21E9E" w:rsidP="0009453D">
      <w:pPr>
        <w:keepNext/>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When performing an installation, a combustion efficiency test must be </w:t>
      </w:r>
      <w:proofErr w:type="gramStart"/>
      <w:r w:rsidRPr="00A21B07">
        <w:rPr>
          <w:rFonts w:ascii="Times New Roman" w:eastAsia="Times New Roman" w:hAnsi="Times New Roman" w:cs="Times New Roman"/>
        </w:rPr>
        <w:t>conducted</w:t>
      </w:r>
      <w:proofErr w:type="gramEnd"/>
      <w:r w:rsidRPr="00A21B07">
        <w:rPr>
          <w:rFonts w:ascii="Times New Roman" w:eastAsia="Times New Roman" w:hAnsi="Times New Roman" w:cs="Times New Roman"/>
        </w:rPr>
        <w:t xml:space="preserve"> and a copy of the test results must be posted on-site.</w:t>
      </w:r>
    </w:p>
    <w:p w14:paraId="25125D43" w14:textId="20651AED" w:rsidR="00A21E9E" w:rsidRPr="00A21B07" w:rsidRDefault="00A21E9E" w:rsidP="00A21E9E">
      <w:pPr>
        <w:spacing w:after="220"/>
        <w:ind w:left="540" w:firstLine="180"/>
        <w:rPr>
          <w:rFonts w:ascii="Times New Roman" w:eastAsia="Times New Roman" w:hAnsi="Times New Roman" w:cs="Times New Roman"/>
          <w:b/>
          <w:bCs/>
        </w:rPr>
      </w:pPr>
      <w:r w:rsidRPr="0009453D">
        <w:rPr>
          <w:rFonts w:ascii="Times New Roman" w:eastAsia="Times New Roman" w:hAnsi="Times New Roman" w:cs="Times New Roman"/>
        </w:rPr>
        <w:t>11.</w:t>
      </w:r>
      <w:r w:rsidR="0009453D">
        <w:rPr>
          <w:rFonts w:ascii="Times New Roman" w:eastAsia="Times New Roman" w:hAnsi="Times New Roman" w:cs="Times New Roman"/>
        </w:rPr>
        <w:t>5</w:t>
      </w:r>
      <w:r w:rsidRPr="0009453D">
        <w:rPr>
          <w:rFonts w:ascii="Times New Roman" w:eastAsia="Times New Roman" w:hAnsi="Times New Roman" w:cs="Times New Roman"/>
        </w:rPr>
        <w:t>.4</w:t>
      </w:r>
      <w:r>
        <w:tab/>
      </w:r>
      <w:r w:rsidRPr="36C30027">
        <w:rPr>
          <w:rFonts w:ascii="Times New Roman" w:eastAsia="Times New Roman" w:hAnsi="Times New Roman" w:cs="Times New Roman"/>
        </w:rPr>
        <w:t xml:space="preserve"> </w:t>
      </w:r>
      <w:r w:rsidRPr="36C30027">
        <w:rPr>
          <w:rFonts w:ascii="Times New Roman" w:eastAsia="Times New Roman" w:hAnsi="Times New Roman" w:cs="Times New Roman"/>
          <w:b/>
          <w:bCs/>
        </w:rPr>
        <w:t xml:space="preserve">Water Connections to Waste Oil Boilers </w:t>
      </w:r>
    </w:p>
    <w:p w14:paraId="03E1718A" w14:textId="20C4A0AE" w:rsidR="00FA57C5" w:rsidRPr="0009453D" w:rsidRDefault="00A21E9E" w:rsidP="0085584E">
      <w:pPr>
        <w:spacing w:after="220"/>
        <w:ind w:left="2160" w:hanging="720"/>
        <w:rPr>
          <w:rFonts w:ascii="Times New Roman" w:eastAsia="Calibri" w:hAnsi="Times New Roman" w:cs="Times New Roman"/>
        </w:rPr>
      </w:pPr>
      <w:r w:rsidRPr="0009453D">
        <w:rPr>
          <w:rFonts w:ascii="Times New Roman" w:eastAsia="Calibri" w:hAnsi="Times New Roman" w:cs="Times New Roman"/>
        </w:rPr>
        <w:t>11.</w:t>
      </w:r>
      <w:r w:rsidR="0009453D">
        <w:rPr>
          <w:rFonts w:ascii="Times New Roman" w:eastAsia="Calibri" w:hAnsi="Times New Roman" w:cs="Times New Roman"/>
        </w:rPr>
        <w:t>5</w:t>
      </w:r>
      <w:r w:rsidRPr="0009453D">
        <w:rPr>
          <w:rFonts w:ascii="Times New Roman" w:eastAsia="Calibri" w:hAnsi="Times New Roman" w:cs="Times New Roman"/>
        </w:rPr>
        <w:t>.4.1</w:t>
      </w:r>
      <w:r w:rsidR="00FA57C5" w:rsidRPr="0009453D">
        <w:rPr>
          <w:rFonts w:ascii="Times New Roman" w:eastAsia="Calibri" w:hAnsi="Times New Roman" w:cs="Times New Roman"/>
        </w:rPr>
        <w:tab/>
      </w:r>
      <w:r w:rsidR="0009453D">
        <w:rPr>
          <w:rFonts w:ascii="Times New Roman" w:eastAsia="Calibri" w:hAnsi="Times New Roman" w:cs="Times New Roman"/>
        </w:rPr>
        <w:tab/>
      </w:r>
      <w:r w:rsidR="00C55EB6" w:rsidRPr="0009453D">
        <w:rPr>
          <w:rFonts w:ascii="Times New Roman" w:eastAsia="Calibri" w:hAnsi="Times New Roman" w:cs="Times New Roman"/>
          <w:b/>
          <w:bCs/>
        </w:rPr>
        <w:t xml:space="preserve">Hot and </w:t>
      </w:r>
      <w:proofErr w:type="gramStart"/>
      <w:r w:rsidR="00C55EB6" w:rsidRPr="0009453D">
        <w:rPr>
          <w:rFonts w:ascii="Times New Roman" w:eastAsia="Calibri" w:hAnsi="Times New Roman" w:cs="Times New Roman"/>
          <w:b/>
          <w:bCs/>
        </w:rPr>
        <w:t>Cold Water</w:t>
      </w:r>
      <w:proofErr w:type="gramEnd"/>
      <w:r w:rsidR="00C55EB6" w:rsidRPr="0009453D">
        <w:rPr>
          <w:rFonts w:ascii="Times New Roman" w:eastAsia="Calibri" w:hAnsi="Times New Roman" w:cs="Times New Roman"/>
          <w:b/>
          <w:bCs/>
        </w:rPr>
        <w:t xml:space="preserve"> Piping</w:t>
      </w:r>
    </w:p>
    <w:p w14:paraId="62317355" w14:textId="54D50C89" w:rsidR="00A21E9E" w:rsidRPr="0009453D" w:rsidRDefault="00A21E9E" w:rsidP="0009453D">
      <w:pPr>
        <w:spacing w:after="220"/>
        <w:ind w:left="2880"/>
        <w:rPr>
          <w:rFonts w:ascii="Times New Roman" w:eastAsia="Calibri" w:hAnsi="Times New Roman" w:cs="Times New Roman"/>
        </w:rPr>
      </w:pPr>
      <w:r w:rsidRPr="0009453D">
        <w:rPr>
          <w:rFonts w:ascii="Times New Roman" w:eastAsia="Calibri" w:hAnsi="Times New Roman" w:cs="Times New Roman"/>
        </w:rPr>
        <w:t xml:space="preserve">A </w:t>
      </w:r>
      <w:r w:rsidR="005E55A5" w:rsidRPr="0009453D">
        <w:rPr>
          <w:rFonts w:ascii="Times New Roman" w:eastAsia="Calibri" w:hAnsi="Times New Roman" w:cs="Times New Roman"/>
        </w:rPr>
        <w:t>m</w:t>
      </w:r>
      <w:r w:rsidRPr="0009453D">
        <w:rPr>
          <w:rFonts w:ascii="Times New Roman" w:eastAsia="Calibri" w:hAnsi="Times New Roman" w:cs="Times New Roman"/>
        </w:rPr>
        <w:t xml:space="preserve">aster or </w:t>
      </w:r>
      <w:r w:rsidR="005E55A5" w:rsidRPr="0009453D">
        <w:rPr>
          <w:rFonts w:ascii="Times New Roman" w:eastAsia="Calibri" w:hAnsi="Times New Roman" w:cs="Times New Roman"/>
        </w:rPr>
        <w:t>j</w:t>
      </w:r>
      <w:r w:rsidRPr="0009453D">
        <w:rPr>
          <w:rFonts w:ascii="Times New Roman" w:eastAsia="Calibri" w:hAnsi="Times New Roman" w:cs="Times New Roman"/>
        </w:rPr>
        <w:t xml:space="preserve">ourneyman </w:t>
      </w:r>
      <w:r w:rsidR="005E55A5" w:rsidRPr="0009453D">
        <w:rPr>
          <w:rFonts w:ascii="Times New Roman" w:eastAsia="Calibri" w:hAnsi="Times New Roman" w:cs="Times New Roman"/>
        </w:rPr>
        <w:t>o</w:t>
      </w:r>
      <w:r w:rsidRPr="0009453D">
        <w:rPr>
          <w:rFonts w:ascii="Times New Roman" w:eastAsia="Calibri" w:hAnsi="Times New Roman" w:cs="Times New Roman"/>
        </w:rPr>
        <w:t xml:space="preserve">il </w:t>
      </w:r>
      <w:r w:rsidR="005E55A5" w:rsidRPr="0009453D">
        <w:rPr>
          <w:rFonts w:ascii="Times New Roman" w:eastAsia="Calibri" w:hAnsi="Times New Roman" w:cs="Times New Roman"/>
        </w:rPr>
        <w:t>b</w:t>
      </w:r>
      <w:r w:rsidRPr="0009453D">
        <w:rPr>
          <w:rFonts w:ascii="Times New Roman" w:eastAsia="Calibri" w:hAnsi="Times New Roman" w:cs="Times New Roman"/>
        </w:rPr>
        <w:t xml:space="preserve">urner </w:t>
      </w:r>
      <w:r w:rsidR="005E55A5" w:rsidRPr="0009453D">
        <w:rPr>
          <w:rFonts w:ascii="Times New Roman" w:eastAsia="Calibri" w:hAnsi="Times New Roman" w:cs="Times New Roman"/>
        </w:rPr>
        <w:t>t</w:t>
      </w:r>
      <w:r w:rsidRPr="0009453D">
        <w:rPr>
          <w:rFonts w:ascii="Times New Roman" w:eastAsia="Calibri" w:hAnsi="Times New Roman" w:cs="Times New Roman"/>
        </w:rPr>
        <w:t xml:space="preserve">echnician may connect hot and </w:t>
      </w:r>
      <w:proofErr w:type="gramStart"/>
      <w:r w:rsidRPr="0009453D">
        <w:rPr>
          <w:rFonts w:ascii="Times New Roman" w:eastAsia="Calibri" w:hAnsi="Times New Roman" w:cs="Times New Roman"/>
        </w:rPr>
        <w:t>cold water</w:t>
      </w:r>
      <w:proofErr w:type="gramEnd"/>
      <w:r w:rsidRPr="0009453D">
        <w:rPr>
          <w:rFonts w:ascii="Times New Roman" w:eastAsia="Calibri" w:hAnsi="Times New Roman" w:cs="Times New Roman"/>
        </w:rPr>
        <w:t xml:space="preserve"> piping from a waste oil boiler to existing piping only in the same room where the installation is taking place. Such connections may not be made beyond any existing branch connection supplying water, in accordance with</w:t>
      </w:r>
      <w:r w:rsidR="005E55A5" w:rsidRPr="0009453D">
        <w:rPr>
          <w:rFonts w:ascii="Times New Roman" w:eastAsia="Calibri" w:hAnsi="Times New Roman" w:cs="Times New Roman"/>
        </w:rPr>
        <w:t xml:space="preserve"> Title</w:t>
      </w:r>
      <w:r w:rsidRPr="0009453D">
        <w:rPr>
          <w:rFonts w:ascii="Times New Roman" w:eastAsia="Calibri" w:hAnsi="Times New Roman" w:cs="Times New Roman"/>
        </w:rPr>
        <w:t xml:space="preserve"> 32</w:t>
      </w:r>
      <w:r w:rsidR="005E55A5" w:rsidRPr="0009453D">
        <w:rPr>
          <w:rFonts w:ascii="Times New Roman" w:eastAsia="Calibri" w:hAnsi="Times New Roman" w:cs="Times New Roman"/>
        </w:rPr>
        <w:t>,</w:t>
      </w:r>
      <w:r w:rsidRPr="0009453D">
        <w:rPr>
          <w:rFonts w:ascii="Times New Roman" w:eastAsia="Calibri" w:hAnsi="Times New Roman" w:cs="Times New Roman"/>
        </w:rPr>
        <w:t xml:space="preserve"> </w:t>
      </w:r>
      <w:r w:rsidR="005E55A5" w:rsidRPr="0009453D">
        <w:rPr>
          <w:rFonts w:ascii="Times New Roman" w:eastAsia="Calibri" w:hAnsi="Times New Roman" w:cs="Times New Roman"/>
        </w:rPr>
        <w:t>Section</w:t>
      </w:r>
      <w:r w:rsidRPr="0009453D">
        <w:rPr>
          <w:rFonts w:ascii="Times New Roman" w:eastAsia="Calibri" w:hAnsi="Times New Roman" w:cs="Times New Roman"/>
        </w:rPr>
        <w:t xml:space="preserve"> 3302.</w:t>
      </w:r>
    </w:p>
    <w:p w14:paraId="1E227E64" w14:textId="0239108A" w:rsidR="00A21E9E" w:rsidRPr="0009453D" w:rsidRDefault="00A21E9E" w:rsidP="00C55EB6">
      <w:pPr>
        <w:spacing w:after="220"/>
        <w:ind w:left="720" w:firstLine="720"/>
        <w:rPr>
          <w:rFonts w:ascii="Times New Roman" w:eastAsia="Times New Roman" w:hAnsi="Times New Roman" w:cs="Times New Roman"/>
          <w:b/>
          <w:bCs/>
        </w:rPr>
      </w:pPr>
      <w:proofErr w:type="gramStart"/>
      <w:r w:rsidRPr="0009453D">
        <w:rPr>
          <w:rFonts w:ascii="Times New Roman" w:eastAsia="Times New Roman" w:hAnsi="Times New Roman" w:cs="Times New Roman"/>
        </w:rPr>
        <w:t>11.</w:t>
      </w:r>
      <w:r w:rsidR="0009453D">
        <w:rPr>
          <w:rFonts w:ascii="Times New Roman" w:eastAsia="Times New Roman" w:hAnsi="Times New Roman" w:cs="Times New Roman"/>
        </w:rPr>
        <w:t>5</w:t>
      </w:r>
      <w:r w:rsidRPr="0009453D">
        <w:rPr>
          <w:rFonts w:ascii="Times New Roman" w:eastAsia="Times New Roman" w:hAnsi="Times New Roman" w:cs="Times New Roman"/>
        </w:rPr>
        <w:t>.4.</w:t>
      </w:r>
      <w:r w:rsidR="005E55A5" w:rsidRPr="0009453D">
        <w:rPr>
          <w:rFonts w:ascii="Times New Roman" w:eastAsia="Times New Roman" w:hAnsi="Times New Roman" w:cs="Times New Roman"/>
        </w:rPr>
        <w:t>2</w:t>
      </w:r>
      <w:r w:rsidRPr="0009453D">
        <w:rPr>
          <w:rFonts w:ascii="Times New Roman" w:eastAsia="Times New Roman" w:hAnsi="Times New Roman" w:cs="Times New Roman"/>
        </w:rPr>
        <w:t xml:space="preserve">  </w:t>
      </w:r>
      <w:r w:rsidRPr="0009453D">
        <w:tab/>
      </w:r>
      <w:proofErr w:type="gramEnd"/>
      <w:r w:rsidRPr="0009453D">
        <w:rPr>
          <w:rFonts w:ascii="Times New Roman" w:eastAsia="Times New Roman" w:hAnsi="Times New Roman" w:cs="Times New Roman"/>
          <w:b/>
          <w:bCs/>
        </w:rPr>
        <w:t>State Plumbing Rules</w:t>
      </w:r>
    </w:p>
    <w:p w14:paraId="323552AC" w14:textId="0A7A54F5" w:rsidR="00A21E9E" w:rsidRPr="00A21B07" w:rsidRDefault="00A21E9E" w:rsidP="0009453D">
      <w:pPr>
        <w:spacing w:after="220"/>
        <w:ind w:left="2880"/>
        <w:rPr>
          <w:rFonts w:ascii="Times New Roman" w:eastAsia="Times New Roman" w:hAnsi="Times New Roman" w:cs="Times New Roman"/>
          <w:b/>
          <w:bCs/>
        </w:rPr>
      </w:pPr>
      <w:r w:rsidRPr="0009453D">
        <w:rPr>
          <w:rFonts w:ascii="Times New Roman" w:eastAsia="Times New Roman" w:hAnsi="Times New Roman" w:cs="Times New Roman"/>
        </w:rPr>
        <w:t>All piping and safety controls on domestic water heaters, domestic water connections to boilers and water heaters as well as condensate disposal from oil fired condensing appliances must be made in accordance with the currently adopted rules of the Plumbers’ Examining Board</w:t>
      </w:r>
      <w:r w:rsidR="00AF38EF" w:rsidRPr="0009453D">
        <w:rPr>
          <w:rFonts w:ascii="Times New Roman" w:eastAsia="Times New Roman" w:hAnsi="Times New Roman" w:cs="Times New Roman"/>
        </w:rPr>
        <w:t xml:space="preserve"> </w:t>
      </w:r>
      <w:r w:rsidR="00AF38EF" w:rsidRPr="0009453D">
        <w:rPr>
          <w:rStyle w:val="normaltextrun"/>
          <w:rFonts w:ascii="Times New Roman" w:hAnsi="Times New Roman" w:cs="Times New Roman"/>
          <w:color w:val="000000"/>
          <w:shd w:val="clear" w:color="auto" w:fill="FFFFFF"/>
        </w:rPr>
        <w:t>as established by Title 5, Section 12004-A, subsection 32 of the Maine Revised Statutes</w:t>
      </w:r>
      <w:r w:rsidRPr="0009453D">
        <w:rPr>
          <w:rFonts w:ascii="Times New Roman" w:eastAsia="Times New Roman" w:hAnsi="Times New Roman" w:cs="Times New Roman"/>
        </w:rPr>
        <w:t>.</w:t>
      </w:r>
    </w:p>
    <w:p w14:paraId="42B1689A" w14:textId="39A146D9" w:rsidR="00A21E9E" w:rsidRPr="00A21B07" w:rsidRDefault="00A21E9E" w:rsidP="00A21E9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11.</w:t>
      </w:r>
      <w:r w:rsidR="0009453D">
        <w:rPr>
          <w:rFonts w:ascii="Times New Roman" w:eastAsia="Times New Roman" w:hAnsi="Times New Roman" w:cs="Times New Roman"/>
          <w:b/>
        </w:rPr>
        <w:t>6</w:t>
      </w:r>
      <w:r w:rsidRPr="00A21B07">
        <w:rPr>
          <w:rFonts w:ascii="Times New Roman" w:eastAsia="Times New Roman" w:hAnsi="Times New Roman" w:cs="Times New Roman"/>
          <w:b/>
        </w:rPr>
        <w:tab/>
        <w:t>Low Water Control for Used Oil Fired Boilers</w:t>
      </w:r>
    </w:p>
    <w:p w14:paraId="2B06A6CD" w14:textId="3FD8602F"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09453D">
        <w:rPr>
          <w:rFonts w:ascii="Times New Roman" w:eastAsia="Times New Roman" w:hAnsi="Times New Roman" w:cs="Times New Roman"/>
        </w:rPr>
        <w:t>6</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Low-Water Control Required</w:t>
      </w:r>
    </w:p>
    <w:p w14:paraId="3939CB8F"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All used oil-fired boilers must be provided with a properly installed and operating low-water cut-off. </w:t>
      </w:r>
    </w:p>
    <w:p w14:paraId="7942F28E" w14:textId="64E857F9"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09453D">
        <w:rPr>
          <w:rFonts w:ascii="Times New Roman" w:eastAsia="Times New Roman" w:hAnsi="Times New Roman" w:cs="Times New Roman"/>
        </w:rPr>
        <w:t>6</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Location</w:t>
      </w:r>
    </w:p>
    <w:p w14:paraId="186027FA" w14:textId="77777777" w:rsidR="00A21E9E" w:rsidRPr="00A21B07" w:rsidRDefault="00A21E9E" w:rsidP="00A21E9E">
      <w:pPr>
        <w:spacing w:after="220"/>
        <w:ind w:left="1620" w:right="-180"/>
        <w:rPr>
          <w:rFonts w:ascii="Times New Roman" w:eastAsia="Times New Roman" w:hAnsi="Times New Roman" w:cs="Times New Roman"/>
        </w:rPr>
      </w:pPr>
      <w:r w:rsidRPr="00A21B07">
        <w:rPr>
          <w:rFonts w:ascii="Times New Roman" w:eastAsia="Times New Roman" w:hAnsi="Times New Roman" w:cs="Times New Roman"/>
        </w:rPr>
        <w:t xml:space="preserve">The low water cut-off may be installed in, or attached to, the boiler at the level recommended by the boiler manufacturer, but in no case shall the low water cut-off be installed below the crown sheet. The low water cut-off, when not installed directly in the boiler, may be installed either in the main supply line (vertical riser) as close to the boiler as possible, or in a water column of continuous piping attached directly to the boiler. </w:t>
      </w:r>
    </w:p>
    <w:p w14:paraId="3BEA54FF" w14:textId="1A90C225"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09453D">
        <w:rPr>
          <w:rFonts w:ascii="Times New Roman" w:eastAsia="Times New Roman" w:hAnsi="Times New Roman" w:cs="Times New Roman"/>
        </w:rPr>
        <w:t>6</w:t>
      </w:r>
      <w:r w:rsidRPr="00A21B07">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Appropriate Design</w:t>
      </w:r>
    </w:p>
    <w:p w14:paraId="27CB96CD"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The low water cut-off must be designed and approved for the medium used (steam or water).</w:t>
      </w:r>
    </w:p>
    <w:p w14:paraId="4864F9FC" w14:textId="02976E2F"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6</w:t>
      </w:r>
      <w:r w:rsidRPr="00A21B07">
        <w:rPr>
          <w:rFonts w:ascii="Times New Roman" w:eastAsia="Times New Roman" w:hAnsi="Times New Roman" w:cs="Times New Roman"/>
        </w:rPr>
        <w:t>.4</w:t>
      </w:r>
      <w:r w:rsidRPr="00A21B07">
        <w:rPr>
          <w:rFonts w:ascii="Times New Roman" w:eastAsia="Times New Roman" w:hAnsi="Times New Roman" w:cs="Times New Roman"/>
        </w:rPr>
        <w:tab/>
      </w:r>
      <w:r w:rsidRPr="00A21B07">
        <w:rPr>
          <w:rFonts w:ascii="Times New Roman" w:eastAsia="Times New Roman" w:hAnsi="Times New Roman" w:cs="Times New Roman"/>
          <w:b/>
        </w:rPr>
        <w:t>No Obstructions</w:t>
      </w:r>
    </w:p>
    <w:p w14:paraId="64D70546"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No valves or other obstructive devices shall be installed between the boiler and safety controls or devices.</w:t>
      </w:r>
    </w:p>
    <w:p w14:paraId="27F22845" w14:textId="60BC9E73" w:rsidR="00A21E9E" w:rsidRPr="00A21B07" w:rsidRDefault="00A21E9E" w:rsidP="00E44EAD">
      <w:pPr>
        <w:keepNext/>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lastRenderedPageBreak/>
        <w:t>11.</w:t>
      </w:r>
      <w:r w:rsidR="00E44EAD">
        <w:rPr>
          <w:rFonts w:ascii="Times New Roman" w:eastAsia="Times New Roman" w:hAnsi="Times New Roman" w:cs="Times New Roman"/>
          <w:b/>
        </w:rPr>
        <w:t>7</w:t>
      </w:r>
      <w:r w:rsidRPr="00A21B07">
        <w:rPr>
          <w:rFonts w:ascii="Times New Roman" w:eastAsia="Times New Roman" w:hAnsi="Times New Roman" w:cs="Times New Roman"/>
          <w:b/>
        </w:rPr>
        <w:tab/>
        <w:t>Piping, Pumps and Valves</w:t>
      </w:r>
    </w:p>
    <w:p w14:paraId="0FFFB0BE" w14:textId="041920A0" w:rsidR="00A21E9E" w:rsidRPr="00A21B07" w:rsidRDefault="00A21E9E" w:rsidP="00E44EAD">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7</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Supply Connections</w:t>
      </w:r>
    </w:p>
    <w:p w14:paraId="5F2C1C0C" w14:textId="0C70AAC7" w:rsidR="00A21E9E" w:rsidRPr="00A21B07" w:rsidRDefault="00A21E9E" w:rsidP="00E44EAD">
      <w:pPr>
        <w:keepNext/>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7</w:t>
      </w:r>
      <w:r w:rsidRPr="00A21B07">
        <w:rPr>
          <w:rFonts w:ascii="Times New Roman" w:eastAsia="Times New Roman" w:hAnsi="Times New Roman" w:cs="Times New Roman"/>
        </w:rPr>
        <w:t>.1.1</w:t>
      </w:r>
      <w:r w:rsidRPr="00A21B07">
        <w:rPr>
          <w:rFonts w:ascii="Times New Roman" w:eastAsia="Times New Roman" w:hAnsi="Times New Roman" w:cs="Times New Roman"/>
        </w:rPr>
        <w:tab/>
        <w:t xml:space="preserve">A listed lever or wheel, </w:t>
      </w:r>
      <w:proofErr w:type="gramStart"/>
      <w:r w:rsidRPr="00A21B07">
        <w:rPr>
          <w:rFonts w:ascii="Times New Roman" w:eastAsia="Times New Roman" w:hAnsi="Times New Roman" w:cs="Times New Roman"/>
        </w:rPr>
        <w:t>thermally-operated</w:t>
      </w:r>
      <w:proofErr w:type="gramEnd"/>
      <w:r w:rsidRPr="00A21B07">
        <w:rPr>
          <w:rFonts w:ascii="Times New Roman" w:eastAsia="Times New Roman" w:hAnsi="Times New Roman" w:cs="Times New Roman"/>
        </w:rPr>
        <w:t xml:space="preserve"> oil shut-off valve designed to shut off the oil supply in case of fire, must be installed at the burner and at the oil supply tank. </w:t>
      </w:r>
    </w:p>
    <w:p w14:paraId="3A3CECF3" w14:textId="11D09C8D" w:rsidR="00A21E9E" w:rsidRPr="00A21B07" w:rsidRDefault="00A21E9E" w:rsidP="00A21E9E">
      <w:pPr>
        <w:tabs>
          <w:tab w:val="left" w:pos="3870"/>
        </w:tabs>
        <w:spacing w:after="220"/>
        <w:ind w:left="3870" w:hanging="1170"/>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7</w:t>
      </w:r>
      <w:r w:rsidRPr="00A21B07">
        <w:rPr>
          <w:rFonts w:ascii="Times New Roman" w:eastAsia="Times New Roman" w:hAnsi="Times New Roman" w:cs="Times New Roman"/>
        </w:rPr>
        <w:t>.1.1.1</w:t>
      </w:r>
      <w:r w:rsidRPr="00A21B07">
        <w:rPr>
          <w:rFonts w:ascii="Times New Roman" w:eastAsia="Times New Roman" w:hAnsi="Times New Roman" w:cs="Times New Roman"/>
        </w:rPr>
        <w:tab/>
        <w:t>When outside tanks are used, a thermally operated shut-off valve must be installed where the supply line enters (inside) the building.</w:t>
      </w:r>
    </w:p>
    <w:p w14:paraId="4E5AF208" w14:textId="6161535E" w:rsidR="00A21E9E" w:rsidRPr="00A21B07" w:rsidRDefault="00A21E9E" w:rsidP="00A21E9E">
      <w:pPr>
        <w:tabs>
          <w:tab w:val="left" w:pos="3870"/>
        </w:tabs>
        <w:spacing w:after="220"/>
        <w:ind w:left="3870" w:hanging="1170"/>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7</w:t>
      </w:r>
      <w:r w:rsidRPr="00A21B07">
        <w:rPr>
          <w:rFonts w:ascii="Times New Roman" w:eastAsia="Times New Roman" w:hAnsi="Times New Roman" w:cs="Times New Roman"/>
        </w:rPr>
        <w:t>.1.1.2</w:t>
      </w:r>
      <w:r w:rsidRPr="00A21B07">
        <w:rPr>
          <w:rFonts w:ascii="Times New Roman" w:eastAsia="Times New Roman" w:hAnsi="Times New Roman" w:cs="Times New Roman"/>
        </w:rPr>
        <w:tab/>
        <w:t>When inside tanks are used and the oil supply tank is installed in a separate room, a thermally operated shut-off valve shall be installed where the line enters the room where the appliance is located.</w:t>
      </w:r>
    </w:p>
    <w:p w14:paraId="1203E8E3" w14:textId="33909245" w:rsidR="00A21E9E" w:rsidRPr="00A21B07" w:rsidRDefault="00A21E9E" w:rsidP="00A21E9E">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7</w:t>
      </w:r>
      <w:r w:rsidRPr="00A21B07">
        <w:rPr>
          <w:rFonts w:ascii="Times New Roman" w:eastAsia="Times New Roman" w:hAnsi="Times New Roman" w:cs="Times New Roman"/>
        </w:rPr>
        <w:t>.1.2</w:t>
      </w:r>
      <w:r w:rsidRPr="00A21B07">
        <w:rPr>
          <w:rFonts w:ascii="Times New Roman" w:eastAsia="Times New Roman" w:hAnsi="Times New Roman" w:cs="Times New Roman"/>
        </w:rPr>
        <w:tab/>
        <w:t xml:space="preserve">Whenever the oil supply is taken from the top of an oil tank, whether the oil tanks are outside or inside, a thermally operated wheel or lever type shut-off valve must be installed at the tank and at the burner for control of the fuel. A check valve may be used in the supply line, but no valve or obstruction shall be placed in a return line connected to a burner or pump. </w:t>
      </w:r>
    </w:p>
    <w:p w14:paraId="3B0A06FC" w14:textId="6DA70F02"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7</w:t>
      </w:r>
      <w:r w:rsidRPr="00A21B07">
        <w:rPr>
          <w:rFonts w:ascii="Times New Roman" w:eastAsia="Times New Roman" w:hAnsi="Times New Roman" w:cs="Times New Roman"/>
        </w:rPr>
        <w:t>.2</w:t>
      </w:r>
      <w:r w:rsidRPr="00A21B07">
        <w:rPr>
          <w:rFonts w:ascii="Times New Roman" w:eastAsia="Times New Roman" w:hAnsi="Times New Roman" w:cs="Times New Roman"/>
        </w:rPr>
        <w:tab/>
      </w:r>
      <w:proofErr w:type="gramStart"/>
      <w:r w:rsidRPr="00A21B07">
        <w:rPr>
          <w:rFonts w:ascii="Times New Roman" w:eastAsia="Times New Roman" w:hAnsi="Times New Roman" w:cs="Times New Roman"/>
          <w:b/>
        </w:rPr>
        <w:t>Thermally-Operated</w:t>
      </w:r>
      <w:proofErr w:type="gramEnd"/>
      <w:r w:rsidRPr="00A21B07">
        <w:rPr>
          <w:rFonts w:ascii="Times New Roman" w:eastAsia="Times New Roman" w:hAnsi="Times New Roman" w:cs="Times New Roman"/>
          <w:b/>
        </w:rPr>
        <w:t xml:space="preserve"> Valves</w:t>
      </w:r>
    </w:p>
    <w:p w14:paraId="0ABAC612" w14:textId="2EEAC826"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Thermally operated valves over </w:t>
      </w:r>
      <w:r w:rsidR="0050055A">
        <w:rPr>
          <w:rFonts w:ascii="Times New Roman" w:eastAsia="Times New Roman" w:hAnsi="Times New Roman" w:cs="Times New Roman"/>
        </w:rPr>
        <w:t>½ inch</w:t>
      </w:r>
      <w:r w:rsidRPr="00A21B07">
        <w:rPr>
          <w:rFonts w:ascii="Times New Roman" w:eastAsia="Times New Roman" w:hAnsi="Times New Roman" w:cs="Times New Roman"/>
        </w:rPr>
        <w:t xml:space="preserve"> that are not currently listed may be installed upon receipt of written approval of a Board inspector. The written approval must be requested and received prior to installation. </w:t>
      </w:r>
    </w:p>
    <w:p w14:paraId="3A4D4FD2" w14:textId="3CF7B5BD" w:rsidR="00A21E9E" w:rsidRPr="00A21B07" w:rsidRDefault="00A21E9E" w:rsidP="00A21E9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11.</w:t>
      </w:r>
      <w:r w:rsidR="00E44EAD">
        <w:rPr>
          <w:rFonts w:ascii="Times New Roman" w:eastAsia="Times New Roman" w:hAnsi="Times New Roman" w:cs="Times New Roman"/>
          <w:b/>
        </w:rPr>
        <w:t>8</w:t>
      </w:r>
      <w:r w:rsidRPr="00A21B07">
        <w:rPr>
          <w:rFonts w:ascii="Times New Roman" w:eastAsia="Times New Roman" w:hAnsi="Times New Roman" w:cs="Times New Roman"/>
          <w:b/>
        </w:rPr>
        <w:tab/>
        <w:t>Oil Supply and Return Piping</w:t>
      </w:r>
    </w:p>
    <w:p w14:paraId="42FBF65E" w14:textId="6039937B"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8</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Underground Supply and Return Lines</w:t>
      </w:r>
      <w:r w:rsidRPr="00A21B07">
        <w:rPr>
          <w:rFonts w:ascii="Times New Roman" w:eastAsia="Times New Roman" w:hAnsi="Times New Roman" w:cs="Times New Roman"/>
        </w:rPr>
        <w:t xml:space="preserve"> </w:t>
      </w:r>
    </w:p>
    <w:p w14:paraId="57274E23"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Whenever a copper oil supply or return line is installed under cement, sub-floors, or earth surface, it must be continuous from the burner to the tank without any splices. </w:t>
      </w:r>
    </w:p>
    <w:p w14:paraId="19ED7453" w14:textId="576AA805"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8</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Conduit Required</w:t>
      </w:r>
    </w:p>
    <w:p w14:paraId="4594654D" w14:textId="02E9A0E4"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All copper oil supply and return lines must be encased in a continuous piece of non-metallic liquid-tight conduit such as PVC, ENT, coated copper tubing, or other approved material and must be secured </w:t>
      </w:r>
      <w:proofErr w:type="gramStart"/>
      <w:r w:rsidRPr="00A21B07">
        <w:rPr>
          <w:rFonts w:ascii="Times New Roman" w:eastAsia="Times New Roman" w:hAnsi="Times New Roman" w:cs="Times New Roman"/>
        </w:rPr>
        <w:t>in order to</w:t>
      </w:r>
      <w:proofErr w:type="gramEnd"/>
      <w:r w:rsidRPr="00A21B07">
        <w:rPr>
          <w:rFonts w:ascii="Times New Roman" w:eastAsia="Times New Roman" w:hAnsi="Times New Roman" w:cs="Times New Roman"/>
        </w:rPr>
        <w:t xml:space="preserve"> prevent physical damage. The end of the conduit shall not exceed more than </w:t>
      </w:r>
      <w:r w:rsidR="00E44EAD">
        <w:rPr>
          <w:rFonts w:ascii="Times New Roman" w:eastAsia="Times New Roman" w:hAnsi="Times New Roman" w:cs="Times New Roman"/>
        </w:rPr>
        <w:t>two (</w:t>
      </w:r>
      <w:r w:rsidRPr="00A21B07">
        <w:rPr>
          <w:rFonts w:ascii="Times New Roman" w:eastAsia="Times New Roman" w:hAnsi="Times New Roman" w:cs="Times New Roman"/>
        </w:rPr>
        <w:t>2</w:t>
      </w:r>
      <w:r w:rsidR="00E44EAD">
        <w:rPr>
          <w:rFonts w:ascii="Times New Roman" w:eastAsia="Times New Roman" w:hAnsi="Times New Roman" w:cs="Times New Roman"/>
        </w:rPr>
        <w:t>)</w:t>
      </w:r>
      <w:r w:rsidRPr="00A21B07">
        <w:rPr>
          <w:rFonts w:ascii="Times New Roman" w:eastAsia="Times New Roman" w:hAnsi="Times New Roman" w:cs="Times New Roman"/>
        </w:rPr>
        <w:t xml:space="preserve"> inches from any fitting, except the connection at the fuel tank and at the fuel pump located at the burner shall not exceed 6 inches.</w:t>
      </w:r>
    </w:p>
    <w:p w14:paraId="68FF09F2" w14:textId="2D0B2877" w:rsidR="00A21E9E" w:rsidRPr="00A21B07" w:rsidRDefault="00A21E9E" w:rsidP="00A21E9E">
      <w:pPr>
        <w:spacing w:after="220"/>
        <w:ind w:left="1620"/>
        <w:rPr>
          <w:rFonts w:ascii="Times New Roman" w:eastAsia="Times New Roman" w:hAnsi="Times New Roman" w:cs="Times New Roman"/>
        </w:rPr>
      </w:pPr>
      <w:proofErr w:type="gramStart"/>
      <w:r w:rsidRPr="00A21B07">
        <w:rPr>
          <w:rFonts w:ascii="Times New Roman" w:eastAsia="Times New Roman" w:hAnsi="Times New Roman" w:cs="Times New Roman"/>
        </w:rPr>
        <w:t>In order to</w:t>
      </w:r>
      <w:proofErr w:type="gramEnd"/>
      <w:r w:rsidRPr="00A21B07">
        <w:rPr>
          <w:rFonts w:ascii="Times New Roman" w:eastAsia="Times New Roman" w:hAnsi="Times New Roman" w:cs="Times New Roman"/>
        </w:rPr>
        <w:t xml:space="preserve"> avoid undetected oil leaks under floors, the conduit must be a minimum of one pipe size larger than the oil supply and return lines. The ends of the conduit must penetrate the cement or earth surface a minimum of </w:t>
      </w:r>
      <w:r w:rsidR="00E44EAD">
        <w:rPr>
          <w:rFonts w:ascii="Times New Roman" w:eastAsia="Times New Roman" w:hAnsi="Times New Roman" w:cs="Times New Roman"/>
        </w:rPr>
        <w:t>two (</w:t>
      </w:r>
      <w:r w:rsidRPr="00A21B07">
        <w:rPr>
          <w:rFonts w:ascii="Times New Roman" w:eastAsia="Times New Roman" w:hAnsi="Times New Roman" w:cs="Times New Roman"/>
        </w:rPr>
        <w:t>2</w:t>
      </w:r>
      <w:r w:rsidR="00E44EAD">
        <w:rPr>
          <w:rFonts w:ascii="Times New Roman" w:eastAsia="Times New Roman" w:hAnsi="Times New Roman" w:cs="Times New Roman"/>
        </w:rPr>
        <w:t>)</w:t>
      </w:r>
      <w:r w:rsidRPr="00A21B07">
        <w:rPr>
          <w:rFonts w:ascii="Times New Roman" w:eastAsia="Times New Roman" w:hAnsi="Times New Roman" w:cs="Times New Roman"/>
        </w:rPr>
        <w:t xml:space="preserve"> inches above grade. </w:t>
      </w:r>
    </w:p>
    <w:p w14:paraId="1B2D73FD"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An oil supply or return line that penetrates a foundation wall must be sealed at the wall to prevent the entry of water, </w:t>
      </w:r>
      <w:proofErr w:type="gramStart"/>
      <w:r w:rsidRPr="00A21B07">
        <w:rPr>
          <w:rFonts w:ascii="Times New Roman" w:eastAsia="Times New Roman" w:hAnsi="Times New Roman" w:cs="Times New Roman"/>
        </w:rPr>
        <w:t>insects</w:t>
      </w:r>
      <w:proofErr w:type="gramEnd"/>
      <w:r w:rsidRPr="00A21B07">
        <w:rPr>
          <w:rFonts w:ascii="Times New Roman" w:eastAsia="Times New Roman" w:hAnsi="Times New Roman" w:cs="Times New Roman"/>
        </w:rPr>
        <w:t xml:space="preserve"> or rodents.</w:t>
      </w:r>
    </w:p>
    <w:p w14:paraId="39C77A0A" w14:textId="2FFC5464" w:rsidR="00A21E9E" w:rsidRPr="00A21B07" w:rsidRDefault="00A21E9E" w:rsidP="00E44EAD">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11.</w:t>
      </w:r>
      <w:r w:rsidR="00E44EAD">
        <w:rPr>
          <w:rFonts w:ascii="Times New Roman" w:eastAsia="Times New Roman" w:hAnsi="Times New Roman" w:cs="Times New Roman"/>
        </w:rPr>
        <w:t>8</w:t>
      </w:r>
      <w:r w:rsidRPr="00A21B07">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OSV Valve or PRV Valve Required: Tanks Higher Than Burner</w:t>
      </w:r>
    </w:p>
    <w:p w14:paraId="34A1B643" w14:textId="77777777" w:rsidR="00A21E9E" w:rsidRPr="00A21B07" w:rsidRDefault="00A21E9E" w:rsidP="00E44EAD">
      <w:pPr>
        <w:keepNext/>
        <w:spacing w:after="220"/>
        <w:ind w:left="1620"/>
        <w:rPr>
          <w:rFonts w:ascii="Times New Roman" w:eastAsia="Times New Roman" w:hAnsi="Times New Roman" w:cs="Times New Roman"/>
        </w:rPr>
      </w:pPr>
      <w:r w:rsidRPr="00A21B07">
        <w:rPr>
          <w:rFonts w:ascii="Times New Roman" w:eastAsia="Times New Roman" w:hAnsi="Times New Roman" w:cs="Times New Roman"/>
        </w:rPr>
        <w:t>Coated copper tubing must have an OSV valve or PRV valve installed at the tank when used underground.</w:t>
      </w:r>
    </w:p>
    <w:p w14:paraId="3ADA0002" w14:textId="12B2FF4B"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8</w:t>
      </w:r>
      <w:r w:rsidRPr="00A21B07">
        <w:rPr>
          <w:rFonts w:ascii="Times New Roman" w:eastAsia="Times New Roman" w:hAnsi="Times New Roman" w:cs="Times New Roman"/>
        </w:rPr>
        <w:t>.4</w:t>
      </w:r>
      <w:r w:rsidRPr="00A21B07">
        <w:rPr>
          <w:rFonts w:ascii="Times New Roman" w:eastAsia="Times New Roman" w:hAnsi="Times New Roman" w:cs="Times New Roman"/>
        </w:rPr>
        <w:tab/>
      </w:r>
      <w:r w:rsidRPr="00A21B07">
        <w:rPr>
          <w:rFonts w:ascii="Times New Roman" w:eastAsia="Times New Roman" w:hAnsi="Times New Roman" w:cs="Times New Roman"/>
          <w:b/>
        </w:rPr>
        <w:t>OSV Valve or PRV Valve Required: Outlets</w:t>
      </w:r>
    </w:p>
    <w:p w14:paraId="583F1422" w14:textId="7B5446DC"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Wherever an outlet of an oil supply tank is located more than </w:t>
      </w:r>
      <w:r w:rsidR="00E44EAD">
        <w:rPr>
          <w:rFonts w:ascii="Times New Roman" w:eastAsia="Times New Roman" w:hAnsi="Times New Roman" w:cs="Times New Roman"/>
        </w:rPr>
        <w:t>four (</w:t>
      </w:r>
      <w:r w:rsidRPr="00A21B07">
        <w:rPr>
          <w:rFonts w:ascii="Times New Roman" w:eastAsia="Times New Roman" w:hAnsi="Times New Roman" w:cs="Times New Roman"/>
        </w:rPr>
        <w:t>4</w:t>
      </w:r>
      <w:r w:rsidR="00E44EAD">
        <w:rPr>
          <w:rFonts w:ascii="Times New Roman" w:eastAsia="Times New Roman" w:hAnsi="Times New Roman" w:cs="Times New Roman"/>
        </w:rPr>
        <w:t>)</w:t>
      </w:r>
      <w:r w:rsidRPr="00A21B07">
        <w:rPr>
          <w:rFonts w:ascii="Times New Roman" w:eastAsia="Times New Roman" w:hAnsi="Times New Roman" w:cs="Times New Roman"/>
        </w:rPr>
        <w:t xml:space="preserve"> feet above the burner, an OSV valve or PRV valve is required.</w:t>
      </w:r>
    </w:p>
    <w:p w14:paraId="06F43A2A" w14:textId="14A444C3"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8</w:t>
      </w:r>
      <w:r w:rsidRPr="00A21B07">
        <w:rPr>
          <w:rFonts w:ascii="Times New Roman" w:eastAsia="Times New Roman" w:hAnsi="Times New Roman" w:cs="Times New Roman"/>
        </w:rPr>
        <w:t>.5</w:t>
      </w:r>
      <w:r w:rsidRPr="00A21B07">
        <w:rPr>
          <w:rFonts w:ascii="Times New Roman" w:eastAsia="Times New Roman" w:hAnsi="Times New Roman" w:cs="Times New Roman"/>
        </w:rPr>
        <w:tab/>
      </w:r>
      <w:r w:rsidRPr="00A21B07">
        <w:rPr>
          <w:rFonts w:ascii="Times New Roman" w:eastAsia="Times New Roman" w:hAnsi="Times New Roman" w:cs="Times New Roman"/>
          <w:b/>
        </w:rPr>
        <w:t>Non-Concealment of Oil Lines</w:t>
      </w:r>
    </w:p>
    <w:p w14:paraId="6268209E"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No oil supply or return line shall be concealed in a wall, ceiling, or partition unless access to the oil supply or return line can be had without cutting through existing walls, </w:t>
      </w:r>
      <w:proofErr w:type="gramStart"/>
      <w:r w:rsidRPr="00A21B07">
        <w:rPr>
          <w:rFonts w:ascii="Times New Roman" w:eastAsia="Times New Roman" w:hAnsi="Times New Roman" w:cs="Times New Roman"/>
        </w:rPr>
        <w:t>ceilings</w:t>
      </w:r>
      <w:proofErr w:type="gramEnd"/>
      <w:r w:rsidRPr="00A21B07">
        <w:rPr>
          <w:rFonts w:ascii="Times New Roman" w:eastAsia="Times New Roman" w:hAnsi="Times New Roman" w:cs="Times New Roman"/>
        </w:rPr>
        <w:t xml:space="preserve"> or partitions. This may be accomplished by providing removable panels.</w:t>
      </w:r>
    </w:p>
    <w:p w14:paraId="4FB8328D" w14:textId="6D65E89B"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8</w:t>
      </w:r>
      <w:r w:rsidRPr="00A21B07">
        <w:rPr>
          <w:rFonts w:ascii="Times New Roman" w:eastAsia="Times New Roman" w:hAnsi="Times New Roman" w:cs="Times New Roman"/>
        </w:rPr>
        <w:t>.6</w:t>
      </w:r>
      <w:r w:rsidRPr="00A21B07">
        <w:rPr>
          <w:rFonts w:ascii="Times New Roman" w:eastAsia="Times New Roman" w:hAnsi="Times New Roman" w:cs="Times New Roman"/>
        </w:rPr>
        <w:tab/>
      </w:r>
      <w:r w:rsidRPr="00A21B07">
        <w:rPr>
          <w:rFonts w:ascii="Times New Roman" w:eastAsia="Times New Roman" w:hAnsi="Times New Roman" w:cs="Times New Roman"/>
          <w:b/>
        </w:rPr>
        <w:t>Bracket Required</w:t>
      </w:r>
    </w:p>
    <w:p w14:paraId="68782D4D"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When an oil filter or other accessory equipment is connected to copper piping smaller than ¾ inches and is not located within the vicinity of the oil supply or burner connections, the filter or other devices must be rigidly supported by a wall- or floor-mounted bracket or other means that provides sufficient support and stability for servicing this type of accessory equipment. </w:t>
      </w:r>
    </w:p>
    <w:p w14:paraId="656EDA42" w14:textId="116A2AC1"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8</w:t>
      </w:r>
      <w:r w:rsidRPr="00A21B07">
        <w:rPr>
          <w:rFonts w:ascii="Times New Roman" w:eastAsia="Times New Roman" w:hAnsi="Times New Roman" w:cs="Times New Roman"/>
        </w:rPr>
        <w:t>.7</w:t>
      </w:r>
      <w:r w:rsidRPr="00A21B07">
        <w:rPr>
          <w:rFonts w:ascii="Times New Roman" w:eastAsia="Times New Roman" w:hAnsi="Times New Roman" w:cs="Times New Roman"/>
        </w:rPr>
        <w:tab/>
      </w:r>
      <w:r w:rsidRPr="00A21B07">
        <w:rPr>
          <w:rFonts w:ascii="Times New Roman" w:eastAsia="Times New Roman" w:hAnsi="Times New Roman" w:cs="Times New Roman"/>
          <w:b/>
        </w:rPr>
        <w:t>Flare Fittings Required</w:t>
      </w:r>
    </w:p>
    <w:p w14:paraId="68B7F668"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All oil supply and return lines of copper tubing must be connected by flare fittings only. All fittings must be accessible for service or replacement. No compression fittings shall be used on a supply or return oil line unless it is for the introduction of the lines at the top of the tank with a single or double tap bushing.</w:t>
      </w:r>
    </w:p>
    <w:p w14:paraId="7474EB37" w14:textId="0A5BADFB"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8</w:t>
      </w:r>
      <w:r w:rsidRPr="00A21B07">
        <w:rPr>
          <w:rFonts w:ascii="Times New Roman" w:eastAsia="Times New Roman" w:hAnsi="Times New Roman" w:cs="Times New Roman"/>
        </w:rPr>
        <w:t>.8</w:t>
      </w:r>
      <w:r w:rsidRPr="00A21B07">
        <w:rPr>
          <w:rFonts w:ascii="Times New Roman" w:eastAsia="Times New Roman" w:hAnsi="Times New Roman" w:cs="Times New Roman"/>
        </w:rPr>
        <w:tab/>
      </w:r>
      <w:r w:rsidRPr="00A21B07">
        <w:rPr>
          <w:rFonts w:ascii="Times New Roman" w:eastAsia="Times New Roman" w:hAnsi="Times New Roman" w:cs="Times New Roman"/>
          <w:b/>
        </w:rPr>
        <w:t>Flare Frost Fittings Required Outside</w:t>
      </w:r>
    </w:p>
    <w:p w14:paraId="44708B5A"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All connections of supply or return oil lines located outside shall be made with flare frost fittings.</w:t>
      </w:r>
    </w:p>
    <w:p w14:paraId="2C9EC49A" w14:textId="56465DFB"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8</w:t>
      </w:r>
      <w:r w:rsidRPr="00A21B07">
        <w:rPr>
          <w:rFonts w:ascii="Times New Roman" w:eastAsia="Times New Roman" w:hAnsi="Times New Roman" w:cs="Times New Roman"/>
        </w:rPr>
        <w:t>.9</w:t>
      </w:r>
      <w:r w:rsidRPr="00A21B07">
        <w:rPr>
          <w:rFonts w:ascii="Times New Roman" w:eastAsia="Times New Roman" w:hAnsi="Times New Roman" w:cs="Times New Roman"/>
        </w:rPr>
        <w:tab/>
      </w:r>
      <w:r w:rsidRPr="00A21B07">
        <w:rPr>
          <w:rFonts w:ascii="Times New Roman" w:eastAsia="Times New Roman" w:hAnsi="Times New Roman" w:cs="Times New Roman"/>
          <w:b/>
        </w:rPr>
        <w:t>Disconnected Lines</w:t>
      </w:r>
      <w:r w:rsidRPr="00A21B07">
        <w:rPr>
          <w:rFonts w:ascii="Times New Roman" w:eastAsia="Times New Roman" w:hAnsi="Times New Roman" w:cs="Times New Roman"/>
        </w:rPr>
        <w:t xml:space="preserve"> </w:t>
      </w:r>
    </w:p>
    <w:p w14:paraId="61E917AB"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No oil lines or oil devices which are disconnected from an oil supply tank, </w:t>
      </w:r>
      <w:proofErr w:type="gramStart"/>
      <w:r w:rsidRPr="00A21B07">
        <w:rPr>
          <w:rFonts w:ascii="Times New Roman" w:eastAsia="Times New Roman" w:hAnsi="Times New Roman" w:cs="Times New Roman"/>
        </w:rPr>
        <w:t>burner</w:t>
      </w:r>
      <w:proofErr w:type="gramEnd"/>
      <w:r w:rsidRPr="00A21B07">
        <w:rPr>
          <w:rFonts w:ascii="Times New Roman" w:eastAsia="Times New Roman" w:hAnsi="Times New Roman" w:cs="Times New Roman"/>
        </w:rPr>
        <w:t xml:space="preserve"> or unit, shall be left open. Any oil line or oil device which is disconnected or discontinued must be sealed or closed with a plug, </w:t>
      </w:r>
      <w:proofErr w:type="gramStart"/>
      <w:r w:rsidRPr="00A21B07">
        <w:rPr>
          <w:rFonts w:ascii="Times New Roman" w:eastAsia="Times New Roman" w:hAnsi="Times New Roman" w:cs="Times New Roman"/>
        </w:rPr>
        <w:t>cap</w:t>
      </w:r>
      <w:proofErr w:type="gramEnd"/>
      <w:r w:rsidRPr="00A21B07">
        <w:rPr>
          <w:rFonts w:ascii="Times New Roman" w:eastAsia="Times New Roman" w:hAnsi="Times New Roman" w:cs="Times New Roman"/>
        </w:rPr>
        <w:t xml:space="preserve"> or other approved fitting.</w:t>
      </w:r>
    </w:p>
    <w:p w14:paraId="463DDF26" w14:textId="1002D4AE"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8</w:t>
      </w:r>
      <w:r w:rsidRPr="00A21B07">
        <w:rPr>
          <w:rFonts w:ascii="Times New Roman" w:eastAsia="Times New Roman" w:hAnsi="Times New Roman" w:cs="Times New Roman"/>
        </w:rPr>
        <w:t>.10</w:t>
      </w:r>
      <w:r w:rsidRPr="00A21B07">
        <w:rPr>
          <w:rFonts w:ascii="Times New Roman" w:eastAsia="Times New Roman" w:hAnsi="Times New Roman" w:cs="Times New Roman"/>
        </w:rPr>
        <w:tab/>
      </w:r>
      <w:r w:rsidRPr="00A21B07">
        <w:rPr>
          <w:rFonts w:ascii="Times New Roman" w:eastAsia="Times New Roman" w:hAnsi="Times New Roman" w:cs="Times New Roman"/>
          <w:b/>
        </w:rPr>
        <w:t>Removal of Unprotected Supply Lines</w:t>
      </w:r>
      <w:r w:rsidRPr="00A21B07">
        <w:rPr>
          <w:rFonts w:ascii="Times New Roman" w:eastAsia="Times New Roman" w:hAnsi="Times New Roman" w:cs="Times New Roman"/>
        </w:rPr>
        <w:t xml:space="preserve"> </w:t>
      </w:r>
    </w:p>
    <w:p w14:paraId="4EA6A173"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Unprotected supply lines that are buried and grouted must be removed from service.</w:t>
      </w:r>
    </w:p>
    <w:p w14:paraId="698CA126" w14:textId="0D0A62E0"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11.</w:t>
      </w:r>
      <w:r w:rsidR="00E44EAD">
        <w:rPr>
          <w:rFonts w:ascii="Times New Roman" w:eastAsia="Times New Roman" w:hAnsi="Times New Roman" w:cs="Times New Roman"/>
        </w:rPr>
        <w:t>8</w:t>
      </w:r>
      <w:r w:rsidRPr="00A21B07">
        <w:rPr>
          <w:rFonts w:ascii="Times New Roman" w:eastAsia="Times New Roman" w:hAnsi="Times New Roman" w:cs="Times New Roman"/>
        </w:rPr>
        <w:t>.11</w:t>
      </w:r>
      <w:r w:rsidRPr="00A21B07">
        <w:rPr>
          <w:rFonts w:ascii="Times New Roman" w:eastAsia="Times New Roman" w:hAnsi="Times New Roman" w:cs="Times New Roman"/>
        </w:rPr>
        <w:tab/>
      </w:r>
      <w:r w:rsidRPr="00A21B07">
        <w:rPr>
          <w:rFonts w:ascii="Times New Roman" w:eastAsia="Times New Roman" w:hAnsi="Times New Roman" w:cs="Times New Roman"/>
          <w:b/>
        </w:rPr>
        <w:t>Underground Piping: Tanks Over 660 Gallons</w:t>
      </w:r>
    </w:p>
    <w:p w14:paraId="530F2FFB" w14:textId="0DC72ED0" w:rsidR="00A21E9E" w:rsidRPr="00A21B07" w:rsidRDefault="00C732EA" w:rsidP="00A21E9E">
      <w:pPr>
        <w:spacing w:after="220"/>
        <w:ind w:left="1620"/>
        <w:rPr>
          <w:rFonts w:ascii="Times New Roman" w:eastAsia="Times New Roman" w:hAnsi="Times New Roman" w:cs="Times New Roman"/>
        </w:rPr>
      </w:pPr>
      <w:r>
        <w:rPr>
          <w:rFonts w:ascii="Times New Roman" w:eastAsia="Times New Roman" w:hAnsi="Times New Roman" w:cs="Times New Roman"/>
        </w:rPr>
        <w:t>As set forth in the Appendix to Chapter 8 of Board rules, i</w:t>
      </w:r>
      <w:r w:rsidR="00A21E9E" w:rsidRPr="00A21B07">
        <w:rPr>
          <w:rFonts w:ascii="Times New Roman" w:eastAsia="Times New Roman" w:hAnsi="Times New Roman" w:cs="Times New Roman"/>
        </w:rPr>
        <w:t>f underground or under-slab piping is connected to a tank of over 660 gallons capacity</w:t>
      </w:r>
      <w:r w:rsidR="007B169D">
        <w:rPr>
          <w:rFonts w:ascii="Times New Roman" w:eastAsia="Times New Roman" w:hAnsi="Times New Roman" w:cs="Times New Roman"/>
        </w:rPr>
        <w:t>,</w:t>
      </w:r>
      <w:r w:rsidR="00A21E9E" w:rsidRPr="00A21B07">
        <w:rPr>
          <w:rFonts w:ascii="Times New Roman" w:eastAsia="Times New Roman" w:hAnsi="Times New Roman" w:cs="Times New Roman"/>
        </w:rPr>
        <w:t xml:space="preserve"> </w:t>
      </w:r>
      <w:r w:rsidR="00A21E9E" w:rsidRPr="4F243DB3">
        <w:rPr>
          <w:rFonts w:ascii="Times New Roman" w:eastAsia="Times New Roman" w:hAnsi="Times New Roman" w:cs="Times New Roman"/>
        </w:rPr>
        <w:t>or to tanks</w:t>
      </w:r>
      <w:r w:rsidR="00A66953">
        <w:rPr>
          <w:rFonts w:ascii="Times New Roman" w:eastAsia="Times New Roman" w:hAnsi="Times New Roman" w:cs="Times New Roman"/>
        </w:rPr>
        <w:t xml:space="preserve"> </w:t>
      </w:r>
      <w:r w:rsidR="00925185">
        <w:rPr>
          <w:rFonts w:ascii="Times New Roman" w:eastAsia="Times New Roman" w:hAnsi="Times New Roman" w:cs="Times New Roman"/>
        </w:rPr>
        <w:t xml:space="preserve">with an aggregate </w:t>
      </w:r>
      <w:r w:rsidR="00A21E9E" w:rsidRPr="00A21B07">
        <w:rPr>
          <w:rFonts w:ascii="Times New Roman" w:eastAsia="Times New Roman" w:hAnsi="Times New Roman" w:cs="Times New Roman"/>
        </w:rPr>
        <w:t xml:space="preserve">capacity of over </w:t>
      </w:r>
      <w:r w:rsidR="00A21E9E" w:rsidRPr="4F243DB3">
        <w:rPr>
          <w:rFonts w:ascii="Times New Roman" w:eastAsia="Times New Roman" w:hAnsi="Times New Roman" w:cs="Times New Roman"/>
        </w:rPr>
        <w:t>1320</w:t>
      </w:r>
      <w:r w:rsidR="00FF67C5">
        <w:rPr>
          <w:rFonts w:ascii="Times New Roman" w:eastAsia="Times New Roman" w:hAnsi="Times New Roman" w:cs="Times New Roman"/>
        </w:rPr>
        <w:t xml:space="preserve"> gallons,</w:t>
      </w:r>
      <w:r w:rsidR="00A21E9E" w:rsidRPr="00A21B07">
        <w:rPr>
          <w:rFonts w:ascii="Times New Roman" w:eastAsia="Times New Roman" w:hAnsi="Times New Roman" w:cs="Times New Roman"/>
        </w:rPr>
        <w:t xml:space="preserve"> the installation of the underground piping must </w:t>
      </w:r>
      <w:r w:rsidR="00A21E9E" w:rsidRPr="4F243DB3">
        <w:rPr>
          <w:rFonts w:ascii="Times New Roman" w:eastAsia="Times New Roman" w:hAnsi="Times New Roman" w:cs="Times New Roman"/>
        </w:rPr>
        <w:t xml:space="preserve">be installed by a certified underground oil tank installer and otherwise </w:t>
      </w:r>
      <w:r w:rsidR="00A21E9E" w:rsidRPr="00A21B07">
        <w:rPr>
          <w:rFonts w:ascii="Times New Roman" w:eastAsia="Times New Roman" w:hAnsi="Times New Roman" w:cs="Times New Roman"/>
        </w:rPr>
        <w:t xml:space="preserve">meet </w:t>
      </w:r>
      <w:r w:rsidR="00E44EAD">
        <w:rPr>
          <w:rFonts w:ascii="Times New Roman" w:eastAsia="Times New Roman" w:hAnsi="Times New Roman" w:cs="Times New Roman"/>
        </w:rPr>
        <w:t xml:space="preserve">Maine </w:t>
      </w:r>
      <w:r w:rsidR="00A21E9E" w:rsidRPr="00A21B07">
        <w:rPr>
          <w:rFonts w:ascii="Times New Roman" w:eastAsia="Times New Roman" w:hAnsi="Times New Roman" w:cs="Times New Roman"/>
        </w:rPr>
        <w:t>Department of Environmental Protection requirements.</w:t>
      </w:r>
    </w:p>
    <w:p w14:paraId="08B08FB9" w14:textId="2C34D0A2" w:rsidR="00A21E9E" w:rsidRPr="00A21B07" w:rsidRDefault="00A21E9E" w:rsidP="00A21E9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11.</w:t>
      </w:r>
      <w:r w:rsidR="00F14958">
        <w:rPr>
          <w:rFonts w:ascii="Times New Roman" w:eastAsia="Times New Roman" w:hAnsi="Times New Roman" w:cs="Times New Roman"/>
        </w:rPr>
        <w:t>8</w:t>
      </w:r>
      <w:r w:rsidRPr="00A21B07">
        <w:rPr>
          <w:rFonts w:ascii="Times New Roman" w:eastAsia="Times New Roman" w:hAnsi="Times New Roman" w:cs="Times New Roman"/>
        </w:rPr>
        <w:t>.12</w:t>
      </w:r>
      <w:r w:rsidRPr="00A21B07">
        <w:rPr>
          <w:rFonts w:ascii="Times New Roman" w:eastAsia="Times New Roman" w:hAnsi="Times New Roman" w:cs="Times New Roman"/>
        </w:rPr>
        <w:tab/>
      </w:r>
      <w:r w:rsidRPr="00A21B07">
        <w:rPr>
          <w:rFonts w:ascii="Times New Roman" w:eastAsia="Times New Roman" w:hAnsi="Times New Roman" w:cs="Times New Roman"/>
          <w:b/>
        </w:rPr>
        <w:t>Reporting of Oil Spills Required</w:t>
      </w:r>
    </w:p>
    <w:p w14:paraId="78865005" w14:textId="426BA522"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Oil spills</w:t>
      </w:r>
      <w:r w:rsidR="001B780A">
        <w:rPr>
          <w:rFonts w:ascii="Times New Roman" w:eastAsia="Times New Roman" w:hAnsi="Times New Roman" w:cs="Times New Roman"/>
        </w:rPr>
        <w:t xml:space="preserve">, </w:t>
      </w:r>
      <w:r w:rsidR="006B0219">
        <w:rPr>
          <w:rFonts w:ascii="Times New Roman" w:eastAsia="Times New Roman" w:hAnsi="Times New Roman" w:cs="Times New Roman"/>
        </w:rPr>
        <w:t>regardless of the amount spilled</w:t>
      </w:r>
      <w:r w:rsidR="001B780A">
        <w:rPr>
          <w:rFonts w:ascii="Times New Roman" w:eastAsia="Times New Roman" w:hAnsi="Times New Roman" w:cs="Times New Roman"/>
        </w:rPr>
        <w:t>,</w:t>
      </w:r>
      <w:r w:rsidRPr="00A21B07">
        <w:rPr>
          <w:rFonts w:ascii="Times New Roman" w:eastAsia="Times New Roman" w:hAnsi="Times New Roman" w:cs="Times New Roman"/>
        </w:rPr>
        <w:t xml:space="preserve"> must be reported </w:t>
      </w:r>
      <w:r w:rsidR="006B0219">
        <w:rPr>
          <w:rFonts w:ascii="Times New Roman" w:eastAsia="Times New Roman" w:hAnsi="Times New Roman" w:cs="Times New Roman"/>
        </w:rPr>
        <w:t xml:space="preserve">within two (2) hours </w:t>
      </w:r>
      <w:r w:rsidRPr="00A21B07">
        <w:rPr>
          <w:rFonts w:ascii="Times New Roman" w:eastAsia="Times New Roman" w:hAnsi="Times New Roman" w:cs="Times New Roman"/>
        </w:rPr>
        <w:t xml:space="preserve">to the </w:t>
      </w:r>
      <w:r w:rsidR="00F14958">
        <w:rPr>
          <w:rFonts w:ascii="Times New Roman" w:eastAsia="Times New Roman" w:hAnsi="Times New Roman" w:cs="Times New Roman"/>
        </w:rPr>
        <w:t xml:space="preserve">Maine </w:t>
      </w:r>
      <w:r w:rsidRPr="00A21B07">
        <w:rPr>
          <w:rFonts w:ascii="Times New Roman" w:eastAsia="Times New Roman" w:hAnsi="Times New Roman" w:cs="Times New Roman"/>
        </w:rPr>
        <w:t xml:space="preserve">Department of Environmental Protection in accordance with </w:t>
      </w:r>
      <w:r w:rsidR="00C732EA">
        <w:rPr>
          <w:rFonts w:ascii="Times New Roman" w:eastAsia="Times New Roman" w:hAnsi="Times New Roman" w:cs="Times New Roman"/>
        </w:rPr>
        <w:t xml:space="preserve">the </w:t>
      </w:r>
      <w:r w:rsidRPr="00A21B07">
        <w:rPr>
          <w:rFonts w:ascii="Times New Roman" w:eastAsia="Times New Roman" w:hAnsi="Times New Roman" w:cs="Times New Roman"/>
        </w:rPr>
        <w:t xml:space="preserve">Appendix </w:t>
      </w:r>
      <w:r w:rsidR="00AC5BE7">
        <w:rPr>
          <w:rFonts w:ascii="Times New Roman" w:eastAsia="Times New Roman" w:hAnsi="Times New Roman" w:cs="Times New Roman"/>
        </w:rPr>
        <w:t>to</w:t>
      </w:r>
      <w:r w:rsidR="003C6111">
        <w:rPr>
          <w:rFonts w:ascii="Times New Roman" w:eastAsia="Times New Roman" w:hAnsi="Times New Roman" w:cs="Times New Roman"/>
        </w:rPr>
        <w:t xml:space="preserve"> Chapter 8 of Board rules.</w:t>
      </w:r>
    </w:p>
    <w:p w14:paraId="0B803784" w14:textId="41432C3F" w:rsidR="00A21E9E" w:rsidRPr="00A21B07" w:rsidRDefault="00A21E9E" w:rsidP="00A21E9E">
      <w:pPr>
        <w:spacing w:after="220"/>
        <w:ind w:left="720" w:hanging="720"/>
        <w:rPr>
          <w:rFonts w:ascii="Times New Roman" w:eastAsia="Times New Roman" w:hAnsi="Times New Roman" w:cs="Times New Roman"/>
          <w:b/>
          <w:bCs/>
        </w:rPr>
      </w:pPr>
      <w:r w:rsidRPr="1AD4EEFD">
        <w:rPr>
          <w:rFonts w:ascii="Times New Roman" w:eastAsia="Times New Roman" w:hAnsi="Times New Roman" w:cs="Times New Roman"/>
          <w:b/>
          <w:bCs/>
        </w:rPr>
        <w:t>11.</w:t>
      </w:r>
      <w:r w:rsidR="003E70FC">
        <w:rPr>
          <w:rFonts w:ascii="Times New Roman" w:eastAsia="Times New Roman" w:hAnsi="Times New Roman" w:cs="Times New Roman"/>
          <w:b/>
          <w:bCs/>
        </w:rPr>
        <w:t>9</w:t>
      </w:r>
      <w:r>
        <w:tab/>
      </w:r>
      <w:r w:rsidRPr="1AD4EEFD">
        <w:rPr>
          <w:rFonts w:ascii="Times New Roman" w:eastAsia="Times New Roman" w:hAnsi="Times New Roman" w:cs="Times New Roman"/>
          <w:b/>
          <w:bCs/>
        </w:rPr>
        <w:t>Electrical Equipment, Required Control Switches</w:t>
      </w:r>
    </w:p>
    <w:p w14:paraId="50DE6B57" w14:textId="61CC5FFF"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w:t>
      </w:r>
      <w:r w:rsidR="003E70FC">
        <w:rPr>
          <w:rFonts w:ascii="Times New Roman" w:eastAsia="Times New Roman" w:hAnsi="Times New Roman" w:cs="Times New Roman"/>
        </w:rPr>
        <w:t>9</w:t>
      </w:r>
      <w:r w:rsidRPr="1AD4EEFD">
        <w:rPr>
          <w:rFonts w:ascii="Times New Roman" w:eastAsia="Times New Roman" w:hAnsi="Times New Roman" w:cs="Times New Roman"/>
        </w:rPr>
        <w:t>.1</w:t>
      </w:r>
      <w:r>
        <w:tab/>
      </w:r>
      <w:r w:rsidRPr="1AD4EEFD">
        <w:rPr>
          <w:rFonts w:ascii="Times New Roman" w:eastAsia="Times New Roman" w:hAnsi="Times New Roman" w:cs="Times New Roman"/>
          <w:b/>
          <w:bCs/>
        </w:rPr>
        <w:t>Thermal Cut-Off Switch</w:t>
      </w:r>
    </w:p>
    <w:p w14:paraId="7FC8BEC5"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 thermal cut-off switch must be wired into the burner circuit to shut off the burner in the event of a fire at the unit. The switch must be placed at the highest point directly above the unit to be fired with the thermal element pointed downwards and must be placed on the bottom of the floor joist or stringer at the front of the unit. In no case shall it be lower than the point where the flue connector enters the chimney. The switch must be wired to shut off the burner, circulating fan, </w:t>
      </w:r>
      <w:proofErr w:type="gramStart"/>
      <w:r w:rsidRPr="00A21B07">
        <w:rPr>
          <w:rFonts w:ascii="Times New Roman" w:eastAsia="Times New Roman" w:hAnsi="Times New Roman" w:cs="Times New Roman"/>
        </w:rPr>
        <w:t>forced</w:t>
      </w:r>
      <w:proofErr w:type="gramEnd"/>
      <w:r w:rsidRPr="00A21B07">
        <w:rPr>
          <w:rFonts w:ascii="Times New Roman" w:eastAsia="Times New Roman" w:hAnsi="Times New Roman" w:cs="Times New Roman"/>
        </w:rPr>
        <w:t xml:space="preserve"> or induced draft fan and any remote oil pump that is not an integral part of the burner. A thermal electric switch is required for each oil-fired unit in a multi-appliance installation.</w:t>
      </w:r>
    </w:p>
    <w:p w14:paraId="534B876C" w14:textId="69598229"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w:t>
      </w:r>
      <w:r w:rsidR="003E70FC">
        <w:rPr>
          <w:rFonts w:ascii="Times New Roman" w:eastAsia="Times New Roman" w:hAnsi="Times New Roman" w:cs="Times New Roman"/>
        </w:rPr>
        <w:t>9</w:t>
      </w:r>
      <w:r w:rsidRPr="1AD4EEFD">
        <w:rPr>
          <w:rFonts w:ascii="Times New Roman" w:eastAsia="Times New Roman" w:hAnsi="Times New Roman" w:cs="Times New Roman"/>
        </w:rPr>
        <w:t>.1.1</w:t>
      </w:r>
      <w:r>
        <w:tab/>
      </w:r>
      <w:r w:rsidRPr="1AD4EEFD">
        <w:rPr>
          <w:rFonts w:ascii="Times New Roman" w:eastAsia="Times New Roman" w:hAnsi="Times New Roman" w:cs="Times New Roman"/>
        </w:rPr>
        <w:t>On multi-unit installations, the emergency and thermal electrical switches must be wired in series through individual unit relays so that, if one switch is opened, all equipment will be rendered inoperable whenever the "EMERGENCY" switch is opened.</w:t>
      </w:r>
    </w:p>
    <w:p w14:paraId="13971DD1" w14:textId="1D78B962"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w:t>
      </w:r>
      <w:r w:rsidR="003E70FC">
        <w:rPr>
          <w:rFonts w:ascii="Times New Roman" w:eastAsia="Times New Roman" w:hAnsi="Times New Roman" w:cs="Times New Roman"/>
        </w:rPr>
        <w:t>9</w:t>
      </w:r>
      <w:r w:rsidRPr="1AD4EEFD">
        <w:rPr>
          <w:rFonts w:ascii="Times New Roman" w:eastAsia="Times New Roman" w:hAnsi="Times New Roman" w:cs="Times New Roman"/>
        </w:rPr>
        <w:t>.1.2</w:t>
      </w:r>
      <w:r>
        <w:tab/>
      </w:r>
      <w:r w:rsidRPr="1AD4EEFD">
        <w:rPr>
          <w:rFonts w:ascii="Times New Roman" w:eastAsia="Times New Roman" w:hAnsi="Times New Roman" w:cs="Times New Roman"/>
        </w:rPr>
        <w:t>All remote pump sets must have a thermal cut-out switch installed as follows:</w:t>
      </w:r>
    </w:p>
    <w:p w14:paraId="275F9DC3" w14:textId="41E1861E" w:rsidR="00A21E9E" w:rsidRPr="00A21B07" w:rsidRDefault="00A21E9E" w:rsidP="00A21E9E">
      <w:pPr>
        <w:tabs>
          <w:tab w:val="left" w:pos="3240"/>
          <w:tab w:val="left" w:pos="3870"/>
        </w:tabs>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Maximum of </w:t>
      </w:r>
      <w:r w:rsidR="00925A05">
        <w:rPr>
          <w:rFonts w:ascii="Times New Roman" w:eastAsia="Times New Roman" w:hAnsi="Times New Roman" w:cs="Times New Roman"/>
        </w:rPr>
        <w:t>three (</w:t>
      </w:r>
      <w:r w:rsidRPr="00A21B07">
        <w:rPr>
          <w:rFonts w:ascii="Times New Roman" w:eastAsia="Times New Roman" w:hAnsi="Times New Roman" w:cs="Times New Roman"/>
        </w:rPr>
        <w:t>3</w:t>
      </w:r>
      <w:r w:rsidR="00925A05">
        <w:rPr>
          <w:rFonts w:ascii="Times New Roman" w:eastAsia="Times New Roman" w:hAnsi="Times New Roman" w:cs="Times New Roman"/>
        </w:rPr>
        <w:t xml:space="preserve">) </w:t>
      </w:r>
      <w:r w:rsidRPr="00A21B07">
        <w:rPr>
          <w:rFonts w:ascii="Times New Roman" w:eastAsia="Times New Roman" w:hAnsi="Times New Roman" w:cs="Times New Roman"/>
        </w:rPr>
        <w:t xml:space="preserve">feet above pump </w:t>
      </w:r>
      <w:proofErr w:type="gramStart"/>
      <w:r w:rsidRPr="00A21B07">
        <w:rPr>
          <w:rFonts w:ascii="Times New Roman" w:eastAsia="Times New Roman" w:hAnsi="Times New Roman" w:cs="Times New Roman"/>
        </w:rPr>
        <w:t>set;</w:t>
      </w:r>
      <w:proofErr w:type="gramEnd"/>
    </w:p>
    <w:p w14:paraId="1A341C95" w14:textId="77777777" w:rsidR="00A21E9E" w:rsidRPr="00A21B07" w:rsidRDefault="00A21E9E" w:rsidP="00A21E9E">
      <w:pPr>
        <w:tabs>
          <w:tab w:val="left" w:pos="3240"/>
          <w:tab w:val="left" w:pos="3870"/>
        </w:tabs>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 xml:space="preserve">The element must be pointed downwards; and </w:t>
      </w:r>
    </w:p>
    <w:p w14:paraId="5C393254" w14:textId="01266F88" w:rsidR="00A21E9E" w:rsidRPr="00A21B07" w:rsidRDefault="00A21E9E" w:rsidP="00A21E9E">
      <w:pPr>
        <w:tabs>
          <w:tab w:val="left" w:pos="3240"/>
          <w:tab w:val="left" w:pos="3870"/>
        </w:tabs>
        <w:spacing w:after="220"/>
        <w:ind w:left="3240" w:hanging="540"/>
        <w:rPr>
          <w:rFonts w:ascii="Times New Roman" w:eastAsia="Times New Roman" w:hAnsi="Times New Roman" w:cs="Times New Roman"/>
        </w:rPr>
      </w:pPr>
      <w:r w:rsidRPr="258AAF8F">
        <w:rPr>
          <w:rFonts w:ascii="Times New Roman" w:eastAsia="Times New Roman" w:hAnsi="Times New Roman" w:cs="Times New Roman"/>
        </w:rPr>
        <w:t>3.</w:t>
      </w:r>
      <w:r>
        <w:tab/>
      </w:r>
      <w:r w:rsidRPr="258AAF8F">
        <w:rPr>
          <w:rFonts w:ascii="Times New Roman" w:eastAsia="Times New Roman" w:hAnsi="Times New Roman" w:cs="Times New Roman"/>
        </w:rPr>
        <w:t>The switch must be supported in accordance with NFPA 70</w:t>
      </w:r>
      <w:r w:rsidR="00166ABB">
        <w:rPr>
          <w:rFonts w:ascii="Times New Roman" w:eastAsia="Times New Roman" w:hAnsi="Times New Roman" w:cs="Times New Roman"/>
        </w:rPr>
        <w:t>.</w:t>
      </w:r>
      <w:r w:rsidRPr="258AAF8F">
        <w:rPr>
          <w:rFonts w:ascii="Times New Roman" w:eastAsia="Times New Roman" w:hAnsi="Times New Roman" w:cs="Times New Roman"/>
        </w:rPr>
        <w:t xml:space="preserve"> </w:t>
      </w:r>
    </w:p>
    <w:p w14:paraId="194CB52F" w14:textId="77777777" w:rsidR="00A21E9E" w:rsidRPr="00A21B07" w:rsidRDefault="00A21E9E" w:rsidP="00A21E9E">
      <w:pPr>
        <w:ind w:left="1170"/>
        <w:jc w:val="center"/>
        <w:rPr>
          <w:rFonts w:ascii="Arial" w:eastAsia="Times New Roman" w:hAnsi="Arial" w:cs="Arial"/>
          <w:color w:val="000000"/>
        </w:rPr>
      </w:pPr>
      <w:r w:rsidRPr="00A21B07">
        <w:rPr>
          <w:rFonts w:ascii="Arial" w:eastAsia="Times New Roman" w:hAnsi="Arial" w:cs="Arial"/>
          <w:noProof/>
          <w:color w:val="000000"/>
        </w:rPr>
        <w:lastRenderedPageBreak/>
        <w:drawing>
          <wp:inline distT="0" distB="0" distL="0" distR="0" wp14:anchorId="5607A52F" wp14:editId="7E58D9A8">
            <wp:extent cx="5943600" cy="4105275"/>
            <wp:effectExtent l="0" t="0" r="0" b="9525"/>
            <wp:docPr id="6" name="Picture 6" descr="G:\GENERAL\Staffaty\Fuel\2012 Rulemaking\Revised Figures\11-1 Waste 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GENERAL\Staffaty\Fuel\2012 Rulemaking\Revised Figures\11-1 Waste Oi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05275"/>
                    </a:xfrm>
                    <a:prstGeom prst="rect">
                      <a:avLst/>
                    </a:prstGeom>
                    <a:noFill/>
                    <a:ln>
                      <a:noFill/>
                    </a:ln>
                  </pic:spPr>
                </pic:pic>
              </a:graphicData>
            </a:graphic>
          </wp:inline>
        </w:drawing>
      </w:r>
    </w:p>
    <w:p w14:paraId="2ECF786F" w14:textId="6341FBFE"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w:t>
      </w:r>
      <w:r w:rsidR="003E70FC">
        <w:rPr>
          <w:rFonts w:ascii="Times New Roman" w:eastAsia="Times New Roman" w:hAnsi="Times New Roman" w:cs="Times New Roman"/>
        </w:rPr>
        <w:t>9</w:t>
      </w:r>
      <w:r w:rsidRPr="1AD4EEFD">
        <w:rPr>
          <w:rFonts w:ascii="Times New Roman" w:eastAsia="Times New Roman" w:hAnsi="Times New Roman" w:cs="Times New Roman"/>
        </w:rPr>
        <w:t>.2</w:t>
      </w:r>
      <w:r>
        <w:tab/>
      </w:r>
      <w:r w:rsidRPr="1AD4EEFD">
        <w:rPr>
          <w:rFonts w:ascii="Times New Roman" w:eastAsia="Times New Roman" w:hAnsi="Times New Roman" w:cs="Times New Roman"/>
          <w:b/>
          <w:bCs/>
        </w:rPr>
        <w:t>Service Switch</w:t>
      </w:r>
    </w:p>
    <w:p w14:paraId="684C022E"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 service disconnect switch for control of the burner while observing the flame must be placed at the unit within arm’s reach of the technician. </w:t>
      </w:r>
    </w:p>
    <w:p w14:paraId="46FC7FF8" w14:textId="0015A3B1" w:rsidR="00A21E9E" w:rsidRPr="00A21B07" w:rsidRDefault="00A21E9E" w:rsidP="00A21E9E">
      <w:pPr>
        <w:spacing w:after="220"/>
        <w:ind w:left="1627" w:hanging="907"/>
        <w:rPr>
          <w:rFonts w:ascii="Times New Roman" w:eastAsia="Times New Roman" w:hAnsi="Times New Roman" w:cs="Times New Roman"/>
          <w:b/>
          <w:bCs/>
        </w:rPr>
      </w:pPr>
      <w:r w:rsidRPr="1AD4EEFD">
        <w:rPr>
          <w:rFonts w:ascii="Times New Roman" w:eastAsia="Times New Roman" w:hAnsi="Times New Roman" w:cs="Times New Roman"/>
        </w:rPr>
        <w:t>11.</w:t>
      </w:r>
      <w:r w:rsidR="00346D8B">
        <w:rPr>
          <w:rFonts w:ascii="Times New Roman" w:eastAsia="Times New Roman" w:hAnsi="Times New Roman" w:cs="Times New Roman"/>
        </w:rPr>
        <w:t>9</w:t>
      </w:r>
      <w:r w:rsidRPr="1AD4EEFD">
        <w:rPr>
          <w:rFonts w:ascii="Times New Roman" w:eastAsia="Times New Roman" w:hAnsi="Times New Roman" w:cs="Times New Roman"/>
        </w:rPr>
        <w:t>.3</w:t>
      </w:r>
      <w:r>
        <w:tab/>
      </w:r>
      <w:r w:rsidRPr="1AD4EEFD">
        <w:rPr>
          <w:rFonts w:ascii="Times New Roman" w:eastAsia="Times New Roman" w:hAnsi="Times New Roman" w:cs="Times New Roman"/>
          <w:b/>
          <w:bCs/>
        </w:rPr>
        <w:t>Emergency Switch</w:t>
      </w:r>
    </w:p>
    <w:p w14:paraId="5FC61E17" w14:textId="0075B268"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w:t>
      </w:r>
      <w:r w:rsidR="00346D8B">
        <w:rPr>
          <w:rFonts w:ascii="Times New Roman" w:eastAsia="Times New Roman" w:hAnsi="Times New Roman" w:cs="Times New Roman"/>
        </w:rPr>
        <w:t>9</w:t>
      </w:r>
      <w:r w:rsidRPr="1AD4EEFD">
        <w:rPr>
          <w:rFonts w:ascii="Times New Roman" w:eastAsia="Times New Roman" w:hAnsi="Times New Roman" w:cs="Times New Roman"/>
        </w:rPr>
        <w:t>.3.1</w:t>
      </w:r>
      <w:r>
        <w:tab/>
      </w:r>
      <w:r w:rsidRPr="1AD4EEFD">
        <w:rPr>
          <w:rFonts w:ascii="Times New Roman" w:eastAsia="Times New Roman" w:hAnsi="Times New Roman" w:cs="Times New Roman"/>
        </w:rPr>
        <w:t>If the entrance to the boiler room is only accessible from the outside, the emergency switch may be placed at the inside not more than one foot beyond the door opening. An emergency switch shall not be placed outside of any building.</w:t>
      </w:r>
    </w:p>
    <w:p w14:paraId="4E7D3FC2" w14:textId="7BE9357C"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w:t>
      </w:r>
      <w:r w:rsidR="00346D8B">
        <w:rPr>
          <w:rFonts w:ascii="Times New Roman" w:eastAsia="Times New Roman" w:hAnsi="Times New Roman" w:cs="Times New Roman"/>
        </w:rPr>
        <w:t>9</w:t>
      </w:r>
      <w:r w:rsidRPr="1AD4EEFD">
        <w:rPr>
          <w:rFonts w:ascii="Times New Roman" w:eastAsia="Times New Roman" w:hAnsi="Times New Roman" w:cs="Times New Roman"/>
        </w:rPr>
        <w:t>.3.2</w:t>
      </w:r>
      <w:r>
        <w:tab/>
      </w:r>
      <w:r w:rsidRPr="1AD4EEFD">
        <w:rPr>
          <w:rFonts w:ascii="Times New Roman" w:eastAsia="Times New Roman" w:hAnsi="Times New Roman" w:cs="Times New Roman"/>
        </w:rPr>
        <w:t>On commercial and industrial equipment, the emergency switch must be installed in accordance with Figure 11-1 on multi-unit installations. The requirements of Section 11.</w:t>
      </w:r>
      <w:r w:rsidR="007C0761">
        <w:rPr>
          <w:rFonts w:ascii="Times New Roman" w:eastAsia="Times New Roman" w:hAnsi="Times New Roman" w:cs="Times New Roman"/>
        </w:rPr>
        <w:t>9</w:t>
      </w:r>
      <w:r w:rsidRPr="1AD4EEFD">
        <w:rPr>
          <w:rFonts w:ascii="Times New Roman" w:eastAsia="Times New Roman" w:hAnsi="Times New Roman" w:cs="Times New Roman"/>
        </w:rPr>
        <w:t xml:space="preserve">.1.1 do not apply to one- or two-family residences. </w:t>
      </w:r>
    </w:p>
    <w:p w14:paraId="3603C26E" w14:textId="40AD3896"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w:t>
      </w:r>
      <w:r w:rsidR="00346D8B">
        <w:rPr>
          <w:rFonts w:ascii="Times New Roman" w:eastAsia="Times New Roman" w:hAnsi="Times New Roman" w:cs="Times New Roman"/>
        </w:rPr>
        <w:t>9</w:t>
      </w:r>
      <w:r w:rsidRPr="1AD4EEFD">
        <w:rPr>
          <w:rFonts w:ascii="Times New Roman" w:eastAsia="Times New Roman" w:hAnsi="Times New Roman" w:cs="Times New Roman"/>
        </w:rPr>
        <w:t>.3.3</w:t>
      </w:r>
      <w:r>
        <w:tab/>
      </w:r>
      <w:r w:rsidRPr="1AD4EEFD">
        <w:rPr>
          <w:rFonts w:ascii="Times New Roman" w:eastAsia="Times New Roman" w:hAnsi="Times New Roman" w:cs="Times New Roman"/>
        </w:rPr>
        <w:t xml:space="preserve">On multi-unit installations, the emergency shut-off switch must be placed at the outside entrance of the room containing the appliances. The emergency switches and the thermal cut-off switches must be wired in series through individual unit relays so that, if the emergency switch is opened, all heating equipment in the room and the remote pump set will be rendered inoperable. This application also applies if there are two or more appliance rooms in the same building that are connected to a common fuel supply system. </w:t>
      </w:r>
    </w:p>
    <w:p w14:paraId="4946BE57" w14:textId="55E0A428" w:rsidR="00A21E9E" w:rsidRPr="00A21B07" w:rsidRDefault="00A21E9E" w:rsidP="00A21E9E">
      <w:pPr>
        <w:spacing w:after="220"/>
        <w:ind w:left="1627" w:hanging="907"/>
        <w:rPr>
          <w:rFonts w:ascii="Times New Roman" w:eastAsia="Times New Roman" w:hAnsi="Times New Roman" w:cs="Times New Roman"/>
          <w:b/>
          <w:bCs/>
        </w:rPr>
      </w:pPr>
      <w:r w:rsidRPr="1AD4EEFD">
        <w:rPr>
          <w:rFonts w:ascii="Times New Roman" w:eastAsia="Times New Roman" w:hAnsi="Times New Roman" w:cs="Times New Roman"/>
        </w:rPr>
        <w:lastRenderedPageBreak/>
        <w:t>11.</w:t>
      </w:r>
      <w:r w:rsidR="00346D8B">
        <w:rPr>
          <w:rFonts w:ascii="Times New Roman" w:eastAsia="Times New Roman" w:hAnsi="Times New Roman" w:cs="Times New Roman"/>
        </w:rPr>
        <w:t>9</w:t>
      </w:r>
      <w:r w:rsidRPr="1AD4EEFD">
        <w:rPr>
          <w:rFonts w:ascii="Times New Roman" w:eastAsia="Times New Roman" w:hAnsi="Times New Roman" w:cs="Times New Roman"/>
        </w:rPr>
        <w:t>.4</w:t>
      </w:r>
      <w:r>
        <w:tab/>
      </w:r>
      <w:r w:rsidRPr="1AD4EEFD">
        <w:rPr>
          <w:rFonts w:ascii="Times New Roman" w:eastAsia="Times New Roman" w:hAnsi="Times New Roman" w:cs="Times New Roman"/>
          <w:b/>
          <w:bCs/>
        </w:rPr>
        <w:t>Controls Containing Mercury</w:t>
      </w:r>
    </w:p>
    <w:p w14:paraId="3A00FB47" w14:textId="00AF9753"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Thermostats containing mercury must be disposed of in accordance with all federal and state regulations. (Refer to 38 M</w:t>
      </w:r>
      <w:r w:rsidR="00346D8B">
        <w:rPr>
          <w:rFonts w:ascii="Times New Roman" w:eastAsia="Times New Roman" w:hAnsi="Times New Roman" w:cs="Times New Roman"/>
        </w:rPr>
        <w:t>.</w:t>
      </w:r>
      <w:r w:rsidRPr="00A21B07">
        <w:rPr>
          <w:rFonts w:ascii="Times New Roman" w:eastAsia="Times New Roman" w:hAnsi="Times New Roman" w:cs="Times New Roman"/>
        </w:rPr>
        <w:t>R</w:t>
      </w:r>
      <w:r w:rsidR="00346D8B">
        <w:rPr>
          <w:rFonts w:ascii="Times New Roman" w:eastAsia="Times New Roman" w:hAnsi="Times New Roman" w:cs="Times New Roman"/>
        </w:rPr>
        <w:t>.</w:t>
      </w:r>
      <w:r w:rsidRPr="00A21B07">
        <w:rPr>
          <w:rFonts w:ascii="Times New Roman" w:eastAsia="Times New Roman" w:hAnsi="Times New Roman" w:cs="Times New Roman"/>
        </w:rPr>
        <w:t>S</w:t>
      </w:r>
      <w:r w:rsidR="00346D8B">
        <w:rPr>
          <w:rFonts w:ascii="Times New Roman" w:eastAsia="Times New Roman" w:hAnsi="Times New Roman" w:cs="Times New Roman"/>
        </w:rPr>
        <w:t>.</w:t>
      </w:r>
      <w:r w:rsidRPr="00A21B07">
        <w:rPr>
          <w:rFonts w:ascii="Times New Roman" w:eastAsia="Times New Roman" w:hAnsi="Times New Roman" w:cs="Times New Roman"/>
        </w:rPr>
        <w:t xml:space="preserve"> §</w:t>
      </w:r>
      <w:r w:rsidR="00346D8B">
        <w:rPr>
          <w:rFonts w:ascii="Times New Roman" w:eastAsia="Times New Roman" w:hAnsi="Times New Roman" w:cs="Times New Roman"/>
        </w:rPr>
        <w:t xml:space="preserve"> </w:t>
      </w:r>
      <w:r w:rsidRPr="00A21B07">
        <w:rPr>
          <w:rFonts w:ascii="Times New Roman" w:eastAsia="Times New Roman" w:hAnsi="Times New Roman" w:cs="Times New Roman"/>
        </w:rPr>
        <w:t>1663 and check with your local supplier.)</w:t>
      </w:r>
    </w:p>
    <w:p w14:paraId="52B4AD4E" w14:textId="57703C9F" w:rsidR="00A21E9E" w:rsidRPr="00A21B07" w:rsidRDefault="00A21E9E" w:rsidP="00A21E9E">
      <w:pPr>
        <w:spacing w:after="220"/>
        <w:ind w:left="720" w:hanging="720"/>
        <w:rPr>
          <w:rFonts w:ascii="Times New Roman" w:eastAsia="Times New Roman" w:hAnsi="Times New Roman" w:cs="Times New Roman"/>
          <w:b/>
          <w:bCs/>
        </w:rPr>
      </w:pPr>
      <w:r w:rsidRPr="1AD4EEFD">
        <w:rPr>
          <w:rFonts w:ascii="Times New Roman" w:eastAsia="Times New Roman" w:hAnsi="Times New Roman" w:cs="Times New Roman"/>
          <w:b/>
          <w:bCs/>
        </w:rPr>
        <w:t>11.1</w:t>
      </w:r>
      <w:r w:rsidR="00E7658F">
        <w:rPr>
          <w:rFonts w:ascii="Times New Roman" w:eastAsia="Times New Roman" w:hAnsi="Times New Roman" w:cs="Times New Roman"/>
          <w:b/>
          <w:bCs/>
        </w:rPr>
        <w:t>0</w:t>
      </w:r>
      <w:r>
        <w:tab/>
      </w:r>
      <w:r w:rsidRPr="1AD4EEFD">
        <w:rPr>
          <w:rFonts w:ascii="Times New Roman" w:eastAsia="Times New Roman" w:hAnsi="Times New Roman" w:cs="Times New Roman"/>
          <w:b/>
          <w:bCs/>
        </w:rPr>
        <w:t>Safety and Pressure Relief Valves</w:t>
      </w:r>
    </w:p>
    <w:p w14:paraId="7869735B" w14:textId="2FC6A3AC"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E7658F">
        <w:rPr>
          <w:rFonts w:ascii="Times New Roman" w:eastAsia="Times New Roman" w:hAnsi="Times New Roman" w:cs="Times New Roman"/>
        </w:rPr>
        <w:t>0</w:t>
      </w:r>
      <w:r w:rsidRPr="1AD4EEFD">
        <w:rPr>
          <w:rFonts w:ascii="Times New Roman" w:eastAsia="Times New Roman" w:hAnsi="Times New Roman" w:cs="Times New Roman"/>
        </w:rPr>
        <w:t>.1</w:t>
      </w:r>
      <w:r>
        <w:tab/>
      </w:r>
      <w:r w:rsidRPr="1AD4EEFD">
        <w:rPr>
          <w:rFonts w:ascii="Times New Roman" w:eastAsia="Times New Roman" w:hAnsi="Times New Roman" w:cs="Times New Roman"/>
          <w:b/>
          <w:bCs/>
        </w:rPr>
        <w:t>Approved Safety or Pressure Relief Valve Required</w:t>
      </w:r>
    </w:p>
    <w:p w14:paraId="007B6B17"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Steam and hot water boilers must be equipped with listed or approved steam safety or pressure relief valves that conform to ASME requirements. A shut-off valve shall not be placed between the relief valve and the boiler or on discharge pipes between such valves and the atmosphere.</w:t>
      </w:r>
    </w:p>
    <w:p w14:paraId="19C7FCBE" w14:textId="7759FD69"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E7658F">
        <w:rPr>
          <w:rFonts w:ascii="Times New Roman" w:eastAsia="Times New Roman" w:hAnsi="Times New Roman" w:cs="Times New Roman"/>
        </w:rPr>
        <w:t>0</w:t>
      </w:r>
      <w:r w:rsidRPr="1AD4EEFD">
        <w:rPr>
          <w:rFonts w:ascii="Times New Roman" w:eastAsia="Times New Roman" w:hAnsi="Times New Roman" w:cs="Times New Roman"/>
        </w:rPr>
        <w:t>.2</w:t>
      </w:r>
      <w:r>
        <w:tab/>
      </w:r>
      <w:r w:rsidRPr="1AD4EEFD">
        <w:rPr>
          <w:rFonts w:ascii="Times New Roman" w:eastAsia="Times New Roman" w:hAnsi="Times New Roman" w:cs="Times New Roman"/>
          <w:b/>
          <w:bCs/>
        </w:rPr>
        <w:t>Termination</w:t>
      </w:r>
      <w:r w:rsidRPr="1AD4EEFD">
        <w:rPr>
          <w:rFonts w:ascii="Times New Roman" w:eastAsia="Times New Roman" w:hAnsi="Times New Roman" w:cs="Times New Roman"/>
        </w:rPr>
        <w:t xml:space="preserve"> </w:t>
      </w:r>
    </w:p>
    <w:p w14:paraId="2837BF05" w14:textId="0FF0E3A1" w:rsidR="00A21E9E" w:rsidRPr="00136023" w:rsidRDefault="00B77C50" w:rsidP="00B77C50">
      <w:pPr>
        <w:spacing w:after="220"/>
        <w:ind w:left="2877" w:hanging="1250"/>
        <w:rPr>
          <w:rFonts w:ascii="Times New Roman" w:eastAsiaTheme="minorEastAsia" w:hAnsi="Times New Roman" w:cs="Times New Roman"/>
        </w:rPr>
      </w:pPr>
      <w:r>
        <w:rPr>
          <w:rFonts w:ascii="Times New Roman" w:hAnsi="Times New Roman" w:cs="Times New Roman"/>
        </w:rPr>
        <w:t>11.10.2.1</w:t>
      </w:r>
      <w:r>
        <w:rPr>
          <w:rFonts w:ascii="Times New Roman" w:hAnsi="Times New Roman" w:cs="Times New Roman"/>
        </w:rPr>
        <w:tab/>
      </w:r>
      <w:r w:rsidR="00A21E9E" w:rsidRPr="00670986">
        <w:rPr>
          <w:rFonts w:ascii="Times New Roman" w:hAnsi="Times New Roman" w:cs="Times New Roman"/>
        </w:rPr>
        <w:t xml:space="preserve">All steam safety or pressure relief valves must terminate in a manner </w:t>
      </w:r>
      <w:r w:rsidR="00A21E9E" w:rsidRPr="00136023">
        <w:rPr>
          <w:rFonts w:ascii="Times New Roman" w:hAnsi="Times New Roman" w:cs="Times New Roman"/>
        </w:rPr>
        <w:t xml:space="preserve">which precludes the possibility of accidental scalding in </w:t>
      </w:r>
      <w:r w:rsidR="00A21E9E" w:rsidRPr="00136023">
        <w:tab/>
      </w:r>
      <w:r w:rsidR="00A21E9E" w:rsidRPr="00136023">
        <w:rPr>
          <w:rFonts w:ascii="Times New Roman" w:hAnsi="Times New Roman" w:cs="Times New Roman"/>
        </w:rPr>
        <w:t>accordance with ASME.</w:t>
      </w:r>
    </w:p>
    <w:p w14:paraId="304D5204" w14:textId="77777777" w:rsidR="00136023" w:rsidRPr="00136023" w:rsidRDefault="00A21E9E" w:rsidP="00136023">
      <w:pPr>
        <w:pStyle w:val="ListParagraph"/>
        <w:numPr>
          <w:ilvl w:val="3"/>
          <w:numId w:val="2"/>
        </w:numPr>
        <w:spacing w:after="220"/>
        <w:ind w:left="2880" w:hanging="1260"/>
        <w:rPr>
          <w:rFonts w:eastAsiaTheme="minorEastAsia"/>
          <w:sz w:val="22"/>
          <w:szCs w:val="22"/>
        </w:rPr>
      </w:pPr>
      <w:r w:rsidRPr="00136023">
        <w:rPr>
          <w:sz w:val="22"/>
          <w:szCs w:val="22"/>
        </w:rPr>
        <w:t xml:space="preserve">Steam safety relief valves over </w:t>
      </w:r>
      <w:r w:rsidR="00E7658F" w:rsidRPr="00136023">
        <w:rPr>
          <w:sz w:val="22"/>
          <w:szCs w:val="22"/>
        </w:rPr>
        <w:t>two (</w:t>
      </w:r>
      <w:r w:rsidRPr="00136023">
        <w:rPr>
          <w:sz w:val="22"/>
          <w:szCs w:val="22"/>
        </w:rPr>
        <w:t>2</w:t>
      </w:r>
      <w:r w:rsidR="00E7658F" w:rsidRPr="00136023">
        <w:rPr>
          <w:sz w:val="22"/>
          <w:szCs w:val="22"/>
        </w:rPr>
        <w:t>)</w:t>
      </w:r>
      <w:r w:rsidRPr="00136023">
        <w:rPr>
          <w:sz w:val="22"/>
          <w:szCs w:val="22"/>
        </w:rPr>
        <w:t xml:space="preserve"> inches in diameter must</w:t>
      </w:r>
      <w:r w:rsidR="00A525C5" w:rsidRPr="00136023">
        <w:rPr>
          <w:sz w:val="22"/>
          <w:szCs w:val="22"/>
        </w:rPr>
        <w:t xml:space="preserve"> </w:t>
      </w:r>
      <w:r w:rsidRPr="00136023">
        <w:rPr>
          <w:sz w:val="22"/>
          <w:szCs w:val="22"/>
        </w:rPr>
        <w:t>terminate outside of the structure in a safe location.</w:t>
      </w:r>
    </w:p>
    <w:p w14:paraId="2FF22203" w14:textId="68E6239B" w:rsidR="00A21E9E" w:rsidRPr="00136023" w:rsidRDefault="00A21E9E" w:rsidP="00136023">
      <w:pPr>
        <w:pStyle w:val="ListParagraph"/>
        <w:numPr>
          <w:ilvl w:val="3"/>
          <w:numId w:val="2"/>
        </w:numPr>
        <w:spacing w:after="220"/>
        <w:ind w:left="2880" w:hanging="1260"/>
        <w:rPr>
          <w:rFonts w:eastAsiaTheme="minorEastAsia"/>
          <w:sz w:val="22"/>
          <w:szCs w:val="22"/>
        </w:rPr>
      </w:pPr>
      <w:r w:rsidRPr="00136023">
        <w:rPr>
          <w:sz w:val="22"/>
          <w:szCs w:val="22"/>
        </w:rPr>
        <w:t>Steam safety or pressure relief valves which terminate in the structure must terminate</w:t>
      </w:r>
      <w:r w:rsidR="00136023" w:rsidRPr="00136023">
        <w:rPr>
          <w:sz w:val="22"/>
          <w:szCs w:val="22"/>
        </w:rPr>
        <w:t xml:space="preserve"> six (</w:t>
      </w:r>
      <w:r w:rsidRPr="00136023">
        <w:rPr>
          <w:sz w:val="22"/>
          <w:szCs w:val="22"/>
        </w:rPr>
        <w:t>6</w:t>
      </w:r>
      <w:r w:rsidR="00136023" w:rsidRPr="00136023">
        <w:rPr>
          <w:sz w:val="22"/>
          <w:szCs w:val="22"/>
        </w:rPr>
        <w:t>)</w:t>
      </w:r>
      <w:r w:rsidRPr="00136023">
        <w:rPr>
          <w:sz w:val="22"/>
          <w:szCs w:val="22"/>
        </w:rPr>
        <w:t xml:space="preserve"> inches to</w:t>
      </w:r>
      <w:r w:rsidR="00136023" w:rsidRPr="00136023">
        <w:rPr>
          <w:sz w:val="22"/>
          <w:szCs w:val="22"/>
        </w:rPr>
        <w:t xml:space="preserve"> twelve (</w:t>
      </w:r>
      <w:r w:rsidRPr="00136023">
        <w:rPr>
          <w:sz w:val="22"/>
          <w:szCs w:val="22"/>
        </w:rPr>
        <w:t>12</w:t>
      </w:r>
      <w:r w:rsidR="00136023" w:rsidRPr="00136023">
        <w:rPr>
          <w:sz w:val="22"/>
          <w:szCs w:val="22"/>
        </w:rPr>
        <w:t>)</w:t>
      </w:r>
      <w:r w:rsidRPr="00136023">
        <w:rPr>
          <w:sz w:val="22"/>
          <w:szCs w:val="22"/>
        </w:rPr>
        <w:t xml:space="preserve"> inches above the floor.</w:t>
      </w:r>
    </w:p>
    <w:p w14:paraId="36C4D874" w14:textId="4851B651" w:rsidR="00A21E9E" w:rsidRPr="00A21B07" w:rsidRDefault="00A21E9E" w:rsidP="00BD074F">
      <w:pPr>
        <w:spacing w:after="220"/>
        <w:ind w:left="1620" w:hanging="900"/>
        <w:rPr>
          <w:rFonts w:ascii="Times New Roman" w:eastAsia="Times New Roman" w:hAnsi="Times New Roman" w:cs="Times New Roman"/>
        </w:rPr>
      </w:pPr>
      <w:r w:rsidRPr="1AD4EEFD">
        <w:rPr>
          <w:rFonts w:ascii="Times New Roman" w:eastAsia="Times New Roman" w:hAnsi="Times New Roman" w:cs="Times New Roman"/>
        </w:rPr>
        <w:t>11.1</w:t>
      </w:r>
      <w:r w:rsidR="00D32E00">
        <w:rPr>
          <w:rFonts w:ascii="Times New Roman" w:eastAsia="Times New Roman" w:hAnsi="Times New Roman" w:cs="Times New Roman"/>
        </w:rPr>
        <w:t>0</w:t>
      </w:r>
      <w:r w:rsidRPr="1AD4EEFD">
        <w:rPr>
          <w:rFonts w:ascii="Times New Roman" w:eastAsia="Times New Roman" w:hAnsi="Times New Roman" w:cs="Times New Roman"/>
        </w:rPr>
        <w:t>.3</w:t>
      </w:r>
      <w:r>
        <w:tab/>
      </w:r>
      <w:r w:rsidRPr="1AD4EEFD">
        <w:rPr>
          <w:rFonts w:ascii="Times New Roman" w:eastAsia="Times New Roman" w:hAnsi="Times New Roman" w:cs="Times New Roman"/>
          <w:b/>
          <w:bCs/>
        </w:rPr>
        <w:t>Installation in Upright Vertical Position</w:t>
      </w:r>
      <w:r w:rsidR="000B2D8F">
        <w:rPr>
          <w:rFonts w:ascii="Times New Roman" w:eastAsia="Times New Roman" w:hAnsi="Times New Roman" w:cs="Times New Roman"/>
          <w:b/>
          <w:bCs/>
        </w:rPr>
        <w:t xml:space="preserve"> Required</w:t>
      </w:r>
    </w:p>
    <w:p w14:paraId="6B07379B" w14:textId="6ED23826" w:rsidR="00A21E9E" w:rsidRDefault="00A21E9E" w:rsidP="00BD074F">
      <w:pPr>
        <w:spacing w:after="220"/>
        <w:ind w:left="1627"/>
        <w:rPr>
          <w:rFonts w:ascii="Times New Roman" w:eastAsia="Times New Roman" w:hAnsi="Times New Roman" w:cs="Times New Roman"/>
        </w:rPr>
      </w:pPr>
      <w:r w:rsidRPr="79F362FF">
        <w:rPr>
          <w:rFonts w:ascii="Times New Roman" w:eastAsia="Times New Roman" w:hAnsi="Times New Roman" w:cs="Times New Roman"/>
        </w:rPr>
        <w:t>Steam safety and pressure relief valves on boilers must be installed with the</w:t>
      </w:r>
      <w:r w:rsidR="00BD074F">
        <w:rPr>
          <w:rFonts w:ascii="Times New Roman" w:eastAsia="Times New Roman" w:hAnsi="Times New Roman" w:cs="Times New Roman"/>
        </w:rPr>
        <w:t xml:space="preserve"> </w:t>
      </w:r>
      <w:r w:rsidRPr="79F362FF">
        <w:rPr>
          <w:rFonts w:ascii="Times New Roman" w:eastAsia="Times New Roman" w:hAnsi="Times New Roman" w:cs="Times New Roman"/>
        </w:rPr>
        <w:t>spindle in the upright vertical position.</w:t>
      </w:r>
    </w:p>
    <w:p w14:paraId="0EED367D" w14:textId="1038BA9E" w:rsidR="00A21E9E" w:rsidRPr="00A21B07" w:rsidRDefault="00A21E9E" w:rsidP="00D32E00">
      <w:pPr>
        <w:spacing w:after="220"/>
        <w:rPr>
          <w:rFonts w:ascii="Times New Roman" w:eastAsia="Times New Roman" w:hAnsi="Times New Roman" w:cs="Times New Roman"/>
          <w:b/>
          <w:bCs/>
        </w:rPr>
      </w:pPr>
      <w:r w:rsidRPr="1AD4EEFD">
        <w:rPr>
          <w:rFonts w:ascii="Times New Roman" w:eastAsia="Times New Roman" w:hAnsi="Times New Roman" w:cs="Times New Roman"/>
          <w:b/>
          <w:bCs/>
        </w:rPr>
        <w:t>11.1</w:t>
      </w:r>
      <w:r w:rsidR="000B2D8F">
        <w:rPr>
          <w:rFonts w:ascii="Times New Roman" w:eastAsia="Times New Roman" w:hAnsi="Times New Roman" w:cs="Times New Roman"/>
          <w:b/>
          <w:bCs/>
        </w:rPr>
        <w:t>1</w:t>
      </w:r>
      <w:r>
        <w:tab/>
      </w:r>
      <w:r w:rsidRPr="1AD4EEFD">
        <w:rPr>
          <w:rFonts w:ascii="Times New Roman" w:eastAsia="Times New Roman" w:hAnsi="Times New Roman" w:cs="Times New Roman"/>
          <w:b/>
          <w:bCs/>
        </w:rPr>
        <w:t>Water and Steam Boiler Pipe Supports</w:t>
      </w:r>
    </w:p>
    <w:p w14:paraId="3D501295" w14:textId="41FA1E9E"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0B2D8F">
        <w:rPr>
          <w:rFonts w:ascii="Times New Roman" w:eastAsia="Times New Roman" w:hAnsi="Times New Roman" w:cs="Times New Roman"/>
        </w:rPr>
        <w:t>1</w:t>
      </w:r>
      <w:r w:rsidRPr="1AD4EEFD">
        <w:rPr>
          <w:rFonts w:ascii="Times New Roman" w:eastAsia="Times New Roman" w:hAnsi="Times New Roman" w:cs="Times New Roman"/>
        </w:rPr>
        <w:t>.1</w:t>
      </w:r>
      <w:r>
        <w:tab/>
      </w:r>
      <w:r w:rsidRPr="1AD4EEFD">
        <w:rPr>
          <w:rFonts w:ascii="Times New Roman" w:eastAsia="Times New Roman" w:hAnsi="Times New Roman" w:cs="Times New Roman"/>
          <w:b/>
          <w:bCs/>
        </w:rPr>
        <w:t>General</w:t>
      </w:r>
    </w:p>
    <w:p w14:paraId="43E5A84F"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Piping must be supported with pipe hooks, metal pipe straps, bands, brackets, or hangers suitable for the size of the piping and must be of adequate strength and quality and located at intervals </w:t>
      </w:r>
      <w:proofErr w:type="gramStart"/>
      <w:r w:rsidRPr="00A21B07">
        <w:rPr>
          <w:rFonts w:ascii="Times New Roman" w:eastAsia="Times New Roman" w:hAnsi="Times New Roman" w:cs="Times New Roman"/>
        </w:rPr>
        <w:t>so as to</w:t>
      </w:r>
      <w:proofErr w:type="gramEnd"/>
      <w:r w:rsidRPr="00A21B07">
        <w:rPr>
          <w:rFonts w:ascii="Times New Roman" w:eastAsia="Times New Roman" w:hAnsi="Times New Roman" w:cs="Times New Roman"/>
        </w:rPr>
        <w:t xml:space="preserve"> prevent or damp out excessive vibration.</w:t>
      </w:r>
    </w:p>
    <w:p w14:paraId="5C76B1CB" w14:textId="3C50FECC"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0B2D8F">
        <w:rPr>
          <w:rFonts w:ascii="Times New Roman" w:eastAsia="Times New Roman" w:hAnsi="Times New Roman" w:cs="Times New Roman"/>
        </w:rPr>
        <w:t>1</w:t>
      </w:r>
      <w:r w:rsidRPr="1AD4EEFD">
        <w:rPr>
          <w:rFonts w:ascii="Times New Roman" w:eastAsia="Times New Roman" w:hAnsi="Times New Roman" w:cs="Times New Roman"/>
        </w:rPr>
        <w:t>.2</w:t>
      </w:r>
      <w:r>
        <w:tab/>
      </w:r>
      <w:r w:rsidRPr="1AD4EEFD">
        <w:rPr>
          <w:rFonts w:ascii="Times New Roman" w:eastAsia="Times New Roman" w:hAnsi="Times New Roman" w:cs="Times New Roman"/>
          <w:b/>
          <w:bCs/>
        </w:rPr>
        <w:t>Spacing</w:t>
      </w:r>
    </w:p>
    <w:p w14:paraId="508FA371"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Spacing of supports shall not be greater than shown in Table 11-1.</w:t>
      </w:r>
    </w:p>
    <w:p w14:paraId="4D94740C" w14:textId="69111330"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2B68A1">
        <w:rPr>
          <w:rFonts w:ascii="Times New Roman" w:eastAsia="Times New Roman" w:hAnsi="Times New Roman" w:cs="Times New Roman"/>
        </w:rPr>
        <w:t>1</w:t>
      </w:r>
      <w:r w:rsidRPr="1AD4EEFD">
        <w:rPr>
          <w:rFonts w:ascii="Times New Roman" w:eastAsia="Times New Roman" w:hAnsi="Times New Roman" w:cs="Times New Roman"/>
        </w:rPr>
        <w:t>.3</w:t>
      </w:r>
      <w:r>
        <w:tab/>
      </w:r>
      <w:r w:rsidRPr="1AD4EEFD">
        <w:rPr>
          <w:rFonts w:ascii="Times New Roman" w:eastAsia="Times New Roman" w:hAnsi="Times New Roman" w:cs="Times New Roman"/>
          <w:b/>
          <w:bCs/>
        </w:rPr>
        <w:t>Allowance for Expansion and Contraction</w:t>
      </w:r>
    </w:p>
    <w:p w14:paraId="5334C627"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Supports, hangers, and anchors must be installed </w:t>
      </w:r>
      <w:proofErr w:type="gramStart"/>
      <w:r w:rsidRPr="00A21B07">
        <w:rPr>
          <w:rFonts w:ascii="Times New Roman" w:eastAsia="Times New Roman" w:hAnsi="Times New Roman" w:cs="Times New Roman"/>
        </w:rPr>
        <w:t>so as to</w:t>
      </w:r>
      <w:proofErr w:type="gramEnd"/>
      <w:r w:rsidRPr="00A21B07">
        <w:rPr>
          <w:rFonts w:ascii="Times New Roman" w:eastAsia="Times New Roman" w:hAnsi="Times New Roman" w:cs="Times New Roman"/>
        </w:rPr>
        <w:t xml:space="preserve"> not interfere with the free expansion and contraction of the piping between anchors. All parts of the supporting equipment must be designed and installed so that they will not be disengaged by movement of the supporting piping.</w:t>
      </w:r>
    </w:p>
    <w:p w14:paraId="2AA29F2F" w14:textId="77777777" w:rsidR="00A21E9E" w:rsidRPr="00A21B07" w:rsidRDefault="00A21E9E" w:rsidP="000B2D8F">
      <w:pPr>
        <w:keepNext/>
        <w:ind w:left="720"/>
        <w:jc w:val="center"/>
        <w:rPr>
          <w:rFonts w:ascii="Times New Roman" w:eastAsia="Times New Roman" w:hAnsi="Times New Roman" w:cs="Times New Roman"/>
          <w:b/>
        </w:rPr>
      </w:pPr>
      <w:r w:rsidRPr="00A21B07">
        <w:rPr>
          <w:rFonts w:ascii="Times New Roman" w:eastAsia="Times New Roman" w:hAnsi="Times New Roman" w:cs="Times New Roman"/>
          <w:b/>
        </w:rPr>
        <w:lastRenderedPageBreak/>
        <w:t>Table 11-1</w:t>
      </w:r>
    </w:p>
    <w:p w14:paraId="3BC19FD2" w14:textId="77777777" w:rsidR="00A21E9E" w:rsidRPr="00A21B07" w:rsidRDefault="00A21E9E" w:rsidP="000B2D8F">
      <w:pPr>
        <w:keepNext/>
        <w:ind w:left="720"/>
        <w:jc w:val="center"/>
        <w:rPr>
          <w:rFonts w:ascii="Times New Roman" w:eastAsia="Times New Roman" w:hAnsi="Times New Roman" w:cs="Times New Roman"/>
          <w:b/>
        </w:rPr>
      </w:pPr>
      <w:r w:rsidRPr="00A21B07">
        <w:rPr>
          <w:rFonts w:ascii="Times New Roman" w:eastAsia="Times New Roman" w:hAnsi="Times New Roman" w:cs="Times New Roman"/>
          <w:b/>
        </w:rPr>
        <w:t>Support of Piping</w:t>
      </w:r>
    </w:p>
    <w:p w14:paraId="0E1D1BA6" w14:textId="77777777" w:rsidR="00A21E9E" w:rsidRPr="00A21B07" w:rsidRDefault="00A21E9E" w:rsidP="000B2D8F">
      <w:pPr>
        <w:keepNext/>
        <w:ind w:left="720"/>
        <w:jc w:val="center"/>
        <w:rPr>
          <w:rFonts w:ascii="Times New Roman" w:eastAsia="Times New Roman" w:hAnsi="Times New Roman" w:cs="Times New Roman"/>
          <w:b/>
        </w:rPr>
      </w:pPr>
    </w:p>
    <w:tbl>
      <w:tblPr>
        <w:tblW w:w="7507" w:type="dxa"/>
        <w:tblInd w:w="1650" w:type="dxa"/>
        <w:tblLayout w:type="fixed"/>
        <w:tblCellMar>
          <w:left w:w="120" w:type="dxa"/>
          <w:right w:w="120" w:type="dxa"/>
        </w:tblCellMar>
        <w:tblLook w:val="0000" w:firstRow="0" w:lastRow="0" w:firstColumn="0" w:lastColumn="0" w:noHBand="0" w:noVBand="0"/>
      </w:tblPr>
      <w:tblGrid>
        <w:gridCol w:w="1788"/>
        <w:gridCol w:w="1788"/>
        <w:gridCol w:w="260"/>
        <w:gridCol w:w="1871"/>
        <w:gridCol w:w="1800"/>
      </w:tblGrid>
      <w:tr w:rsidR="00A21E9E" w:rsidRPr="009B63F1" w14:paraId="472A9676" w14:textId="77777777" w:rsidTr="00425A24">
        <w:tc>
          <w:tcPr>
            <w:tcW w:w="1788" w:type="dxa"/>
            <w:tcBorders>
              <w:top w:val="single" w:sz="6" w:space="0" w:color="auto"/>
              <w:left w:val="double" w:sz="6" w:space="0" w:color="auto"/>
              <w:bottom w:val="single" w:sz="6" w:space="0" w:color="auto"/>
              <w:right w:val="single" w:sz="6" w:space="0" w:color="auto"/>
            </w:tcBorders>
            <w:vAlign w:val="center"/>
          </w:tcPr>
          <w:p w14:paraId="5D1B3B0F" w14:textId="77777777" w:rsidR="00A21E9E" w:rsidRPr="00940D77" w:rsidRDefault="00A21E9E" w:rsidP="000B2D8F">
            <w:pPr>
              <w:keepNext/>
              <w:tabs>
                <w:tab w:val="left" w:pos="0"/>
              </w:tabs>
              <w:spacing w:before="120"/>
              <w:jc w:val="center"/>
              <w:rPr>
                <w:rFonts w:ascii="Times New Roman" w:eastAsia="Times New Roman" w:hAnsi="Times New Roman" w:cs="Times New Roman"/>
                <w:b/>
                <w:bCs/>
                <w:color w:val="000000"/>
              </w:rPr>
            </w:pPr>
            <w:r w:rsidRPr="00940D77">
              <w:rPr>
                <w:rFonts w:ascii="Times New Roman" w:eastAsia="Times New Roman" w:hAnsi="Times New Roman" w:cs="Times New Roman"/>
                <w:b/>
                <w:bCs/>
                <w:color w:val="000000"/>
              </w:rPr>
              <w:t>Steel Pipe, Nominal Size of Pipe</w:t>
            </w:r>
          </w:p>
          <w:p w14:paraId="78B5A97A" w14:textId="77777777" w:rsidR="00A21E9E" w:rsidRPr="00940D77" w:rsidRDefault="00A21E9E" w:rsidP="000B2D8F">
            <w:pPr>
              <w:keepNext/>
              <w:tabs>
                <w:tab w:val="left" w:pos="0"/>
              </w:tabs>
              <w:spacing w:before="120"/>
              <w:jc w:val="center"/>
              <w:rPr>
                <w:rFonts w:ascii="Times New Roman" w:eastAsia="Times New Roman" w:hAnsi="Times New Roman" w:cs="Times New Roman"/>
                <w:b/>
                <w:bCs/>
                <w:color w:val="000000"/>
              </w:rPr>
            </w:pPr>
            <w:r w:rsidRPr="00940D77">
              <w:rPr>
                <w:rFonts w:ascii="Times New Roman" w:eastAsia="Times New Roman" w:hAnsi="Times New Roman" w:cs="Times New Roman"/>
                <w:b/>
                <w:bCs/>
                <w:color w:val="000000"/>
              </w:rPr>
              <w:t>(Inches)</w:t>
            </w:r>
          </w:p>
        </w:tc>
        <w:tc>
          <w:tcPr>
            <w:tcW w:w="1788" w:type="dxa"/>
            <w:tcBorders>
              <w:top w:val="single" w:sz="6" w:space="0" w:color="auto"/>
              <w:left w:val="single" w:sz="6" w:space="0" w:color="auto"/>
              <w:bottom w:val="single" w:sz="6" w:space="0" w:color="auto"/>
              <w:right w:val="single" w:sz="6" w:space="0" w:color="auto"/>
            </w:tcBorders>
            <w:vAlign w:val="center"/>
          </w:tcPr>
          <w:p w14:paraId="6C33B743" w14:textId="77777777" w:rsidR="00A21E9E" w:rsidRPr="00940D77" w:rsidRDefault="00A21E9E" w:rsidP="000B2D8F">
            <w:pPr>
              <w:keepNext/>
              <w:tabs>
                <w:tab w:val="left" w:pos="0"/>
              </w:tabs>
              <w:spacing w:before="120"/>
              <w:jc w:val="center"/>
              <w:rPr>
                <w:rFonts w:ascii="Times New Roman" w:eastAsia="Times New Roman" w:hAnsi="Times New Roman" w:cs="Times New Roman"/>
                <w:b/>
                <w:bCs/>
                <w:color w:val="000000"/>
              </w:rPr>
            </w:pPr>
            <w:r w:rsidRPr="00940D77">
              <w:rPr>
                <w:rFonts w:ascii="Times New Roman" w:eastAsia="Times New Roman" w:hAnsi="Times New Roman" w:cs="Times New Roman"/>
                <w:b/>
                <w:bCs/>
                <w:color w:val="000000"/>
              </w:rPr>
              <w:t>Spacing of Supports</w:t>
            </w:r>
          </w:p>
          <w:p w14:paraId="170A6E9E" w14:textId="77777777" w:rsidR="00A21E9E" w:rsidRPr="00940D77" w:rsidRDefault="00A21E9E" w:rsidP="000B2D8F">
            <w:pPr>
              <w:keepNext/>
              <w:tabs>
                <w:tab w:val="left" w:pos="0"/>
              </w:tabs>
              <w:spacing w:before="120"/>
              <w:jc w:val="center"/>
              <w:rPr>
                <w:rFonts w:ascii="Times New Roman" w:eastAsia="Times New Roman" w:hAnsi="Times New Roman" w:cs="Times New Roman"/>
                <w:b/>
                <w:bCs/>
                <w:color w:val="000000"/>
              </w:rPr>
            </w:pPr>
            <w:r w:rsidRPr="00940D77">
              <w:rPr>
                <w:rFonts w:ascii="Times New Roman" w:eastAsia="Times New Roman" w:hAnsi="Times New Roman" w:cs="Times New Roman"/>
                <w:b/>
                <w:bCs/>
                <w:color w:val="000000"/>
              </w:rPr>
              <w:t>(Feet)</w:t>
            </w:r>
          </w:p>
        </w:tc>
        <w:tc>
          <w:tcPr>
            <w:tcW w:w="260" w:type="dxa"/>
            <w:tcBorders>
              <w:top w:val="single" w:sz="6" w:space="0" w:color="auto"/>
              <w:left w:val="single" w:sz="6" w:space="0" w:color="auto"/>
              <w:bottom w:val="single" w:sz="6" w:space="0" w:color="auto"/>
              <w:right w:val="single" w:sz="6" w:space="0" w:color="auto"/>
            </w:tcBorders>
          </w:tcPr>
          <w:p w14:paraId="06425ED2" w14:textId="77777777" w:rsidR="00A21E9E" w:rsidRPr="00940D77" w:rsidRDefault="00A21E9E" w:rsidP="000B2D8F">
            <w:pPr>
              <w:keepNext/>
              <w:tabs>
                <w:tab w:val="left" w:pos="0"/>
              </w:tabs>
              <w:spacing w:before="120"/>
              <w:jc w:val="center"/>
              <w:rPr>
                <w:rFonts w:ascii="Times New Roman" w:eastAsia="Times New Roman" w:hAnsi="Times New Roman" w:cs="Times New Roman"/>
                <w:b/>
                <w:bCs/>
                <w:color w:val="000000"/>
              </w:rPr>
            </w:pPr>
          </w:p>
        </w:tc>
        <w:tc>
          <w:tcPr>
            <w:tcW w:w="1871" w:type="dxa"/>
            <w:tcBorders>
              <w:top w:val="single" w:sz="6" w:space="0" w:color="auto"/>
              <w:left w:val="single" w:sz="6" w:space="0" w:color="auto"/>
              <w:bottom w:val="single" w:sz="6" w:space="0" w:color="auto"/>
              <w:right w:val="single" w:sz="6" w:space="0" w:color="auto"/>
            </w:tcBorders>
            <w:vAlign w:val="center"/>
          </w:tcPr>
          <w:p w14:paraId="3B3C5357" w14:textId="77777777" w:rsidR="00A21E9E" w:rsidRPr="00940D77" w:rsidRDefault="00A21E9E" w:rsidP="000B2D8F">
            <w:pPr>
              <w:keepNext/>
              <w:tabs>
                <w:tab w:val="left" w:pos="0"/>
              </w:tabs>
              <w:spacing w:before="120"/>
              <w:jc w:val="center"/>
              <w:rPr>
                <w:rFonts w:ascii="Times New Roman" w:eastAsia="Times New Roman" w:hAnsi="Times New Roman" w:cs="Times New Roman"/>
                <w:b/>
                <w:bCs/>
                <w:color w:val="000000"/>
              </w:rPr>
            </w:pPr>
            <w:r w:rsidRPr="00940D77">
              <w:rPr>
                <w:rFonts w:ascii="Times New Roman" w:eastAsia="Times New Roman" w:hAnsi="Times New Roman" w:cs="Times New Roman"/>
                <w:b/>
                <w:bCs/>
                <w:color w:val="000000"/>
              </w:rPr>
              <w:t>Nominal Size of Tubing</w:t>
            </w:r>
          </w:p>
          <w:p w14:paraId="1455FB2A" w14:textId="77777777" w:rsidR="00A21E9E" w:rsidRPr="00940D77" w:rsidRDefault="00A21E9E" w:rsidP="000B2D8F">
            <w:pPr>
              <w:keepNext/>
              <w:tabs>
                <w:tab w:val="left" w:pos="0"/>
              </w:tabs>
              <w:spacing w:before="120"/>
              <w:jc w:val="center"/>
              <w:rPr>
                <w:rFonts w:ascii="Times New Roman" w:eastAsia="Times New Roman" w:hAnsi="Times New Roman" w:cs="Times New Roman"/>
                <w:b/>
                <w:bCs/>
                <w:color w:val="000000"/>
              </w:rPr>
            </w:pPr>
            <w:r w:rsidRPr="00940D77">
              <w:rPr>
                <w:rFonts w:ascii="Times New Roman" w:eastAsia="Times New Roman" w:hAnsi="Times New Roman" w:cs="Times New Roman"/>
                <w:b/>
                <w:bCs/>
                <w:color w:val="000000"/>
              </w:rPr>
              <w:t>(Inch O.D.)</w:t>
            </w:r>
          </w:p>
        </w:tc>
        <w:tc>
          <w:tcPr>
            <w:tcW w:w="1800" w:type="dxa"/>
            <w:tcBorders>
              <w:top w:val="single" w:sz="6" w:space="0" w:color="auto"/>
              <w:left w:val="single" w:sz="6" w:space="0" w:color="auto"/>
              <w:bottom w:val="single" w:sz="6" w:space="0" w:color="auto"/>
              <w:right w:val="double" w:sz="6" w:space="0" w:color="auto"/>
            </w:tcBorders>
            <w:vAlign w:val="center"/>
          </w:tcPr>
          <w:p w14:paraId="41912378" w14:textId="77777777" w:rsidR="00A21E9E" w:rsidRPr="00940D77" w:rsidRDefault="00A21E9E" w:rsidP="000B2D8F">
            <w:pPr>
              <w:keepNext/>
              <w:tabs>
                <w:tab w:val="left" w:pos="0"/>
              </w:tabs>
              <w:spacing w:before="120"/>
              <w:jc w:val="center"/>
              <w:rPr>
                <w:rFonts w:ascii="Times New Roman" w:eastAsia="Times New Roman" w:hAnsi="Times New Roman" w:cs="Times New Roman"/>
                <w:b/>
                <w:bCs/>
                <w:color w:val="000000"/>
              </w:rPr>
            </w:pPr>
            <w:r w:rsidRPr="00940D77">
              <w:rPr>
                <w:rFonts w:ascii="Times New Roman" w:eastAsia="Times New Roman" w:hAnsi="Times New Roman" w:cs="Times New Roman"/>
                <w:b/>
                <w:bCs/>
                <w:color w:val="000000"/>
              </w:rPr>
              <w:t>Spacing of Supports</w:t>
            </w:r>
          </w:p>
          <w:p w14:paraId="780A88AF" w14:textId="77777777" w:rsidR="00A21E9E" w:rsidRPr="00940D77" w:rsidRDefault="00A21E9E" w:rsidP="000B2D8F">
            <w:pPr>
              <w:keepNext/>
              <w:tabs>
                <w:tab w:val="left" w:pos="0"/>
              </w:tabs>
              <w:spacing w:before="120"/>
              <w:jc w:val="center"/>
              <w:rPr>
                <w:rFonts w:ascii="Times New Roman" w:eastAsia="Times New Roman" w:hAnsi="Times New Roman" w:cs="Times New Roman"/>
                <w:b/>
                <w:bCs/>
                <w:color w:val="000000"/>
              </w:rPr>
            </w:pPr>
            <w:r w:rsidRPr="00940D77">
              <w:rPr>
                <w:rFonts w:ascii="Times New Roman" w:eastAsia="Times New Roman" w:hAnsi="Times New Roman" w:cs="Times New Roman"/>
                <w:b/>
                <w:bCs/>
                <w:color w:val="000000"/>
              </w:rPr>
              <w:t>(Feet)</w:t>
            </w:r>
          </w:p>
        </w:tc>
      </w:tr>
      <w:tr w:rsidR="00A21E9E" w:rsidRPr="009B63F1" w14:paraId="49942D5B" w14:textId="77777777" w:rsidTr="00425A24">
        <w:tc>
          <w:tcPr>
            <w:tcW w:w="1788" w:type="dxa"/>
            <w:tcBorders>
              <w:top w:val="single" w:sz="6" w:space="0" w:color="auto"/>
              <w:left w:val="double" w:sz="6" w:space="0" w:color="auto"/>
              <w:bottom w:val="single" w:sz="6" w:space="0" w:color="auto"/>
              <w:right w:val="single" w:sz="6" w:space="0" w:color="auto"/>
            </w:tcBorders>
            <w:vAlign w:val="center"/>
          </w:tcPr>
          <w:p w14:paraId="47DB147E" w14:textId="3CC1AE23" w:rsidR="00A21E9E" w:rsidRPr="009B63F1" w:rsidRDefault="00940D77" w:rsidP="00EB67D0">
            <w:pPr>
              <w:keepNext/>
              <w:tabs>
                <w:tab w:val="left" w:pos="0"/>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788" w:type="dxa"/>
            <w:tcBorders>
              <w:top w:val="single" w:sz="6" w:space="0" w:color="auto"/>
              <w:left w:val="single" w:sz="6" w:space="0" w:color="auto"/>
              <w:bottom w:val="single" w:sz="6" w:space="0" w:color="auto"/>
              <w:right w:val="single" w:sz="6" w:space="0" w:color="auto"/>
            </w:tcBorders>
            <w:vAlign w:val="center"/>
          </w:tcPr>
          <w:p w14:paraId="3AAE07A1" w14:textId="2EAD08D4"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r w:rsidRPr="009B63F1">
              <w:rPr>
                <w:rFonts w:ascii="Times New Roman" w:eastAsia="Times New Roman" w:hAnsi="Times New Roman" w:cs="Times New Roman"/>
                <w:color w:val="000000"/>
              </w:rPr>
              <w:t>6</w:t>
            </w:r>
          </w:p>
        </w:tc>
        <w:tc>
          <w:tcPr>
            <w:tcW w:w="260" w:type="dxa"/>
            <w:tcBorders>
              <w:top w:val="single" w:sz="6" w:space="0" w:color="auto"/>
              <w:left w:val="single" w:sz="6" w:space="0" w:color="auto"/>
              <w:bottom w:val="single" w:sz="6" w:space="0" w:color="auto"/>
              <w:right w:val="single" w:sz="6" w:space="0" w:color="auto"/>
            </w:tcBorders>
          </w:tcPr>
          <w:p w14:paraId="41678DDF" w14:textId="77777777"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p>
        </w:tc>
        <w:tc>
          <w:tcPr>
            <w:tcW w:w="1871" w:type="dxa"/>
            <w:tcBorders>
              <w:top w:val="single" w:sz="6" w:space="0" w:color="auto"/>
              <w:left w:val="single" w:sz="6" w:space="0" w:color="auto"/>
              <w:bottom w:val="single" w:sz="6" w:space="0" w:color="auto"/>
              <w:right w:val="single" w:sz="6" w:space="0" w:color="auto"/>
            </w:tcBorders>
            <w:vAlign w:val="center"/>
          </w:tcPr>
          <w:p w14:paraId="3CBA6A72" w14:textId="6153579A" w:rsidR="00A21E9E" w:rsidRPr="009B63F1" w:rsidRDefault="002B68A1" w:rsidP="00EB67D0">
            <w:pPr>
              <w:keepNext/>
              <w:tabs>
                <w:tab w:val="left" w:pos="0"/>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800" w:type="dxa"/>
            <w:tcBorders>
              <w:top w:val="single" w:sz="6" w:space="0" w:color="auto"/>
              <w:left w:val="single" w:sz="6" w:space="0" w:color="auto"/>
              <w:bottom w:val="single" w:sz="6" w:space="0" w:color="auto"/>
              <w:right w:val="double" w:sz="6" w:space="0" w:color="auto"/>
            </w:tcBorders>
            <w:vAlign w:val="center"/>
          </w:tcPr>
          <w:p w14:paraId="5692675D" w14:textId="3D71AA4A"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r w:rsidRPr="009B63F1">
              <w:rPr>
                <w:rFonts w:ascii="Times New Roman" w:eastAsia="Times New Roman" w:hAnsi="Times New Roman" w:cs="Times New Roman"/>
                <w:color w:val="000000"/>
              </w:rPr>
              <w:t>4</w:t>
            </w:r>
          </w:p>
        </w:tc>
      </w:tr>
      <w:tr w:rsidR="00A21E9E" w:rsidRPr="009B63F1" w14:paraId="7A515CE3" w14:textId="77777777" w:rsidTr="00425A24">
        <w:tc>
          <w:tcPr>
            <w:tcW w:w="1788" w:type="dxa"/>
            <w:tcBorders>
              <w:top w:val="single" w:sz="6" w:space="0" w:color="auto"/>
              <w:left w:val="double" w:sz="6" w:space="0" w:color="auto"/>
              <w:bottom w:val="single" w:sz="6" w:space="0" w:color="auto"/>
              <w:right w:val="single" w:sz="6" w:space="0" w:color="auto"/>
            </w:tcBorders>
            <w:vAlign w:val="center"/>
          </w:tcPr>
          <w:p w14:paraId="549CDC57" w14:textId="6D425419" w:rsidR="00A21E9E" w:rsidRPr="009B63F1" w:rsidRDefault="00940D77" w:rsidP="00EB67D0">
            <w:pPr>
              <w:keepNext/>
              <w:tabs>
                <w:tab w:val="left" w:pos="0"/>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r w:rsidR="00A21E9E" w:rsidRPr="009B63F1">
              <w:rPr>
                <w:rFonts w:ascii="Times New Roman" w:eastAsia="Times New Roman" w:hAnsi="Times New Roman" w:cs="Times New Roman"/>
                <w:color w:val="000000"/>
              </w:rPr>
              <w:t xml:space="preserve"> or 1</w:t>
            </w:r>
          </w:p>
        </w:tc>
        <w:tc>
          <w:tcPr>
            <w:tcW w:w="1788" w:type="dxa"/>
            <w:tcBorders>
              <w:top w:val="single" w:sz="6" w:space="0" w:color="auto"/>
              <w:left w:val="single" w:sz="6" w:space="0" w:color="auto"/>
              <w:bottom w:val="single" w:sz="6" w:space="0" w:color="auto"/>
              <w:right w:val="single" w:sz="6" w:space="0" w:color="auto"/>
            </w:tcBorders>
            <w:vAlign w:val="center"/>
          </w:tcPr>
          <w:p w14:paraId="20BDDF1B" w14:textId="3F387971"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r w:rsidRPr="009B63F1">
              <w:rPr>
                <w:rFonts w:ascii="Times New Roman" w:eastAsia="Times New Roman" w:hAnsi="Times New Roman" w:cs="Times New Roman"/>
                <w:color w:val="000000"/>
              </w:rPr>
              <w:t>8</w:t>
            </w:r>
          </w:p>
        </w:tc>
        <w:tc>
          <w:tcPr>
            <w:tcW w:w="260" w:type="dxa"/>
            <w:tcBorders>
              <w:top w:val="single" w:sz="6" w:space="0" w:color="auto"/>
              <w:left w:val="single" w:sz="6" w:space="0" w:color="auto"/>
              <w:bottom w:val="single" w:sz="6" w:space="0" w:color="auto"/>
              <w:right w:val="single" w:sz="6" w:space="0" w:color="auto"/>
            </w:tcBorders>
          </w:tcPr>
          <w:p w14:paraId="2F24DF0F" w14:textId="77777777"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p>
        </w:tc>
        <w:tc>
          <w:tcPr>
            <w:tcW w:w="1871" w:type="dxa"/>
            <w:tcBorders>
              <w:top w:val="single" w:sz="6" w:space="0" w:color="auto"/>
              <w:left w:val="single" w:sz="6" w:space="0" w:color="auto"/>
              <w:bottom w:val="single" w:sz="6" w:space="0" w:color="auto"/>
              <w:right w:val="single" w:sz="6" w:space="0" w:color="auto"/>
            </w:tcBorders>
            <w:vAlign w:val="center"/>
          </w:tcPr>
          <w:p w14:paraId="348E0A88" w14:textId="3E64DA1F" w:rsidR="00A21E9E" w:rsidRPr="009B63F1" w:rsidRDefault="002B68A1" w:rsidP="00EB67D0">
            <w:pPr>
              <w:keepNext/>
              <w:tabs>
                <w:tab w:val="left" w:pos="0"/>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5/8 or 3/4</w:t>
            </w:r>
          </w:p>
        </w:tc>
        <w:tc>
          <w:tcPr>
            <w:tcW w:w="1800" w:type="dxa"/>
            <w:tcBorders>
              <w:top w:val="single" w:sz="6" w:space="0" w:color="auto"/>
              <w:left w:val="single" w:sz="6" w:space="0" w:color="auto"/>
              <w:bottom w:val="single" w:sz="6" w:space="0" w:color="auto"/>
              <w:right w:val="double" w:sz="6" w:space="0" w:color="auto"/>
            </w:tcBorders>
            <w:vAlign w:val="center"/>
          </w:tcPr>
          <w:p w14:paraId="4836D334" w14:textId="4C9EB365"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r w:rsidRPr="009B63F1">
              <w:rPr>
                <w:rFonts w:ascii="Times New Roman" w:eastAsia="Times New Roman" w:hAnsi="Times New Roman" w:cs="Times New Roman"/>
                <w:color w:val="000000"/>
              </w:rPr>
              <w:t>6</w:t>
            </w:r>
          </w:p>
        </w:tc>
      </w:tr>
      <w:tr w:rsidR="00A21E9E" w:rsidRPr="009B63F1" w14:paraId="27A31840" w14:textId="77777777" w:rsidTr="00425A24">
        <w:tc>
          <w:tcPr>
            <w:tcW w:w="1788" w:type="dxa"/>
            <w:tcBorders>
              <w:top w:val="single" w:sz="6" w:space="0" w:color="auto"/>
              <w:left w:val="double" w:sz="6" w:space="0" w:color="auto"/>
              <w:bottom w:val="single" w:sz="6" w:space="0" w:color="auto"/>
              <w:right w:val="single" w:sz="6" w:space="0" w:color="auto"/>
            </w:tcBorders>
            <w:vAlign w:val="center"/>
          </w:tcPr>
          <w:p w14:paraId="1E6558FE" w14:textId="7E266D5C"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r w:rsidRPr="009B63F1">
              <w:rPr>
                <w:rFonts w:ascii="Times New Roman" w:eastAsia="Times New Roman" w:hAnsi="Times New Roman" w:cs="Times New Roman"/>
                <w:color w:val="000000"/>
              </w:rPr>
              <w:t>1</w:t>
            </w:r>
            <w:r w:rsidR="00940D77">
              <w:rPr>
                <w:rFonts w:ascii="Times New Roman" w:eastAsia="Times New Roman" w:hAnsi="Times New Roman" w:cs="Times New Roman"/>
                <w:color w:val="000000"/>
              </w:rPr>
              <w:t xml:space="preserve"> 1/4</w:t>
            </w:r>
            <w:r w:rsidRPr="009B63F1">
              <w:rPr>
                <w:rFonts w:ascii="Times New Roman" w:eastAsia="Times New Roman" w:hAnsi="Times New Roman" w:cs="Times New Roman"/>
                <w:color w:val="000000"/>
              </w:rPr>
              <w:t xml:space="preserve"> or larger (horizontal)</w:t>
            </w:r>
          </w:p>
        </w:tc>
        <w:tc>
          <w:tcPr>
            <w:tcW w:w="1788" w:type="dxa"/>
            <w:tcBorders>
              <w:top w:val="single" w:sz="6" w:space="0" w:color="auto"/>
              <w:left w:val="single" w:sz="6" w:space="0" w:color="auto"/>
              <w:bottom w:val="single" w:sz="6" w:space="0" w:color="auto"/>
              <w:right w:val="single" w:sz="6" w:space="0" w:color="auto"/>
            </w:tcBorders>
            <w:vAlign w:val="center"/>
          </w:tcPr>
          <w:p w14:paraId="3113CABC" w14:textId="7497C860"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r w:rsidRPr="009B63F1">
              <w:rPr>
                <w:rFonts w:ascii="Times New Roman" w:eastAsia="Times New Roman" w:hAnsi="Times New Roman" w:cs="Times New Roman"/>
                <w:color w:val="000000"/>
              </w:rPr>
              <w:t>10</w:t>
            </w:r>
          </w:p>
        </w:tc>
        <w:tc>
          <w:tcPr>
            <w:tcW w:w="260" w:type="dxa"/>
            <w:tcBorders>
              <w:top w:val="single" w:sz="6" w:space="0" w:color="auto"/>
              <w:left w:val="single" w:sz="6" w:space="0" w:color="auto"/>
              <w:bottom w:val="single" w:sz="6" w:space="0" w:color="auto"/>
              <w:right w:val="single" w:sz="6" w:space="0" w:color="auto"/>
            </w:tcBorders>
          </w:tcPr>
          <w:p w14:paraId="5F556C8E" w14:textId="77777777"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p>
        </w:tc>
        <w:tc>
          <w:tcPr>
            <w:tcW w:w="1871" w:type="dxa"/>
            <w:tcBorders>
              <w:top w:val="single" w:sz="6" w:space="0" w:color="auto"/>
              <w:left w:val="single" w:sz="6" w:space="0" w:color="auto"/>
              <w:bottom w:val="single" w:sz="6" w:space="0" w:color="auto"/>
              <w:right w:val="single" w:sz="6" w:space="0" w:color="auto"/>
            </w:tcBorders>
            <w:vAlign w:val="center"/>
          </w:tcPr>
          <w:p w14:paraId="6B3270C1" w14:textId="25D6D337" w:rsidR="00A21E9E" w:rsidRPr="009B63F1" w:rsidRDefault="002B68A1" w:rsidP="00EB67D0">
            <w:pPr>
              <w:keepNext/>
              <w:tabs>
                <w:tab w:val="left" w:pos="0"/>
              </w:tabs>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7/8 or 1</w:t>
            </w:r>
          </w:p>
        </w:tc>
        <w:tc>
          <w:tcPr>
            <w:tcW w:w="1800" w:type="dxa"/>
            <w:tcBorders>
              <w:top w:val="single" w:sz="6" w:space="0" w:color="auto"/>
              <w:left w:val="single" w:sz="6" w:space="0" w:color="auto"/>
              <w:bottom w:val="single" w:sz="6" w:space="0" w:color="auto"/>
              <w:right w:val="double" w:sz="6" w:space="0" w:color="auto"/>
            </w:tcBorders>
            <w:vAlign w:val="center"/>
          </w:tcPr>
          <w:p w14:paraId="091C8EE8" w14:textId="7F5513B6"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r w:rsidRPr="009B63F1">
              <w:rPr>
                <w:rFonts w:ascii="Times New Roman" w:eastAsia="Times New Roman" w:hAnsi="Times New Roman" w:cs="Times New Roman"/>
                <w:color w:val="000000"/>
              </w:rPr>
              <w:t>8</w:t>
            </w:r>
          </w:p>
        </w:tc>
      </w:tr>
      <w:tr w:rsidR="00A21E9E" w:rsidRPr="00744BA5" w14:paraId="131015D2" w14:textId="77777777" w:rsidTr="00425A24">
        <w:tc>
          <w:tcPr>
            <w:tcW w:w="1788" w:type="dxa"/>
            <w:tcBorders>
              <w:top w:val="single" w:sz="6" w:space="0" w:color="auto"/>
              <w:left w:val="double" w:sz="6" w:space="0" w:color="auto"/>
              <w:bottom w:val="single" w:sz="6" w:space="0" w:color="auto"/>
              <w:right w:val="single" w:sz="6" w:space="0" w:color="auto"/>
            </w:tcBorders>
            <w:vAlign w:val="center"/>
          </w:tcPr>
          <w:p w14:paraId="36E60B0B" w14:textId="46C27FC8"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r w:rsidRPr="009B63F1">
              <w:rPr>
                <w:rFonts w:ascii="Times New Roman" w:eastAsia="Times New Roman" w:hAnsi="Times New Roman" w:cs="Times New Roman"/>
                <w:color w:val="000000"/>
              </w:rPr>
              <w:t xml:space="preserve">1 </w:t>
            </w:r>
            <w:r w:rsidR="00940D77">
              <w:rPr>
                <w:rFonts w:ascii="Times New Roman" w:eastAsia="Times New Roman" w:hAnsi="Times New Roman" w:cs="Times New Roman"/>
                <w:color w:val="000000"/>
              </w:rPr>
              <w:t>1/4</w:t>
            </w:r>
            <w:r w:rsidRPr="009B63F1">
              <w:rPr>
                <w:rFonts w:ascii="Times New Roman" w:eastAsia="Times New Roman" w:hAnsi="Times New Roman" w:cs="Times New Roman"/>
                <w:color w:val="000000"/>
              </w:rPr>
              <w:t xml:space="preserve"> or larger (vertical)</w:t>
            </w:r>
          </w:p>
        </w:tc>
        <w:tc>
          <w:tcPr>
            <w:tcW w:w="1788" w:type="dxa"/>
            <w:tcBorders>
              <w:top w:val="single" w:sz="6" w:space="0" w:color="auto"/>
              <w:left w:val="single" w:sz="6" w:space="0" w:color="auto"/>
              <w:bottom w:val="single" w:sz="6" w:space="0" w:color="auto"/>
              <w:right w:val="single" w:sz="6" w:space="0" w:color="auto"/>
            </w:tcBorders>
            <w:vAlign w:val="center"/>
          </w:tcPr>
          <w:p w14:paraId="32427CE3" w14:textId="77777777" w:rsidR="00A21E9E" w:rsidRPr="00744BA5" w:rsidRDefault="00A21E9E" w:rsidP="00EB67D0">
            <w:pPr>
              <w:keepNext/>
              <w:tabs>
                <w:tab w:val="left" w:pos="0"/>
              </w:tabs>
              <w:spacing w:before="120"/>
              <w:jc w:val="center"/>
              <w:rPr>
                <w:rFonts w:ascii="Times New Roman" w:eastAsia="Times New Roman" w:hAnsi="Times New Roman" w:cs="Times New Roman"/>
                <w:color w:val="000000"/>
              </w:rPr>
            </w:pPr>
            <w:r w:rsidRPr="009B63F1">
              <w:rPr>
                <w:rFonts w:ascii="Times New Roman" w:eastAsia="Times New Roman" w:hAnsi="Times New Roman" w:cs="Times New Roman"/>
                <w:color w:val="000000"/>
              </w:rPr>
              <w:t>every floor level</w:t>
            </w:r>
          </w:p>
        </w:tc>
        <w:tc>
          <w:tcPr>
            <w:tcW w:w="260" w:type="dxa"/>
            <w:tcBorders>
              <w:top w:val="single" w:sz="6" w:space="0" w:color="auto"/>
              <w:left w:val="single" w:sz="6" w:space="0" w:color="auto"/>
              <w:bottom w:val="single" w:sz="6" w:space="0" w:color="auto"/>
              <w:right w:val="single" w:sz="6" w:space="0" w:color="auto"/>
            </w:tcBorders>
          </w:tcPr>
          <w:p w14:paraId="3BBDECC7" w14:textId="77777777" w:rsidR="00A21E9E" w:rsidRPr="009B63F1" w:rsidRDefault="00A21E9E" w:rsidP="00EB67D0">
            <w:pPr>
              <w:keepNext/>
              <w:tabs>
                <w:tab w:val="left" w:pos="0"/>
              </w:tabs>
              <w:spacing w:before="120"/>
              <w:jc w:val="center"/>
              <w:rPr>
                <w:rFonts w:ascii="Times New Roman" w:eastAsia="Times New Roman" w:hAnsi="Times New Roman" w:cs="Times New Roman"/>
                <w:color w:val="000000"/>
              </w:rPr>
            </w:pPr>
          </w:p>
        </w:tc>
        <w:tc>
          <w:tcPr>
            <w:tcW w:w="1871" w:type="dxa"/>
            <w:tcBorders>
              <w:top w:val="single" w:sz="6" w:space="0" w:color="auto"/>
              <w:left w:val="single" w:sz="6" w:space="0" w:color="auto"/>
              <w:bottom w:val="single" w:sz="6" w:space="0" w:color="auto"/>
              <w:right w:val="single" w:sz="6" w:space="0" w:color="auto"/>
            </w:tcBorders>
            <w:vAlign w:val="center"/>
          </w:tcPr>
          <w:p w14:paraId="00315FBF" w14:textId="77777777" w:rsidR="00A21E9E" w:rsidRPr="00744BA5" w:rsidRDefault="00A21E9E" w:rsidP="00EB67D0">
            <w:pPr>
              <w:keepNext/>
              <w:tabs>
                <w:tab w:val="left" w:pos="0"/>
              </w:tabs>
              <w:spacing w:before="120"/>
              <w:jc w:val="center"/>
              <w:rPr>
                <w:rFonts w:ascii="Times New Roman" w:eastAsia="Times New Roman" w:hAnsi="Times New Roman" w:cs="Times New Roman"/>
                <w:color w:val="000000"/>
              </w:rPr>
            </w:pPr>
          </w:p>
        </w:tc>
        <w:tc>
          <w:tcPr>
            <w:tcW w:w="1800" w:type="dxa"/>
            <w:tcBorders>
              <w:top w:val="single" w:sz="6" w:space="0" w:color="auto"/>
              <w:left w:val="single" w:sz="6" w:space="0" w:color="auto"/>
              <w:bottom w:val="single" w:sz="6" w:space="0" w:color="auto"/>
              <w:right w:val="double" w:sz="6" w:space="0" w:color="auto"/>
            </w:tcBorders>
            <w:vAlign w:val="center"/>
          </w:tcPr>
          <w:p w14:paraId="0132C083" w14:textId="77777777" w:rsidR="00A21E9E" w:rsidRPr="00744BA5" w:rsidRDefault="00A21E9E" w:rsidP="00EB67D0">
            <w:pPr>
              <w:keepNext/>
              <w:tabs>
                <w:tab w:val="left" w:pos="0"/>
              </w:tabs>
              <w:spacing w:before="120"/>
              <w:jc w:val="center"/>
              <w:rPr>
                <w:rFonts w:ascii="Times New Roman" w:eastAsia="Times New Roman" w:hAnsi="Times New Roman" w:cs="Times New Roman"/>
                <w:color w:val="000000"/>
              </w:rPr>
            </w:pPr>
          </w:p>
        </w:tc>
      </w:tr>
    </w:tbl>
    <w:p w14:paraId="6B21CBED" w14:textId="77777777" w:rsidR="00A21E9E" w:rsidRPr="00A21B07" w:rsidRDefault="00A21E9E" w:rsidP="00A21E9E">
      <w:pPr>
        <w:rPr>
          <w:rFonts w:ascii="Times New Roman" w:eastAsia="Times New Roman" w:hAnsi="Times New Roman" w:cs="Times New Roman"/>
        </w:rPr>
      </w:pPr>
    </w:p>
    <w:p w14:paraId="0A992FD2" w14:textId="77777777" w:rsidR="00A21E9E" w:rsidRPr="0013574F" w:rsidRDefault="00A21E9E" w:rsidP="00A21E9E">
      <w:pPr>
        <w:rPr>
          <w:rFonts w:ascii="Times New Roman" w:eastAsia="Times New Roman" w:hAnsi="Times New Roman" w:cs="Times New Roman"/>
        </w:rPr>
      </w:pPr>
    </w:p>
    <w:p w14:paraId="31CC5458" w14:textId="3CB66481" w:rsidR="00A21E9E" w:rsidRPr="0013574F" w:rsidRDefault="00A21E9E" w:rsidP="00A21E9E">
      <w:pPr>
        <w:spacing w:before="220" w:after="220"/>
        <w:ind w:left="720" w:hanging="720"/>
        <w:rPr>
          <w:rFonts w:ascii="Times New Roman" w:eastAsia="Times New Roman" w:hAnsi="Times New Roman" w:cs="Times New Roman"/>
          <w:b/>
          <w:bCs/>
        </w:rPr>
      </w:pPr>
      <w:r w:rsidRPr="003F4DB6">
        <w:rPr>
          <w:rFonts w:ascii="Times New Roman" w:eastAsia="Times New Roman" w:hAnsi="Times New Roman" w:cs="Times New Roman"/>
          <w:b/>
          <w:bCs/>
        </w:rPr>
        <w:t>11.1</w:t>
      </w:r>
      <w:r w:rsidR="003F4DB6" w:rsidRPr="003F4DB6">
        <w:rPr>
          <w:rFonts w:ascii="Times New Roman" w:eastAsia="Times New Roman" w:hAnsi="Times New Roman" w:cs="Times New Roman"/>
          <w:b/>
          <w:bCs/>
        </w:rPr>
        <w:t>2</w:t>
      </w:r>
      <w:r w:rsidRPr="0013574F">
        <w:rPr>
          <w:rFonts w:ascii="Times New Roman" w:eastAsia="Times New Roman" w:hAnsi="Times New Roman" w:cs="Times New Roman"/>
        </w:rPr>
        <w:t xml:space="preserve">  </w:t>
      </w:r>
      <w:r w:rsidRPr="0013574F">
        <w:rPr>
          <w:rFonts w:ascii="Times New Roman" w:eastAsia="Times New Roman" w:hAnsi="Times New Roman" w:cs="Times New Roman"/>
          <w:b/>
          <w:bCs/>
        </w:rPr>
        <w:t xml:space="preserve"> PEX Tubing</w:t>
      </w:r>
    </w:p>
    <w:p w14:paraId="04C6B2FD" w14:textId="6CB6D729" w:rsidR="00A21E9E" w:rsidRPr="0013574F" w:rsidRDefault="00A21E9E" w:rsidP="00294678">
      <w:pPr>
        <w:spacing w:after="200" w:line="276" w:lineRule="auto"/>
        <w:rPr>
          <w:rFonts w:ascii="Times New Roman" w:eastAsia="Times New Roman" w:hAnsi="Times New Roman" w:cs="Times New Roman"/>
        </w:rPr>
      </w:pPr>
      <w:r w:rsidRPr="0013574F">
        <w:rPr>
          <w:rFonts w:ascii="Times New Roman" w:eastAsiaTheme="minorEastAsia" w:hAnsi="Times New Roman" w:cs="Times New Roman"/>
        </w:rPr>
        <w:tab/>
      </w:r>
      <w:r w:rsidR="009B4989" w:rsidRPr="0013574F">
        <w:rPr>
          <w:rFonts w:ascii="Times New Roman" w:eastAsiaTheme="minorEastAsia" w:hAnsi="Times New Roman" w:cs="Times New Roman"/>
        </w:rPr>
        <w:t xml:space="preserve">All PEX tubing and fittings used in heating systems must be listed by the manufacturer for use </w:t>
      </w:r>
      <w:r w:rsidR="009B4989" w:rsidRPr="0013574F">
        <w:tab/>
      </w:r>
      <w:r w:rsidR="009B4989" w:rsidRPr="0013574F">
        <w:rPr>
          <w:rFonts w:ascii="Times New Roman" w:eastAsiaTheme="minorEastAsia" w:hAnsi="Times New Roman" w:cs="Times New Roman"/>
        </w:rPr>
        <w:t>on heating systems and be manufactured with an oxygen barrier</w:t>
      </w:r>
      <w:r w:rsidR="004E3A67" w:rsidRPr="0013574F">
        <w:rPr>
          <w:rFonts w:ascii="Times New Roman" w:eastAsiaTheme="minorEastAsia" w:hAnsi="Times New Roman" w:cs="Times New Roman"/>
        </w:rPr>
        <w:t>.</w:t>
      </w:r>
    </w:p>
    <w:p w14:paraId="55CD4583" w14:textId="28B872EE" w:rsidR="00A21E9E" w:rsidRPr="00A21B07" w:rsidRDefault="00A21E9E" w:rsidP="00A21E9E">
      <w:pPr>
        <w:spacing w:after="220"/>
        <w:ind w:left="720" w:hanging="720"/>
        <w:rPr>
          <w:rFonts w:ascii="Times New Roman" w:eastAsia="Times New Roman" w:hAnsi="Times New Roman" w:cs="Times New Roman"/>
          <w:b/>
          <w:bCs/>
        </w:rPr>
      </w:pPr>
      <w:r w:rsidRPr="1AD4EEFD">
        <w:rPr>
          <w:rFonts w:ascii="Times New Roman" w:eastAsia="Times New Roman" w:hAnsi="Times New Roman" w:cs="Times New Roman"/>
          <w:b/>
          <w:bCs/>
        </w:rPr>
        <w:t>11.1</w:t>
      </w:r>
      <w:r w:rsidR="003F4DB6">
        <w:rPr>
          <w:rFonts w:ascii="Times New Roman" w:eastAsia="Times New Roman" w:hAnsi="Times New Roman" w:cs="Times New Roman"/>
          <w:b/>
          <w:bCs/>
        </w:rPr>
        <w:t>3</w:t>
      </w:r>
      <w:r>
        <w:tab/>
      </w:r>
      <w:r w:rsidRPr="1AD4EEFD">
        <w:rPr>
          <w:rFonts w:ascii="Times New Roman" w:eastAsia="Times New Roman" w:hAnsi="Times New Roman" w:cs="Times New Roman"/>
          <w:b/>
          <w:bCs/>
        </w:rPr>
        <w:t>Emergency Temporary Repair of Warm Air Heat Exchangers</w:t>
      </w:r>
    </w:p>
    <w:p w14:paraId="3EF0A15E" w14:textId="43B4575E" w:rsidR="00A21E9E" w:rsidRPr="00A21B07" w:rsidRDefault="00A21E9E" w:rsidP="00A21E9E">
      <w:pPr>
        <w:spacing w:after="220"/>
        <w:ind w:left="720"/>
        <w:rPr>
          <w:rFonts w:ascii="Times New Roman" w:eastAsia="Times New Roman" w:hAnsi="Times New Roman" w:cs="Times New Roman"/>
        </w:rPr>
      </w:pPr>
      <w:r w:rsidRPr="00A21B07">
        <w:rPr>
          <w:rFonts w:ascii="Times New Roman" w:eastAsia="Times New Roman" w:hAnsi="Times New Roman" w:cs="Times New Roman"/>
        </w:rPr>
        <w:t>Emergency temporary repairs of warm air heat exchange</w:t>
      </w:r>
      <w:r w:rsidRPr="00F667FC">
        <w:rPr>
          <w:rFonts w:ascii="Times New Roman" w:eastAsia="Times New Roman" w:hAnsi="Times New Roman" w:cs="Times New Roman"/>
        </w:rPr>
        <w:t>rs in waste oil bur</w:t>
      </w:r>
      <w:r w:rsidRPr="00A21B07">
        <w:rPr>
          <w:rFonts w:ascii="Times New Roman" w:eastAsia="Times New Roman" w:hAnsi="Times New Roman" w:cs="Times New Roman"/>
        </w:rPr>
        <w:t>ning appliances are allowed if the safety limitations of the repairs are explained in writing to the owner at the time of the repair.</w:t>
      </w:r>
    </w:p>
    <w:p w14:paraId="306B6785" w14:textId="5E945C73" w:rsidR="00A21E9E" w:rsidRPr="00A21B07" w:rsidRDefault="00A21E9E" w:rsidP="00A21E9E">
      <w:pPr>
        <w:spacing w:after="220"/>
        <w:ind w:left="720" w:hanging="720"/>
        <w:rPr>
          <w:rFonts w:ascii="Times New Roman" w:eastAsia="Times New Roman" w:hAnsi="Times New Roman" w:cs="Times New Roman"/>
          <w:b/>
          <w:bCs/>
        </w:rPr>
      </w:pPr>
      <w:r w:rsidRPr="1AD4EEFD">
        <w:rPr>
          <w:rFonts w:ascii="Times New Roman" w:eastAsia="Times New Roman" w:hAnsi="Times New Roman" w:cs="Times New Roman"/>
          <w:b/>
          <w:bCs/>
        </w:rPr>
        <w:t>11.1</w:t>
      </w:r>
      <w:r w:rsidR="003F4DB6">
        <w:rPr>
          <w:rFonts w:ascii="Times New Roman" w:eastAsia="Times New Roman" w:hAnsi="Times New Roman" w:cs="Times New Roman"/>
          <w:b/>
          <w:bCs/>
        </w:rPr>
        <w:t>4</w:t>
      </w:r>
      <w:r>
        <w:tab/>
      </w:r>
      <w:r w:rsidRPr="1AD4EEFD">
        <w:rPr>
          <w:rFonts w:ascii="Times New Roman" w:eastAsia="Times New Roman" w:hAnsi="Times New Roman" w:cs="Times New Roman"/>
          <w:b/>
          <w:bCs/>
        </w:rPr>
        <w:t xml:space="preserve">Welding of Non-Residential Warm Air Heat </w:t>
      </w:r>
      <w:r w:rsidR="00E754EB">
        <w:rPr>
          <w:rFonts w:ascii="Times New Roman" w:eastAsia="Times New Roman" w:hAnsi="Times New Roman" w:cs="Times New Roman"/>
          <w:b/>
          <w:bCs/>
        </w:rPr>
        <w:t>E</w:t>
      </w:r>
      <w:r w:rsidRPr="1AD4EEFD">
        <w:rPr>
          <w:rFonts w:ascii="Times New Roman" w:eastAsia="Times New Roman" w:hAnsi="Times New Roman" w:cs="Times New Roman"/>
          <w:b/>
          <w:bCs/>
        </w:rPr>
        <w:t>xchangers</w:t>
      </w:r>
    </w:p>
    <w:p w14:paraId="236F2106" w14:textId="5DBA57FD"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3F4DB6">
        <w:rPr>
          <w:rFonts w:ascii="Times New Roman" w:eastAsia="Times New Roman" w:hAnsi="Times New Roman" w:cs="Times New Roman"/>
        </w:rPr>
        <w:t>4</w:t>
      </w:r>
      <w:r w:rsidRPr="1AD4EEFD">
        <w:rPr>
          <w:rFonts w:ascii="Times New Roman" w:eastAsia="Times New Roman" w:hAnsi="Times New Roman" w:cs="Times New Roman"/>
        </w:rPr>
        <w:t>.1</w:t>
      </w:r>
      <w:r>
        <w:tab/>
      </w:r>
      <w:r w:rsidRPr="1AD4EEFD">
        <w:rPr>
          <w:rFonts w:ascii="Times New Roman" w:eastAsia="Times New Roman" w:hAnsi="Times New Roman" w:cs="Times New Roman"/>
          <w:b/>
          <w:bCs/>
        </w:rPr>
        <w:t>General</w:t>
      </w:r>
    </w:p>
    <w:p w14:paraId="7952B67F" w14:textId="1A6DEF24" w:rsidR="00A21E9E" w:rsidRPr="00A21B07" w:rsidRDefault="00A21E9E" w:rsidP="00AE74C2">
      <w:pPr>
        <w:spacing w:after="220"/>
        <w:ind w:left="2880" w:hanging="1260"/>
        <w:rPr>
          <w:rFonts w:ascii="Times New Roman" w:eastAsia="Times New Roman" w:hAnsi="Times New Roman" w:cs="Times New Roman"/>
        </w:rPr>
      </w:pPr>
      <w:proofErr w:type="gramStart"/>
      <w:r w:rsidRPr="1AD4EEFD">
        <w:rPr>
          <w:rFonts w:ascii="Times New Roman" w:eastAsia="Times New Roman" w:hAnsi="Times New Roman" w:cs="Times New Roman"/>
        </w:rPr>
        <w:t>11.1</w:t>
      </w:r>
      <w:r w:rsidR="00D05D75">
        <w:rPr>
          <w:rFonts w:ascii="Times New Roman" w:eastAsia="Times New Roman" w:hAnsi="Times New Roman" w:cs="Times New Roman"/>
        </w:rPr>
        <w:t>4</w:t>
      </w:r>
      <w:r w:rsidRPr="1AD4EEFD">
        <w:rPr>
          <w:rFonts w:ascii="Times New Roman" w:eastAsia="Times New Roman" w:hAnsi="Times New Roman" w:cs="Times New Roman"/>
        </w:rPr>
        <w:t xml:space="preserve">.1  </w:t>
      </w:r>
      <w:r w:rsidR="00D05D75">
        <w:rPr>
          <w:rFonts w:ascii="Times New Roman" w:eastAsia="Times New Roman" w:hAnsi="Times New Roman" w:cs="Times New Roman"/>
        </w:rPr>
        <w:tab/>
      </w:r>
      <w:proofErr w:type="gramEnd"/>
      <w:r w:rsidRPr="1AD4EEFD">
        <w:rPr>
          <w:rFonts w:ascii="Times New Roman" w:eastAsia="Times New Roman" w:hAnsi="Times New Roman" w:cs="Times New Roman"/>
        </w:rPr>
        <w:t>Welding of non-residential warm air heat exchangers is permissible only as set forth in this Section</w:t>
      </w:r>
      <w:r w:rsidR="00A713C4">
        <w:rPr>
          <w:rFonts w:ascii="Times New Roman" w:eastAsia="Times New Roman" w:hAnsi="Times New Roman" w:cs="Times New Roman"/>
        </w:rPr>
        <w:t xml:space="preserve"> </w:t>
      </w:r>
      <w:r w:rsidR="00414250">
        <w:rPr>
          <w:rFonts w:ascii="Times New Roman" w:eastAsia="Times New Roman" w:hAnsi="Times New Roman" w:cs="Times New Roman"/>
        </w:rPr>
        <w:t>(</w:t>
      </w:r>
      <w:r w:rsidR="00A713C4">
        <w:rPr>
          <w:rFonts w:ascii="Times New Roman" w:eastAsia="Times New Roman" w:hAnsi="Times New Roman" w:cs="Times New Roman"/>
        </w:rPr>
        <w:t>11.14</w:t>
      </w:r>
      <w:r w:rsidR="00414250">
        <w:rPr>
          <w:rFonts w:ascii="Times New Roman" w:eastAsia="Times New Roman" w:hAnsi="Times New Roman" w:cs="Times New Roman"/>
        </w:rPr>
        <w:t>)</w:t>
      </w:r>
      <w:r w:rsidRPr="1AD4EEFD">
        <w:rPr>
          <w:rFonts w:ascii="Times New Roman" w:eastAsia="Times New Roman" w:hAnsi="Times New Roman" w:cs="Times New Roman"/>
        </w:rPr>
        <w:t xml:space="preserve">. </w:t>
      </w:r>
    </w:p>
    <w:p w14:paraId="753025BD" w14:textId="0D191D92" w:rsidR="00A21E9E" w:rsidRPr="00A21B07" w:rsidRDefault="00A21E9E" w:rsidP="00AE74C2">
      <w:pPr>
        <w:spacing w:after="220"/>
        <w:ind w:left="2880" w:hanging="1260"/>
        <w:rPr>
          <w:rFonts w:ascii="Times New Roman" w:eastAsia="Times New Roman" w:hAnsi="Times New Roman" w:cs="Times New Roman"/>
        </w:rPr>
      </w:pPr>
      <w:proofErr w:type="gramStart"/>
      <w:r w:rsidRPr="1AD4EEFD">
        <w:rPr>
          <w:rFonts w:ascii="Times New Roman" w:eastAsia="Times New Roman" w:hAnsi="Times New Roman" w:cs="Times New Roman"/>
        </w:rPr>
        <w:t>11.1</w:t>
      </w:r>
      <w:r w:rsidR="00AE74C2">
        <w:rPr>
          <w:rFonts w:ascii="Times New Roman" w:eastAsia="Times New Roman" w:hAnsi="Times New Roman" w:cs="Times New Roman"/>
        </w:rPr>
        <w:t>4</w:t>
      </w:r>
      <w:r w:rsidRPr="1AD4EEFD">
        <w:rPr>
          <w:rFonts w:ascii="Times New Roman" w:eastAsia="Times New Roman" w:hAnsi="Times New Roman" w:cs="Times New Roman"/>
        </w:rPr>
        <w:t xml:space="preserve">.2  </w:t>
      </w:r>
      <w:r w:rsidR="00AE74C2">
        <w:rPr>
          <w:rFonts w:ascii="Times New Roman" w:eastAsia="Times New Roman" w:hAnsi="Times New Roman" w:cs="Times New Roman"/>
        </w:rPr>
        <w:tab/>
      </w:r>
      <w:proofErr w:type="gramEnd"/>
      <w:r w:rsidRPr="1AD4EEFD">
        <w:rPr>
          <w:rFonts w:ascii="Times New Roman" w:eastAsia="Times New Roman" w:hAnsi="Times New Roman" w:cs="Times New Roman"/>
        </w:rPr>
        <w:t>Welding of residential warm air heat exchangers is not permissible under any circumstances.</w:t>
      </w:r>
    </w:p>
    <w:p w14:paraId="5324AA63" w14:textId="70ED9567"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A713C4">
        <w:rPr>
          <w:rFonts w:ascii="Times New Roman" w:eastAsia="Times New Roman" w:hAnsi="Times New Roman" w:cs="Times New Roman"/>
        </w:rPr>
        <w:t>4</w:t>
      </w:r>
      <w:r w:rsidRPr="1AD4EEFD">
        <w:rPr>
          <w:rFonts w:ascii="Times New Roman" w:eastAsia="Times New Roman" w:hAnsi="Times New Roman" w:cs="Times New Roman"/>
        </w:rPr>
        <w:t>.2</w:t>
      </w:r>
      <w:r>
        <w:tab/>
      </w:r>
      <w:r w:rsidRPr="1AD4EEFD">
        <w:rPr>
          <w:rFonts w:ascii="Times New Roman" w:eastAsia="Times New Roman" w:hAnsi="Times New Roman" w:cs="Times New Roman"/>
          <w:b/>
          <w:bCs/>
        </w:rPr>
        <w:t xml:space="preserve">Consultation </w:t>
      </w:r>
      <w:proofErr w:type="gramStart"/>
      <w:r w:rsidRPr="1AD4EEFD">
        <w:rPr>
          <w:rFonts w:ascii="Times New Roman" w:eastAsia="Times New Roman" w:hAnsi="Times New Roman" w:cs="Times New Roman"/>
          <w:b/>
          <w:bCs/>
        </w:rPr>
        <w:t>With</w:t>
      </w:r>
      <w:proofErr w:type="gramEnd"/>
      <w:r w:rsidRPr="1AD4EEFD">
        <w:rPr>
          <w:rFonts w:ascii="Times New Roman" w:eastAsia="Times New Roman" w:hAnsi="Times New Roman" w:cs="Times New Roman"/>
          <w:b/>
          <w:bCs/>
        </w:rPr>
        <w:t xml:space="preserve"> Manufacturer Required</w:t>
      </w:r>
    </w:p>
    <w:p w14:paraId="40A97301"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 manufacturer must be consulted to determine whether the welding of a heat exchanger is sound engineering practice. The manufacturer must provide a written statement as to the feasibility of its heat exchanger being welded. If the heat exchanger is no longer in production, a master licensee must make a written request to the Board and obtain written approval from the Board before the repair is undertaken. </w:t>
      </w:r>
    </w:p>
    <w:p w14:paraId="3FADBB70" w14:textId="159C7CBA"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946F96">
        <w:rPr>
          <w:rFonts w:ascii="Times New Roman" w:eastAsia="Times New Roman" w:hAnsi="Times New Roman" w:cs="Times New Roman"/>
        </w:rPr>
        <w:t>4</w:t>
      </w:r>
      <w:r w:rsidRPr="1AD4EEFD">
        <w:rPr>
          <w:rFonts w:ascii="Times New Roman" w:eastAsia="Times New Roman" w:hAnsi="Times New Roman" w:cs="Times New Roman"/>
        </w:rPr>
        <w:t>.3</w:t>
      </w:r>
      <w:r>
        <w:tab/>
      </w:r>
      <w:r w:rsidRPr="1AD4EEFD">
        <w:rPr>
          <w:rFonts w:ascii="Times New Roman" w:eastAsia="Times New Roman" w:hAnsi="Times New Roman" w:cs="Times New Roman"/>
          <w:b/>
          <w:bCs/>
        </w:rPr>
        <w:t>Master Licensee to Oversee Welding Repair</w:t>
      </w:r>
    </w:p>
    <w:p w14:paraId="06FC9BDF"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 repair of a heat exchanger by welding must be performed by a welder in a procedure suitable for the material. A master licensee must oversee such repairs. The </w:t>
      </w:r>
      <w:r w:rsidRPr="00A21B07">
        <w:rPr>
          <w:rFonts w:ascii="Times New Roman" w:eastAsia="Times New Roman" w:hAnsi="Times New Roman" w:cs="Times New Roman"/>
        </w:rPr>
        <w:lastRenderedPageBreak/>
        <w:t xml:space="preserve">master licensee must receive guidance from the welder as to the feasibility and acceptability of performing the welding procedure of the metals prior to the repair of any heat exchanger. After completion of said repairs or welding, the master licensee must obtain a written statement from the welder documenting that the heat exchanger has been welded, tested and is acceptable for use without leakage of after-products. </w:t>
      </w:r>
    </w:p>
    <w:p w14:paraId="23F467DF" w14:textId="5A9BDFC5"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3D0B46">
        <w:rPr>
          <w:rFonts w:ascii="Times New Roman" w:eastAsia="Times New Roman" w:hAnsi="Times New Roman" w:cs="Times New Roman"/>
        </w:rPr>
        <w:t>4</w:t>
      </w:r>
      <w:r w:rsidRPr="1AD4EEFD">
        <w:rPr>
          <w:rFonts w:ascii="Times New Roman" w:eastAsia="Times New Roman" w:hAnsi="Times New Roman" w:cs="Times New Roman"/>
        </w:rPr>
        <w:t>.4</w:t>
      </w:r>
      <w:r>
        <w:tab/>
      </w:r>
      <w:r w:rsidRPr="1AD4EEFD">
        <w:rPr>
          <w:rFonts w:ascii="Times New Roman" w:eastAsia="Times New Roman" w:hAnsi="Times New Roman" w:cs="Times New Roman"/>
          <w:b/>
          <w:bCs/>
        </w:rPr>
        <w:t>Documentation of Repair to be Provided to Owner</w:t>
      </w:r>
    </w:p>
    <w:p w14:paraId="72418FC7"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Written documentation of said repairs or welding must be provided to the owner. The original documentation must be kept on file by the master licensee who requested the welding. A copy of all the repair documents containing, at a minimum, the following information must be sent to the Board:</w:t>
      </w:r>
    </w:p>
    <w:p w14:paraId="5835C738"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The name of the owner and location where the repairs were </w:t>
      </w:r>
      <w:proofErr w:type="gramStart"/>
      <w:r w:rsidRPr="00A21B07">
        <w:rPr>
          <w:rFonts w:ascii="Times New Roman" w:eastAsia="Times New Roman" w:hAnsi="Times New Roman" w:cs="Times New Roman"/>
        </w:rPr>
        <w:t>completed;</w:t>
      </w:r>
      <w:proofErr w:type="gramEnd"/>
    </w:p>
    <w:p w14:paraId="222887FC"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 xml:space="preserve">The name and address of the </w:t>
      </w:r>
      <w:proofErr w:type="gramStart"/>
      <w:r w:rsidRPr="00A21B07">
        <w:rPr>
          <w:rFonts w:ascii="Times New Roman" w:eastAsia="Times New Roman" w:hAnsi="Times New Roman" w:cs="Times New Roman"/>
        </w:rPr>
        <w:t>welder;</w:t>
      </w:r>
      <w:proofErr w:type="gramEnd"/>
    </w:p>
    <w:p w14:paraId="07F5A3D2"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 xml:space="preserve">Specific area(s) or location(s) where the repair(s) or welding was </w:t>
      </w:r>
      <w:proofErr w:type="gramStart"/>
      <w:r w:rsidRPr="00A21B07">
        <w:rPr>
          <w:rFonts w:ascii="Times New Roman" w:eastAsia="Times New Roman" w:hAnsi="Times New Roman" w:cs="Times New Roman"/>
        </w:rPr>
        <w:t>performed;</w:t>
      </w:r>
      <w:proofErr w:type="gramEnd"/>
      <w:r w:rsidRPr="00A21B07">
        <w:rPr>
          <w:rFonts w:ascii="Times New Roman" w:eastAsia="Times New Roman" w:hAnsi="Times New Roman" w:cs="Times New Roman"/>
        </w:rPr>
        <w:t xml:space="preserve"> </w:t>
      </w:r>
    </w:p>
    <w:p w14:paraId="759A5786"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4.</w:t>
      </w:r>
      <w:r w:rsidRPr="00A21B07">
        <w:rPr>
          <w:rFonts w:ascii="Times New Roman" w:eastAsia="Times New Roman" w:hAnsi="Times New Roman" w:cs="Times New Roman"/>
        </w:rPr>
        <w:tab/>
        <w:t xml:space="preserve">Written approval of the repair from the manufacturer where </w:t>
      </w:r>
      <w:proofErr w:type="gramStart"/>
      <w:r w:rsidRPr="00A21B07">
        <w:rPr>
          <w:rFonts w:ascii="Times New Roman" w:eastAsia="Times New Roman" w:hAnsi="Times New Roman" w:cs="Times New Roman"/>
        </w:rPr>
        <w:t>applicable;</w:t>
      </w:r>
      <w:proofErr w:type="gramEnd"/>
    </w:p>
    <w:p w14:paraId="3D1C9E46"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5.</w:t>
      </w:r>
      <w:r w:rsidRPr="00A21B07">
        <w:rPr>
          <w:rFonts w:ascii="Times New Roman" w:eastAsia="Times New Roman" w:hAnsi="Times New Roman" w:cs="Times New Roman"/>
        </w:rPr>
        <w:tab/>
        <w:t xml:space="preserve">Equipment identification information, i.e., name, model number, serial </w:t>
      </w:r>
      <w:proofErr w:type="gramStart"/>
      <w:r w:rsidRPr="00A21B07">
        <w:rPr>
          <w:rFonts w:ascii="Times New Roman" w:eastAsia="Times New Roman" w:hAnsi="Times New Roman" w:cs="Times New Roman"/>
        </w:rPr>
        <w:t>number</w:t>
      </w:r>
      <w:proofErr w:type="gramEnd"/>
      <w:r w:rsidRPr="00A21B07">
        <w:rPr>
          <w:rFonts w:ascii="Times New Roman" w:eastAsia="Times New Roman" w:hAnsi="Times New Roman" w:cs="Times New Roman"/>
        </w:rPr>
        <w:t xml:space="preserve"> and gross Btu rating; and</w:t>
      </w:r>
    </w:p>
    <w:p w14:paraId="0DF0C12B" w14:textId="77777777" w:rsidR="00A21E9E" w:rsidRPr="00A21B07" w:rsidRDefault="00A21E9E" w:rsidP="00A21E9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6.</w:t>
      </w:r>
      <w:r w:rsidRPr="00A21B07">
        <w:rPr>
          <w:rFonts w:ascii="Times New Roman" w:eastAsia="Times New Roman" w:hAnsi="Times New Roman" w:cs="Times New Roman"/>
        </w:rPr>
        <w:tab/>
        <w:t>The name, address, and license number of the master licensee who requested the repair.</w:t>
      </w:r>
    </w:p>
    <w:p w14:paraId="682F4B03" w14:textId="7A6F3FE3"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584E72">
        <w:rPr>
          <w:rFonts w:ascii="Times New Roman" w:eastAsia="Times New Roman" w:hAnsi="Times New Roman" w:cs="Times New Roman"/>
        </w:rPr>
        <w:t>4</w:t>
      </w:r>
      <w:r w:rsidRPr="1AD4EEFD">
        <w:rPr>
          <w:rFonts w:ascii="Times New Roman" w:eastAsia="Times New Roman" w:hAnsi="Times New Roman" w:cs="Times New Roman"/>
        </w:rPr>
        <w:t>.5</w:t>
      </w:r>
      <w:r>
        <w:tab/>
      </w:r>
      <w:r w:rsidRPr="1AD4EEFD">
        <w:rPr>
          <w:rFonts w:ascii="Times New Roman" w:eastAsia="Times New Roman" w:hAnsi="Times New Roman" w:cs="Times New Roman"/>
          <w:b/>
          <w:bCs/>
        </w:rPr>
        <w:t>Limitation</w:t>
      </w:r>
    </w:p>
    <w:p w14:paraId="795D9B5C"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Welding repair of a heat exchanger may be performed</w:t>
      </w:r>
      <w:r w:rsidRPr="00A21B07">
        <w:rPr>
          <w:rFonts w:ascii="Times New Roman" w:eastAsia="Times New Roman" w:hAnsi="Times New Roman" w:cs="Times New Roman"/>
          <w:b/>
        </w:rPr>
        <w:t xml:space="preserve"> </w:t>
      </w:r>
      <w:r w:rsidRPr="00A21B07">
        <w:rPr>
          <w:rFonts w:ascii="Times New Roman" w:eastAsia="Times New Roman" w:hAnsi="Times New Roman" w:cs="Times New Roman"/>
        </w:rPr>
        <w:t>only once. A subsequent welding repair may not be made to a heat exchanger unless a master licensee makes written request to the Board and obtains written approval from the Board before the repair is undertaken.</w:t>
      </w:r>
    </w:p>
    <w:p w14:paraId="171E207F" w14:textId="3FADE907" w:rsidR="00A21E9E" w:rsidRPr="00A21B07" w:rsidRDefault="00A21E9E" w:rsidP="00A21E9E">
      <w:pPr>
        <w:spacing w:after="220"/>
        <w:ind w:left="720" w:hanging="720"/>
        <w:rPr>
          <w:rFonts w:ascii="Times New Roman" w:eastAsia="Times New Roman" w:hAnsi="Times New Roman" w:cs="Times New Roman"/>
          <w:b/>
          <w:bCs/>
        </w:rPr>
      </w:pPr>
      <w:r w:rsidRPr="1AD4EEFD">
        <w:rPr>
          <w:rFonts w:ascii="Times New Roman" w:eastAsia="Times New Roman" w:hAnsi="Times New Roman" w:cs="Times New Roman"/>
          <w:b/>
          <w:bCs/>
        </w:rPr>
        <w:t>11.1</w:t>
      </w:r>
      <w:r w:rsidR="00584E72">
        <w:rPr>
          <w:rFonts w:ascii="Times New Roman" w:eastAsia="Times New Roman" w:hAnsi="Times New Roman" w:cs="Times New Roman"/>
          <w:b/>
          <w:bCs/>
        </w:rPr>
        <w:t>5</w:t>
      </w:r>
      <w:r>
        <w:tab/>
      </w:r>
      <w:r w:rsidRPr="1AD4EEFD">
        <w:rPr>
          <w:rFonts w:ascii="Times New Roman" w:eastAsia="Times New Roman" w:hAnsi="Times New Roman" w:cs="Times New Roman"/>
          <w:b/>
          <w:bCs/>
        </w:rPr>
        <w:t>Type of Fuel</w:t>
      </w:r>
    </w:p>
    <w:p w14:paraId="79D15637" w14:textId="3C610ED1"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584E72">
        <w:rPr>
          <w:rFonts w:ascii="Times New Roman" w:eastAsia="Times New Roman" w:hAnsi="Times New Roman" w:cs="Times New Roman"/>
        </w:rPr>
        <w:t>5</w:t>
      </w:r>
      <w:r w:rsidRPr="1AD4EEFD">
        <w:rPr>
          <w:rFonts w:ascii="Times New Roman" w:eastAsia="Times New Roman" w:hAnsi="Times New Roman" w:cs="Times New Roman"/>
        </w:rPr>
        <w:t>.1</w:t>
      </w:r>
      <w:r>
        <w:tab/>
      </w:r>
      <w:r w:rsidRPr="1AD4EEFD">
        <w:rPr>
          <w:rFonts w:ascii="Times New Roman" w:eastAsia="Times New Roman" w:hAnsi="Times New Roman" w:cs="Times New Roman"/>
          <w:b/>
          <w:bCs/>
        </w:rPr>
        <w:t>Permissible Fuels</w:t>
      </w:r>
    </w:p>
    <w:p w14:paraId="6EE57104"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Waste oil fuel tank(s) may contain: 1 and 2 fuel oils; crankcase oil up to 50 SAE; automatic transmission fluid; and hydraulic oils; and specified refined waste fuels only. </w:t>
      </w:r>
    </w:p>
    <w:p w14:paraId="732D9C2A" w14:textId="072DCFE4"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584E72">
        <w:rPr>
          <w:rFonts w:ascii="Times New Roman" w:eastAsia="Times New Roman" w:hAnsi="Times New Roman" w:cs="Times New Roman"/>
        </w:rPr>
        <w:t>5</w:t>
      </w:r>
      <w:r w:rsidRPr="1AD4EEFD">
        <w:rPr>
          <w:rFonts w:ascii="Times New Roman" w:eastAsia="Times New Roman" w:hAnsi="Times New Roman" w:cs="Times New Roman"/>
        </w:rPr>
        <w:t>.2</w:t>
      </w:r>
      <w:r>
        <w:tab/>
      </w:r>
      <w:r w:rsidRPr="1AD4EEFD">
        <w:rPr>
          <w:rFonts w:ascii="Times New Roman" w:eastAsia="Times New Roman" w:hAnsi="Times New Roman" w:cs="Times New Roman"/>
          <w:b/>
          <w:bCs/>
        </w:rPr>
        <w:t>Prohibited Fuels</w:t>
      </w:r>
    </w:p>
    <w:p w14:paraId="37CCDEE2" w14:textId="77777777"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Other types of liquids such as anti-freeze, cleaners, thinners, solvents, gasoline or additives, and any other types of hazardous materials shall not be introduced into a waste oil supply tank.</w:t>
      </w:r>
    </w:p>
    <w:p w14:paraId="498F6608" w14:textId="57421EF8" w:rsidR="00A21E9E" w:rsidRPr="00A21B07" w:rsidRDefault="00A21E9E" w:rsidP="00A21E9E">
      <w:pPr>
        <w:spacing w:after="220"/>
        <w:ind w:left="720" w:hanging="720"/>
        <w:rPr>
          <w:rFonts w:ascii="Times New Roman" w:eastAsia="Times New Roman" w:hAnsi="Times New Roman" w:cs="Times New Roman"/>
          <w:b/>
          <w:bCs/>
        </w:rPr>
      </w:pPr>
      <w:r w:rsidRPr="1AD4EEFD">
        <w:rPr>
          <w:rFonts w:ascii="Times New Roman" w:eastAsia="Times New Roman" w:hAnsi="Times New Roman" w:cs="Times New Roman"/>
          <w:b/>
          <w:bCs/>
        </w:rPr>
        <w:t>11.1</w:t>
      </w:r>
      <w:r w:rsidR="00584E72">
        <w:rPr>
          <w:rFonts w:ascii="Times New Roman" w:eastAsia="Times New Roman" w:hAnsi="Times New Roman" w:cs="Times New Roman"/>
          <w:b/>
          <w:bCs/>
        </w:rPr>
        <w:t>6</w:t>
      </w:r>
      <w:r>
        <w:tab/>
      </w:r>
      <w:r w:rsidRPr="1AD4EEFD">
        <w:rPr>
          <w:rFonts w:ascii="Times New Roman" w:eastAsia="Times New Roman" w:hAnsi="Times New Roman" w:cs="Times New Roman"/>
          <w:b/>
          <w:bCs/>
        </w:rPr>
        <w:t>Used Underground Oil Tanks</w:t>
      </w:r>
    </w:p>
    <w:p w14:paraId="1D4A2A42" w14:textId="77777777" w:rsidR="00A21E9E" w:rsidRPr="00A21B07" w:rsidRDefault="00A21E9E" w:rsidP="00A21E9E">
      <w:pPr>
        <w:spacing w:after="220"/>
        <w:ind w:left="720"/>
        <w:rPr>
          <w:rFonts w:ascii="Times New Roman" w:eastAsia="Times New Roman" w:hAnsi="Times New Roman" w:cs="Times New Roman"/>
        </w:rPr>
      </w:pPr>
      <w:r w:rsidRPr="00A21B07">
        <w:rPr>
          <w:rFonts w:ascii="Times New Roman" w:eastAsia="Times New Roman" w:hAnsi="Times New Roman" w:cs="Times New Roman"/>
        </w:rPr>
        <w:t>Abandoned underground oil storage tanks shall not be used for aboveground storage of oil unless such use has been approved by:</w:t>
      </w:r>
    </w:p>
    <w:p w14:paraId="4143E84A" w14:textId="77777777" w:rsidR="00A21E9E" w:rsidRPr="00A21B07" w:rsidRDefault="00A21E9E" w:rsidP="00A21E9E">
      <w:pPr>
        <w:spacing w:after="220"/>
        <w:ind w:left="1260" w:hanging="540"/>
        <w:rPr>
          <w:rFonts w:ascii="Times New Roman" w:eastAsia="Times New Roman" w:hAnsi="Times New Roman" w:cs="Times New Roman"/>
        </w:rPr>
      </w:pPr>
      <w:r>
        <w:rPr>
          <w:rFonts w:ascii="Times New Roman" w:eastAsia="Times New Roman" w:hAnsi="Times New Roman" w:cs="Times New Roman"/>
        </w:rPr>
        <w:tab/>
      </w:r>
      <w:r w:rsidRPr="00A21B07">
        <w:rPr>
          <w:rFonts w:ascii="Times New Roman" w:eastAsia="Times New Roman" w:hAnsi="Times New Roman" w:cs="Times New Roman"/>
        </w:rPr>
        <w:t>1.</w:t>
      </w:r>
      <w:r w:rsidRPr="00A21B07">
        <w:rPr>
          <w:rFonts w:ascii="Times New Roman" w:eastAsia="Times New Roman" w:hAnsi="Times New Roman" w:cs="Times New Roman"/>
        </w:rPr>
        <w:tab/>
      </w:r>
      <w:r>
        <w:rPr>
          <w:rFonts w:ascii="Times New Roman" w:eastAsia="Times New Roman" w:hAnsi="Times New Roman" w:cs="Times New Roman"/>
        </w:rPr>
        <w:tab/>
      </w:r>
      <w:r w:rsidRPr="00A21B07">
        <w:rPr>
          <w:rFonts w:ascii="Times New Roman" w:eastAsia="Times New Roman" w:hAnsi="Times New Roman" w:cs="Times New Roman"/>
        </w:rPr>
        <w:t xml:space="preserve">The Maine State Fire Marshal; or </w:t>
      </w:r>
    </w:p>
    <w:p w14:paraId="77A6D34D" w14:textId="1EAB0390" w:rsidR="00A21E9E" w:rsidRPr="00A21B07" w:rsidRDefault="00A21E9E" w:rsidP="00A21E9E">
      <w:pPr>
        <w:spacing w:after="220"/>
        <w:ind w:left="1260" w:right="180" w:hanging="540"/>
        <w:rPr>
          <w:rFonts w:ascii="Times New Roman" w:eastAsia="Times New Roman" w:hAnsi="Times New Roman" w:cs="Times New Roman"/>
        </w:rPr>
      </w:pPr>
      <w:r>
        <w:rPr>
          <w:rFonts w:ascii="Times New Roman" w:eastAsia="Times New Roman" w:hAnsi="Times New Roman" w:cs="Times New Roman"/>
        </w:rPr>
        <w:lastRenderedPageBreak/>
        <w:tab/>
      </w:r>
      <w:r w:rsidRPr="258AAF8F">
        <w:rPr>
          <w:rFonts w:ascii="Times New Roman" w:eastAsia="Times New Roman" w:hAnsi="Times New Roman" w:cs="Times New Roman"/>
        </w:rPr>
        <w:t>2.</w:t>
      </w:r>
      <w:r>
        <w:rPr>
          <w:rFonts w:ascii="Times New Roman" w:eastAsia="Times New Roman" w:hAnsi="Times New Roman" w:cs="Times New Roman"/>
        </w:rPr>
        <w:tab/>
      </w:r>
      <w:r>
        <w:tab/>
      </w:r>
      <w:r w:rsidRPr="258AAF8F">
        <w:rPr>
          <w:rFonts w:ascii="Times New Roman" w:eastAsia="Times New Roman" w:hAnsi="Times New Roman" w:cs="Times New Roman"/>
        </w:rPr>
        <w:t xml:space="preserve">A Maine licensed professional engineer, or other person meeting the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258AAF8F">
        <w:rPr>
          <w:rFonts w:ascii="Times New Roman" w:eastAsia="Times New Roman" w:hAnsi="Times New Roman" w:cs="Times New Roman"/>
        </w:rPr>
        <w:t xml:space="preserve">requirements of the statutes and rules governing professional engineers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258AAF8F">
        <w:rPr>
          <w:rFonts w:ascii="Times New Roman" w:eastAsia="Times New Roman" w:hAnsi="Times New Roman" w:cs="Times New Roman"/>
        </w:rPr>
        <w:t>practicing</w:t>
      </w:r>
      <w:r>
        <w:rPr>
          <w:rFonts w:ascii="Times New Roman" w:eastAsia="Times New Roman" w:hAnsi="Times New Roman" w:cs="Times New Roman"/>
        </w:rPr>
        <w:t xml:space="preserve"> </w:t>
      </w:r>
      <w:r w:rsidRPr="258AAF8F">
        <w:rPr>
          <w:rFonts w:ascii="Times New Roman" w:eastAsia="Times New Roman" w:hAnsi="Times New Roman" w:cs="Times New Roman"/>
        </w:rPr>
        <w:t>in Maine, certifies that the</w:t>
      </w:r>
      <w:r>
        <w:rPr>
          <w:rFonts w:ascii="Times New Roman" w:eastAsia="Times New Roman" w:hAnsi="Times New Roman" w:cs="Times New Roman"/>
        </w:rPr>
        <w:t xml:space="preserve"> </w:t>
      </w:r>
      <w:r w:rsidRPr="258AAF8F">
        <w:rPr>
          <w:rFonts w:ascii="Times New Roman" w:eastAsia="Times New Roman" w:hAnsi="Times New Roman" w:cs="Times New Roman"/>
        </w:rPr>
        <w:t xml:space="preserve">tank meets all applicable specifications </w:t>
      </w:r>
      <w:r>
        <w:rPr>
          <w:rFonts w:ascii="Times New Roman" w:eastAsia="Times New Roman" w:hAnsi="Times New Roman" w:cs="Times New Roman"/>
        </w:rPr>
        <w:tab/>
      </w:r>
      <w:r>
        <w:rPr>
          <w:rFonts w:ascii="Times New Roman" w:eastAsia="Times New Roman" w:hAnsi="Times New Roman" w:cs="Times New Roman"/>
        </w:rPr>
        <w:tab/>
      </w:r>
      <w:r w:rsidRPr="258AAF8F">
        <w:rPr>
          <w:rFonts w:ascii="Times New Roman" w:eastAsia="Times New Roman" w:hAnsi="Times New Roman" w:cs="Times New Roman"/>
        </w:rPr>
        <w:t>and requirements of NFPA 31</w:t>
      </w:r>
      <w:r w:rsidR="00584E72">
        <w:rPr>
          <w:rFonts w:ascii="Times New Roman" w:eastAsia="Times New Roman" w:hAnsi="Times New Roman" w:cs="Times New Roman"/>
        </w:rPr>
        <w:t>.</w:t>
      </w:r>
    </w:p>
    <w:p w14:paraId="56052303" w14:textId="41A660B5" w:rsidR="00A21E9E" w:rsidRPr="00A21B07" w:rsidRDefault="00A21E9E" w:rsidP="00A21E9E">
      <w:pPr>
        <w:spacing w:after="220"/>
        <w:ind w:left="720" w:hanging="720"/>
        <w:rPr>
          <w:rFonts w:ascii="Times New Roman" w:eastAsia="Times New Roman" w:hAnsi="Times New Roman" w:cs="Times New Roman"/>
          <w:b/>
          <w:bCs/>
        </w:rPr>
      </w:pPr>
      <w:r w:rsidRPr="1AD4EEFD">
        <w:rPr>
          <w:rFonts w:ascii="Times New Roman" w:eastAsia="Times New Roman" w:hAnsi="Times New Roman" w:cs="Times New Roman"/>
          <w:b/>
          <w:bCs/>
        </w:rPr>
        <w:t>11.1</w:t>
      </w:r>
      <w:r w:rsidR="003B2D71">
        <w:rPr>
          <w:rFonts w:ascii="Times New Roman" w:eastAsia="Times New Roman" w:hAnsi="Times New Roman" w:cs="Times New Roman"/>
          <w:b/>
          <w:bCs/>
        </w:rPr>
        <w:t>7</w:t>
      </w:r>
      <w:r>
        <w:tab/>
      </w:r>
      <w:r w:rsidRPr="1AD4EEFD">
        <w:rPr>
          <w:rFonts w:ascii="Times New Roman" w:eastAsia="Times New Roman" w:hAnsi="Times New Roman" w:cs="Times New Roman"/>
          <w:b/>
          <w:bCs/>
        </w:rPr>
        <w:t>Oil Supply Tank Arrangement</w:t>
      </w:r>
    </w:p>
    <w:p w14:paraId="1E1D159D" w14:textId="67B332CE"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3B2D71">
        <w:rPr>
          <w:rFonts w:ascii="Times New Roman" w:eastAsia="Times New Roman" w:hAnsi="Times New Roman" w:cs="Times New Roman"/>
        </w:rPr>
        <w:t>7</w:t>
      </w:r>
      <w:r w:rsidRPr="1AD4EEFD">
        <w:rPr>
          <w:rFonts w:ascii="Times New Roman" w:eastAsia="Times New Roman" w:hAnsi="Times New Roman" w:cs="Times New Roman"/>
        </w:rPr>
        <w:t>.1</w:t>
      </w:r>
      <w:r>
        <w:tab/>
      </w:r>
      <w:r w:rsidRPr="1AD4EEFD">
        <w:rPr>
          <w:rFonts w:ascii="Times New Roman" w:eastAsia="Times New Roman" w:hAnsi="Times New Roman" w:cs="Times New Roman"/>
          <w:b/>
          <w:bCs/>
        </w:rPr>
        <w:t>Code Compliance Required</w:t>
      </w:r>
    </w:p>
    <w:p w14:paraId="5CD2F49C" w14:textId="219722B7" w:rsidR="00A21E9E" w:rsidRPr="00A21B07" w:rsidRDefault="00A21E9E" w:rsidP="00A21E9E">
      <w:pPr>
        <w:spacing w:after="220"/>
        <w:ind w:left="1620"/>
        <w:rPr>
          <w:rFonts w:ascii="Times New Roman" w:eastAsia="Times New Roman" w:hAnsi="Times New Roman" w:cs="Times New Roman"/>
        </w:rPr>
      </w:pPr>
      <w:r w:rsidRPr="258AAF8F">
        <w:rPr>
          <w:rFonts w:ascii="Times New Roman" w:eastAsia="Times New Roman" w:hAnsi="Times New Roman" w:cs="Times New Roman"/>
        </w:rPr>
        <w:t>Except as set forth in Section 11.1</w:t>
      </w:r>
      <w:r w:rsidR="003B2D71">
        <w:rPr>
          <w:rFonts w:ascii="Times New Roman" w:eastAsia="Times New Roman" w:hAnsi="Times New Roman" w:cs="Times New Roman"/>
        </w:rPr>
        <w:t>7</w:t>
      </w:r>
      <w:r w:rsidRPr="258AAF8F">
        <w:rPr>
          <w:rFonts w:ascii="Times New Roman" w:eastAsia="Times New Roman" w:hAnsi="Times New Roman" w:cs="Times New Roman"/>
        </w:rPr>
        <w:t>.2, all tanks serving a waste oil appliance must conform to NFPA 31 and this Chapter.</w:t>
      </w:r>
    </w:p>
    <w:p w14:paraId="23FEF6F1" w14:textId="7D5C53DC"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3B2D71">
        <w:rPr>
          <w:rFonts w:ascii="Times New Roman" w:eastAsia="Times New Roman" w:hAnsi="Times New Roman" w:cs="Times New Roman"/>
        </w:rPr>
        <w:t>7</w:t>
      </w:r>
      <w:r w:rsidRPr="1AD4EEFD">
        <w:rPr>
          <w:rFonts w:ascii="Times New Roman" w:eastAsia="Times New Roman" w:hAnsi="Times New Roman" w:cs="Times New Roman"/>
        </w:rPr>
        <w:t>.2</w:t>
      </w:r>
      <w:r>
        <w:tab/>
      </w:r>
      <w:r w:rsidRPr="1AD4EEFD">
        <w:rPr>
          <w:rFonts w:ascii="Times New Roman" w:eastAsia="Times New Roman" w:hAnsi="Times New Roman" w:cs="Times New Roman"/>
          <w:b/>
          <w:bCs/>
        </w:rPr>
        <w:t>Exception</w:t>
      </w:r>
    </w:p>
    <w:p w14:paraId="07542F1B" w14:textId="7EBB5132" w:rsidR="00A21E9E" w:rsidRPr="00A21B07" w:rsidRDefault="00A21E9E" w:rsidP="00A21E9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 waste oil supply tank of 660 gallons, or two tanks of aggregate capacity, supplying a Waste Oil Appliance must be installed with a receptacle or funnel used specifically for introducing waste oils into a specifically marked waste oil supply tank when the tank and accessories have a 2</w:t>
      </w:r>
      <w:r w:rsidR="003B2D71">
        <w:rPr>
          <w:rFonts w:ascii="Times New Roman" w:eastAsia="Times New Roman" w:hAnsi="Times New Roman" w:cs="Times New Roman"/>
        </w:rPr>
        <w:t>-inch</w:t>
      </w:r>
      <w:r w:rsidRPr="00A21B07">
        <w:rPr>
          <w:rFonts w:ascii="Times New Roman" w:eastAsia="Times New Roman" w:hAnsi="Times New Roman" w:cs="Times New Roman"/>
        </w:rPr>
        <w:t xml:space="preserve"> diameter (nominal inside diameter) iron pipe vent to the outside of the building or structure.</w:t>
      </w:r>
    </w:p>
    <w:p w14:paraId="439FD116" w14:textId="39AAA15B"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552C25">
        <w:rPr>
          <w:rFonts w:ascii="Times New Roman" w:eastAsia="Times New Roman" w:hAnsi="Times New Roman" w:cs="Times New Roman"/>
        </w:rPr>
        <w:t>7</w:t>
      </w:r>
      <w:r w:rsidRPr="1AD4EEFD">
        <w:rPr>
          <w:rFonts w:ascii="Times New Roman" w:eastAsia="Times New Roman" w:hAnsi="Times New Roman" w:cs="Times New Roman"/>
        </w:rPr>
        <w:t>.3</w:t>
      </w:r>
      <w:r>
        <w:tab/>
      </w:r>
      <w:r w:rsidRPr="1AD4EEFD">
        <w:rPr>
          <w:rFonts w:ascii="Times New Roman" w:eastAsia="Times New Roman" w:hAnsi="Times New Roman" w:cs="Times New Roman"/>
          <w:b/>
          <w:bCs/>
        </w:rPr>
        <w:t>Arrangement of Waste Oil Tank Recovery Receptacle</w:t>
      </w:r>
    </w:p>
    <w:p w14:paraId="65250E42" w14:textId="77777777" w:rsidR="00A21E9E" w:rsidRPr="00A21B07" w:rsidRDefault="00A21E9E" w:rsidP="00A21E9E">
      <w:pPr>
        <w:spacing w:after="220"/>
        <w:ind w:left="1620" w:right="-360"/>
        <w:rPr>
          <w:rFonts w:ascii="Times New Roman" w:eastAsia="Times New Roman" w:hAnsi="Times New Roman" w:cs="Times New Roman"/>
        </w:rPr>
      </w:pPr>
      <w:r w:rsidRPr="00A21B07">
        <w:rPr>
          <w:rFonts w:ascii="Times New Roman" w:eastAsia="Times New Roman" w:hAnsi="Times New Roman" w:cs="Times New Roman"/>
        </w:rPr>
        <w:t>The arrangement of the waste oil tank recovery receptacle must comply with the following:</w:t>
      </w:r>
    </w:p>
    <w:p w14:paraId="59A0EEF0" w14:textId="3EEC76AB"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11.1</w:t>
      </w:r>
      <w:r w:rsidR="00552C25">
        <w:rPr>
          <w:rFonts w:ascii="Times New Roman" w:eastAsia="Times New Roman" w:hAnsi="Times New Roman" w:cs="Times New Roman"/>
        </w:rPr>
        <w:t>7</w:t>
      </w:r>
      <w:r w:rsidRPr="1AD4EEFD">
        <w:rPr>
          <w:rFonts w:ascii="Times New Roman" w:eastAsia="Times New Roman" w:hAnsi="Times New Roman" w:cs="Times New Roman"/>
        </w:rPr>
        <w:t>.3.1</w:t>
      </w:r>
      <w:r>
        <w:tab/>
      </w:r>
      <w:r w:rsidRPr="1AD4EEFD">
        <w:rPr>
          <w:rFonts w:ascii="Times New Roman" w:eastAsia="Times New Roman" w:hAnsi="Times New Roman" w:cs="Times New Roman"/>
        </w:rPr>
        <w:t xml:space="preserve">The recovered waste oil must be introduced into the supply tank manually through a valved recovery pan or funnel for waste oils only and must be located at the top of the tank. See Figure 11-2. The receptacle to receive the oils may be installed as follows: </w:t>
      </w:r>
    </w:p>
    <w:p w14:paraId="0DFB5BC9" w14:textId="52860054" w:rsidR="00A21E9E" w:rsidRPr="00A21B07" w:rsidRDefault="00A21E9E" w:rsidP="00A21E9E">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Install a close x 2</w:t>
      </w:r>
      <w:r w:rsidR="00552C25">
        <w:rPr>
          <w:rFonts w:ascii="Times New Roman" w:eastAsia="Times New Roman" w:hAnsi="Times New Roman" w:cs="Times New Roman"/>
        </w:rPr>
        <w:t>-inch</w:t>
      </w:r>
      <w:r w:rsidRPr="00A21B07">
        <w:rPr>
          <w:rFonts w:ascii="Times New Roman" w:eastAsia="Times New Roman" w:hAnsi="Times New Roman" w:cs="Times New Roman"/>
        </w:rPr>
        <w:t xml:space="preserve"> threaded (NPT) metal nipple in the oil supply tank’s 2</w:t>
      </w:r>
      <w:r w:rsidR="00552C25">
        <w:rPr>
          <w:rFonts w:ascii="Times New Roman" w:eastAsia="Times New Roman" w:hAnsi="Times New Roman" w:cs="Times New Roman"/>
        </w:rPr>
        <w:t>-inch</w:t>
      </w:r>
      <w:r w:rsidRPr="00A21B07">
        <w:rPr>
          <w:rFonts w:ascii="Times New Roman" w:eastAsia="Times New Roman" w:hAnsi="Times New Roman" w:cs="Times New Roman"/>
        </w:rPr>
        <w:t xml:space="preserve"> access </w:t>
      </w:r>
      <w:proofErr w:type="gramStart"/>
      <w:r w:rsidRPr="00A21B07">
        <w:rPr>
          <w:rFonts w:ascii="Times New Roman" w:eastAsia="Times New Roman" w:hAnsi="Times New Roman" w:cs="Times New Roman"/>
        </w:rPr>
        <w:t>opening;</w:t>
      </w:r>
      <w:proofErr w:type="gramEnd"/>
      <w:r w:rsidRPr="00A21B07">
        <w:rPr>
          <w:rFonts w:ascii="Times New Roman" w:eastAsia="Times New Roman" w:hAnsi="Times New Roman" w:cs="Times New Roman"/>
        </w:rPr>
        <w:t xml:space="preserve"> </w:t>
      </w:r>
    </w:p>
    <w:p w14:paraId="7EFCE563" w14:textId="3B30AB6C" w:rsidR="00A21E9E" w:rsidRPr="00A21B07" w:rsidRDefault="00A21E9E" w:rsidP="00A21E9E">
      <w:pPr>
        <w:spacing w:after="220"/>
        <w:ind w:left="3240" w:hanging="540"/>
        <w:rPr>
          <w:rFonts w:ascii="Times New Roman" w:eastAsia="Times New Roman" w:hAnsi="Times New Roman" w:cs="Times New Roman"/>
        </w:rPr>
      </w:pPr>
      <w:r w:rsidRPr="258AAF8F">
        <w:rPr>
          <w:rFonts w:ascii="Times New Roman" w:eastAsia="Times New Roman" w:hAnsi="Times New Roman" w:cs="Times New Roman"/>
        </w:rPr>
        <w:t>2.</w:t>
      </w:r>
      <w:r>
        <w:tab/>
      </w:r>
      <w:r w:rsidRPr="258AAF8F">
        <w:rPr>
          <w:rFonts w:ascii="Times New Roman" w:eastAsia="Times New Roman" w:hAnsi="Times New Roman" w:cs="Times New Roman"/>
        </w:rPr>
        <w:t>Install the receptacle (funnel, pan, catch basin, etc.) at the top of the valve;</w:t>
      </w:r>
      <w:r w:rsidR="00E14487">
        <w:rPr>
          <w:rFonts w:ascii="Times New Roman" w:eastAsia="Times New Roman" w:hAnsi="Times New Roman" w:cs="Times New Roman"/>
        </w:rPr>
        <w:t xml:space="preserve"> and</w:t>
      </w:r>
    </w:p>
    <w:p w14:paraId="46F91015" w14:textId="552D1783" w:rsidR="00A21E9E" w:rsidRPr="00A21B07" w:rsidRDefault="00A21E9E" w:rsidP="00A21E9E">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Install a gauge in the other available access opening of the tank</w:t>
      </w:r>
      <w:r w:rsidR="00E14487">
        <w:rPr>
          <w:rFonts w:ascii="Times New Roman" w:eastAsia="Times New Roman" w:hAnsi="Times New Roman" w:cs="Times New Roman"/>
        </w:rPr>
        <w:t>.</w:t>
      </w:r>
    </w:p>
    <w:p w14:paraId="5BEADF0D" w14:textId="28497184"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11.1</w:t>
      </w:r>
      <w:r w:rsidR="00552C25">
        <w:rPr>
          <w:rFonts w:ascii="Times New Roman" w:eastAsia="Times New Roman" w:hAnsi="Times New Roman" w:cs="Times New Roman"/>
        </w:rPr>
        <w:t>7</w:t>
      </w:r>
      <w:r w:rsidRPr="1AD4EEFD">
        <w:rPr>
          <w:rFonts w:ascii="Times New Roman" w:eastAsia="Times New Roman" w:hAnsi="Times New Roman" w:cs="Times New Roman"/>
        </w:rPr>
        <w:t>.3.2</w:t>
      </w:r>
      <w:r>
        <w:tab/>
      </w:r>
      <w:r w:rsidRPr="1AD4EEFD">
        <w:rPr>
          <w:rFonts w:ascii="Times New Roman" w:eastAsia="Times New Roman" w:hAnsi="Times New Roman" w:cs="Times New Roman"/>
        </w:rPr>
        <w:t xml:space="preserve">Spillage by individuals pouring recovered waste oil from a pan, catch basin, or other type of recovery container, must be minimized by metal steps, corresponding to the height of the tank, so that an individual does not have to reach beyond his or her shoulder level while transferring the fuel from the recovery container to the oil supply receptacle. Steps provided must be a minimum of </w:t>
      </w:r>
      <w:r w:rsidR="003B660D">
        <w:rPr>
          <w:rFonts w:ascii="Times New Roman" w:eastAsia="Times New Roman" w:hAnsi="Times New Roman" w:cs="Times New Roman"/>
        </w:rPr>
        <w:t>three feet (3)</w:t>
      </w:r>
      <w:r w:rsidRPr="1AD4EEFD">
        <w:rPr>
          <w:rFonts w:ascii="Times New Roman" w:eastAsia="Times New Roman" w:hAnsi="Times New Roman" w:cs="Times New Roman"/>
        </w:rPr>
        <w:t xml:space="preserve"> wide, with a tread height of not more than</w:t>
      </w:r>
      <w:r w:rsidR="003B660D">
        <w:rPr>
          <w:rFonts w:ascii="Times New Roman" w:eastAsia="Times New Roman" w:hAnsi="Times New Roman" w:cs="Times New Roman"/>
        </w:rPr>
        <w:t xml:space="preserve"> eight (8) inches</w:t>
      </w:r>
      <w:r w:rsidRPr="1AD4EEFD">
        <w:rPr>
          <w:rFonts w:ascii="Times New Roman" w:eastAsia="Times New Roman" w:hAnsi="Times New Roman" w:cs="Times New Roman"/>
        </w:rPr>
        <w:t>. Ladders are not an acceptable alternative</w:t>
      </w:r>
      <w:r w:rsidR="00484690">
        <w:rPr>
          <w:rFonts w:ascii="Times New Roman" w:eastAsia="Times New Roman" w:hAnsi="Times New Roman" w:cs="Times New Roman"/>
        </w:rPr>
        <w:t>.</w:t>
      </w:r>
    </w:p>
    <w:p w14:paraId="5C7BE55D" w14:textId="1F0E2A22"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11.1</w:t>
      </w:r>
      <w:r w:rsidR="006D1853">
        <w:rPr>
          <w:rFonts w:ascii="Times New Roman" w:eastAsia="Times New Roman" w:hAnsi="Times New Roman" w:cs="Times New Roman"/>
        </w:rPr>
        <w:t>7</w:t>
      </w:r>
      <w:r w:rsidRPr="1AD4EEFD">
        <w:rPr>
          <w:rFonts w:ascii="Times New Roman" w:eastAsia="Times New Roman" w:hAnsi="Times New Roman" w:cs="Times New Roman"/>
        </w:rPr>
        <w:t>.3.3</w:t>
      </w:r>
      <w:r>
        <w:tab/>
      </w:r>
      <w:r w:rsidRPr="1AD4EEFD">
        <w:rPr>
          <w:rFonts w:ascii="Times New Roman" w:eastAsia="Times New Roman" w:hAnsi="Times New Roman" w:cs="Times New Roman"/>
        </w:rPr>
        <w:t xml:space="preserve">Any spillage must be cleaned up immediately and reported to the </w:t>
      </w:r>
      <w:r w:rsidR="006D1853">
        <w:rPr>
          <w:rFonts w:ascii="Times New Roman" w:eastAsia="Times New Roman" w:hAnsi="Times New Roman" w:cs="Times New Roman"/>
        </w:rPr>
        <w:t xml:space="preserve">Maine </w:t>
      </w:r>
      <w:r w:rsidRPr="1AD4EEFD">
        <w:rPr>
          <w:rFonts w:ascii="Times New Roman" w:eastAsia="Times New Roman" w:hAnsi="Times New Roman" w:cs="Times New Roman"/>
        </w:rPr>
        <w:t xml:space="preserve">Department of Environmental Protection. </w:t>
      </w:r>
    </w:p>
    <w:p w14:paraId="181B135A" w14:textId="77777777" w:rsidR="00A21E9E" w:rsidRPr="00A21B07" w:rsidRDefault="00A21E9E" w:rsidP="00A21E9E">
      <w:pPr>
        <w:spacing w:after="240"/>
        <w:ind w:left="1980"/>
        <w:rPr>
          <w:rFonts w:ascii="Times New Roman" w:eastAsia="Times New Roman" w:hAnsi="Times New Roman" w:cs="Times New Roman"/>
        </w:rPr>
      </w:pPr>
      <w:r w:rsidRPr="00A21B07">
        <w:rPr>
          <w:rFonts w:ascii="Arial" w:eastAsia="Times New Roman" w:hAnsi="Arial" w:cs="Arial"/>
          <w:b/>
          <w:noProof/>
          <w:color w:val="FF0000"/>
        </w:rPr>
        <w:lastRenderedPageBreak/>
        <w:drawing>
          <wp:inline distT="0" distB="0" distL="0" distR="0" wp14:anchorId="31A2FD37" wp14:editId="54D8F222">
            <wp:extent cx="4876800" cy="3038475"/>
            <wp:effectExtent l="0" t="0" r="0" b="9525"/>
            <wp:docPr id="7" name="Picture 7" descr="G:\GENERAL\Staffaty\Fuel\2012 Rulemaking\Revised Figures\11-2 Waste 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GENERAL\Staffaty\Fuel\2012 Rulemaking\Revised Figures\11-2 Waste Oil.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9886"/>
                    <a:stretch/>
                  </pic:blipFill>
                  <pic:spPr bwMode="auto">
                    <a:xfrm>
                      <a:off x="0" y="0"/>
                      <a:ext cx="4876800" cy="3038475"/>
                    </a:xfrm>
                    <a:prstGeom prst="rect">
                      <a:avLst/>
                    </a:prstGeom>
                    <a:noFill/>
                    <a:ln>
                      <a:noFill/>
                    </a:ln>
                    <a:extLst>
                      <a:ext uri="{53640926-AAD7-44D8-BBD7-CCE9431645EC}">
                        <a14:shadowObscured xmlns:a14="http://schemas.microsoft.com/office/drawing/2010/main"/>
                      </a:ext>
                    </a:extLst>
                  </pic:spPr>
                </pic:pic>
              </a:graphicData>
            </a:graphic>
          </wp:inline>
        </w:drawing>
      </w:r>
    </w:p>
    <w:p w14:paraId="61C2331E" w14:textId="449DF064" w:rsidR="00A21E9E" w:rsidRPr="00A21B07" w:rsidRDefault="00A21E9E" w:rsidP="00A21E9E">
      <w:pPr>
        <w:spacing w:after="220"/>
        <w:ind w:left="1627" w:hanging="907"/>
        <w:rPr>
          <w:rFonts w:ascii="Times New Roman" w:eastAsia="Times New Roman" w:hAnsi="Times New Roman" w:cs="Times New Roman"/>
        </w:rPr>
      </w:pPr>
      <w:r w:rsidRPr="1AD4EEFD">
        <w:rPr>
          <w:rFonts w:ascii="Times New Roman" w:eastAsia="Times New Roman" w:hAnsi="Times New Roman" w:cs="Times New Roman"/>
        </w:rPr>
        <w:t>11.1</w:t>
      </w:r>
      <w:r w:rsidR="006D1853">
        <w:rPr>
          <w:rFonts w:ascii="Times New Roman" w:eastAsia="Times New Roman" w:hAnsi="Times New Roman" w:cs="Times New Roman"/>
        </w:rPr>
        <w:t>7</w:t>
      </w:r>
      <w:r w:rsidRPr="1AD4EEFD">
        <w:rPr>
          <w:rFonts w:ascii="Times New Roman" w:eastAsia="Times New Roman" w:hAnsi="Times New Roman" w:cs="Times New Roman"/>
        </w:rPr>
        <w:t>.4</w:t>
      </w:r>
      <w:r>
        <w:tab/>
      </w:r>
      <w:r w:rsidRPr="1AD4EEFD">
        <w:rPr>
          <w:rFonts w:ascii="Times New Roman" w:eastAsia="Times New Roman" w:hAnsi="Times New Roman" w:cs="Times New Roman"/>
          <w:b/>
          <w:bCs/>
        </w:rPr>
        <w:t>Optional Tank Arrangement</w:t>
      </w:r>
    </w:p>
    <w:p w14:paraId="722FF46A" w14:textId="7A4E9AEB" w:rsidR="00A21E9E" w:rsidRPr="00A21B07" w:rsidRDefault="00A21E9E" w:rsidP="00A21E9E">
      <w:pPr>
        <w:spacing w:after="220"/>
        <w:ind w:left="1620" w:right="180"/>
        <w:rPr>
          <w:rFonts w:ascii="Times New Roman" w:eastAsia="Times New Roman" w:hAnsi="Times New Roman" w:cs="Times New Roman"/>
        </w:rPr>
      </w:pPr>
      <w:r w:rsidRPr="00A21B07">
        <w:rPr>
          <w:rFonts w:ascii="Times New Roman" w:eastAsia="Times New Roman" w:hAnsi="Times New Roman" w:cs="Times New Roman"/>
        </w:rPr>
        <w:t xml:space="preserve">As an option to the tank arrangement in Section </w:t>
      </w:r>
      <w:r w:rsidR="00314D8A">
        <w:rPr>
          <w:rFonts w:ascii="Times New Roman" w:eastAsia="Times New Roman" w:hAnsi="Times New Roman" w:cs="Times New Roman"/>
        </w:rPr>
        <w:t>11.17.3</w:t>
      </w:r>
      <w:r w:rsidRPr="00A21B07">
        <w:rPr>
          <w:rFonts w:ascii="Times New Roman" w:eastAsia="Times New Roman" w:hAnsi="Times New Roman" w:cs="Times New Roman"/>
        </w:rPr>
        <w:t xml:space="preserve"> and Figure 11-2, the tank arrangement may be supplied with a funnel and a fill and vent pipe extending to the outside, provided that the fill point is identified by a metal placard attached to the building stating: “Waste oil tank, check for inside valve closure prior to filling.” See Figure 11-3. </w:t>
      </w:r>
    </w:p>
    <w:p w14:paraId="34C083A4" w14:textId="3637AF27"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11.18.4.1</w:t>
      </w:r>
      <w:r>
        <w:tab/>
      </w:r>
      <w:r w:rsidRPr="1AD4EEFD">
        <w:rPr>
          <w:rFonts w:ascii="Times New Roman" w:eastAsia="Times New Roman" w:hAnsi="Times New Roman" w:cs="Times New Roman"/>
        </w:rPr>
        <w:t xml:space="preserve">The waste oil supply tank in Figure 11-3 must be provided with a combination oil gauge and vent alarm at the vent pipe due to the availability of only </w:t>
      </w:r>
      <w:r w:rsidR="00314D8A">
        <w:rPr>
          <w:rFonts w:ascii="Times New Roman" w:eastAsia="Times New Roman" w:hAnsi="Times New Roman" w:cs="Times New Roman"/>
        </w:rPr>
        <w:t>three (</w:t>
      </w:r>
      <w:r w:rsidRPr="1AD4EEFD">
        <w:rPr>
          <w:rFonts w:ascii="Times New Roman" w:eastAsia="Times New Roman" w:hAnsi="Times New Roman" w:cs="Times New Roman"/>
        </w:rPr>
        <w:t>3</w:t>
      </w:r>
      <w:r w:rsidR="00314D8A">
        <w:rPr>
          <w:rFonts w:ascii="Times New Roman" w:eastAsia="Times New Roman" w:hAnsi="Times New Roman" w:cs="Times New Roman"/>
        </w:rPr>
        <w:t>)</w:t>
      </w:r>
      <w:r w:rsidRPr="1AD4EEFD">
        <w:rPr>
          <w:rFonts w:ascii="Times New Roman" w:eastAsia="Times New Roman" w:hAnsi="Times New Roman" w:cs="Times New Roman"/>
        </w:rPr>
        <w:t xml:space="preserve"> access openings in the tank. Waste oil tanks with</w:t>
      </w:r>
      <w:r w:rsidR="00314D8A">
        <w:rPr>
          <w:rFonts w:ascii="Times New Roman" w:eastAsia="Times New Roman" w:hAnsi="Times New Roman" w:cs="Times New Roman"/>
        </w:rPr>
        <w:t xml:space="preserve"> four (</w:t>
      </w:r>
      <w:r w:rsidRPr="1AD4EEFD">
        <w:rPr>
          <w:rFonts w:ascii="Times New Roman" w:eastAsia="Times New Roman" w:hAnsi="Times New Roman" w:cs="Times New Roman"/>
        </w:rPr>
        <w:t>4</w:t>
      </w:r>
      <w:r w:rsidR="00314D8A">
        <w:rPr>
          <w:rFonts w:ascii="Times New Roman" w:eastAsia="Times New Roman" w:hAnsi="Times New Roman" w:cs="Times New Roman"/>
        </w:rPr>
        <w:t>)</w:t>
      </w:r>
      <w:r w:rsidRPr="1AD4EEFD">
        <w:rPr>
          <w:rFonts w:ascii="Times New Roman" w:eastAsia="Times New Roman" w:hAnsi="Times New Roman" w:cs="Times New Roman"/>
        </w:rPr>
        <w:t xml:space="preserve"> access openings may use a separate gauge and vent alarm. </w:t>
      </w:r>
    </w:p>
    <w:p w14:paraId="5886EB3D" w14:textId="3AB9524D"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11.18.4.2</w:t>
      </w:r>
      <w:r>
        <w:tab/>
      </w:r>
      <w:r w:rsidRPr="1AD4EEFD">
        <w:rPr>
          <w:rFonts w:ascii="Times New Roman" w:eastAsia="Times New Roman" w:hAnsi="Times New Roman" w:cs="Times New Roman"/>
        </w:rPr>
        <w:t>Spillage due to pouring recovered waste oil from a pan, catch basin, or other type of recovery container must be minimized by metal steps, corresponding to the height of the tank, so that an individual does not have to reach beyond his or her shoulder level while transferring the fuel from the recovery container to the oil supply receptacle. Steps provided must be a minimum of</w:t>
      </w:r>
      <w:r w:rsidR="00314D8A">
        <w:rPr>
          <w:rFonts w:ascii="Times New Roman" w:eastAsia="Times New Roman" w:hAnsi="Times New Roman" w:cs="Times New Roman"/>
        </w:rPr>
        <w:t xml:space="preserve"> three (3) feet</w:t>
      </w:r>
      <w:r w:rsidRPr="1AD4EEFD">
        <w:rPr>
          <w:rFonts w:ascii="Times New Roman" w:eastAsia="Times New Roman" w:hAnsi="Times New Roman" w:cs="Times New Roman"/>
        </w:rPr>
        <w:t xml:space="preserve"> wide, with a tread height of not more than </w:t>
      </w:r>
      <w:r w:rsidR="00314D8A">
        <w:rPr>
          <w:rFonts w:ascii="Times New Roman" w:eastAsia="Times New Roman" w:hAnsi="Times New Roman" w:cs="Times New Roman"/>
        </w:rPr>
        <w:t>eight (8) inches</w:t>
      </w:r>
      <w:r w:rsidRPr="1AD4EEFD">
        <w:rPr>
          <w:rFonts w:ascii="Times New Roman" w:eastAsia="Times New Roman" w:hAnsi="Times New Roman" w:cs="Times New Roman"/>
        </w:rPr>
        <w:t xml:space="preserve">. Ladders are not an acceptable alternative. </w:t>
      </w:r>
    </w:p>
    <w:p w14:paraId="4AFB79FF" w14:textId="20A156F2" w:rsidR="00A21E9E" w:rsidRPr="00A21B07" w:rsidRDefault="00A21E9E" w:rsidP="00A21E9E">
      <w:pPr>
        <w:spacing w:after="220"/>
        <w:ind w:left="2700" w:hanging="1080"/>
        <w:rPr>
          <w:rFonts w:ascii="Times New Roman" w:eastAsia="Times New Roman" w:hAnsi="Times New Roman" w:cs="Times New Roman"/>
        </w:rPr>
      </w:pPr>
      <w:r w:rsidRPr="1AD4EEFD">
        <w:rPr>
          <w:rFonts w:ascii="Times New Roman" w:eastAsia="Times New Roman" w:hAnsi="Times New Roman" w:cs="Times New Roman"/>
        </w:rPr>
        <w:t>11.18.4.3</w:t>
      </w:r>
      <w:r>
        <w:tab/>
      </w:r>
      <w:r w:rsidRPr="1AD4EEFD">
        <w:rPr>
          <w:rFonts w:ascii="Times New Roman" w:eastAsia="Times New Roman" w:hAnsi="Times New Roman" w:cs="Times New Roman"/>
        </w:rPr>
        <w:t xml:space="preserve">Any spillage must be cleaned up immediately and reported to the </w:t>
      </w:r>
      <w:r w:rsidR="00484690">
        <w:rPr>
          <w:rFonts w:ascii="Times New Roman" w:eastAsia="Times New Roman" w:hAnsi="Times New Roman" w:cs="Times New Roman"/>
        </w:rPr>
        <w:t xml:space="preserve">Maine </w:t>
      </w:r>
      <w:r w:rsidRPr="1AD4EEFD">
        <w:rPr>
          <w:rFonts w:ascii="Times New Roman" w:eastAsia="Times New Roman" w:hAnsi="Times New Roman" w:cs="Times New Roman"/>
        </w:rPr>
        <w:t>Department of Environmental Protection.</w:t>
      </w:r>
    </w:p>
    <w:p w14:paraId="2C8408A0" w14:textId="77777777" w:rsidR="00A21E9E" w:rsidRPr="00A21B07" w:rsidRDefault="00A21E9E" w:rsidP="00A21E9E">
      <w:pPr>
        <w:ind w:left="1620"/>
        <w:rPr>
          <w:rFonts w:ascii="Arial" w:eastAsia="Times New Roman" w:hAnsi="Arial" w:cs="Arial"/>
          <w:color w:val="000000"/>
        </w:rPr>
      </w:pPr>
      <w:r w:rsidRPr="00A21B07">
        <w:rPr>
          <w:rFonts w:ascii="Arial" w:eastAsia="Times New Roman" w:hAnsi="Arial" w:cs="Arial"/>
          <w:noProof/>
          <w:color w:val="000000"/>
        </w:rPr>
        <w:lastRenderedPageBreak/>
        <w:drawing>
          <wp:inline distT="0" distB="0" distL="0" distR="0" wp14:anchorId="21CDE350" wp14:editId="7296292F">
            <wp:extent cx="4876800" cy="2095500"/>
            <wp:effectExtent l="0" t="0" r="0" b="0"/>
            <wp:docPr id="8" name="Picture 8" descr="G:\GENERAL\Staffaty\Fuel\2012 Rulemaking\Revised Figures\11-3 Waste 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GENERAL\Staffaty\Fuel\2012 Rulemaking\Revised Figures\11-3 Waste Oil.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22034" b="15818"/>
                    <a:stretch/>
                  </pic:blipFill>
                  <pic:spPr bwMode="auto">
                    <a:xfrm>
                      <a:off x="0" y="0"/>
                      <a:ext cx="4876800" cy="2095500"/>
                    </a:xfrm>
                    <a:prstGeom prst="rect">
                      <a:avLst/>
                    </a:prstGeom>
                    <a:noFill/>
                    <a:ln>
                      <a:noFill/>
                    </a:ln>
                    <a:extLst>
                      <a:ext uri="{53640926-AAD7-44D8-BBD7-CCE9431645EC}">
                        <a14:shadowObscured xmlns:a14="http://schemas.microsoft.com/office/drawing/2010/main"/>
                      </a:ext>
                    </a:extLst>
                  </pic:spPr>
                </pic:pic>
              </a:graphicData>
            </a:graphic>
          </wp:inline>
        </w:drawing>
      </w:r>
    </w:p>
    <w:p w14:paraId="604BA58F" w14:textId="77777777" w:rsidR="00A21E9E" w:rsidRPr="00A21B07" w:rsidRDefault="00A21E9E" w:rsidP="00A21E9E">
      <w:pPr>
        <w:pBdr>
          <w:top w:val="single" w:sz="4" w:space="1" w:color="auto"/>
        </w:pBdr>
        <w:rPr>
          <w:rFonts w:ascii="Times New Roman" w:eastAsia="Times New Roman" w:hAnsi="Times New Roman" w:cs="Times New Roman"/>
        </w:rPr>
      </w:pPr>
    </w:p>
    <w:p w14:paraId="511B4B12" w14:textId="77777777" w:rsidR="00A21E9E" w:rsidRPr="00A21B07" w:rsidRDefault="00A21E9E" w:rsidP="00A21E9E">
      <w:pPr>
        <w:pBdr>
          <w:top w:val="single" w:sz="4" w:space="1" w:color="auto"/>
        </w:pBdr>
        <w:rPr>
          <w:rFonts w:ascii="Times New Roman" w:eastAsia="Times New Roman" w:hAnsi="Times New Roman" w:cs="Times New Roman"/>
        </w:rPr>
      </w:pPr>
    </w:p>
    <w:p w14:paraId="1F1BCF80" w14:textId="3DEBEF28" w:rsidR="00A21E9E" w:rsidRPr="00A21B07" w:rsidRDefault="00A21E9E" w:rsidP="00A21E9E">
      <w:pPr>
        <w:rPr>
          <w:rFonts w:ascii="Times New Roman" w:eastAsia="Times New Roman" w:hAnsi="Times New Roman" w:cs="Times New Roman"/>
          <w:caps/>
        </w:rPr>
      </w:pPr>
      <w:r w:rsidRPr="00A21B07">
        <w:rPr>
          <w:rFonts w:ascii="Times New Roman" w:eastAsia="Times New Roman" w:hAnsi="Times New Roman" w:cs="Times New Roman"/>
          <w:caps/>
        </w:rPr>
        <w:t xml:space="preserve">STATUTORY Authority: </w:t>
      </w:r>
      <w:r w:rsidRPr="00A21B07">
        <w:rPr>
          <w:rFonts w:ascii="Times New Roman" w:eastAsia="Times New Roman" w:hAnsi="Times New Roman" w:cs="Times New Roman"/>
          <w:color w:val="000000"/>
          <w:spacing w:val="-1"/>
        </w:rPr>
        <w:t>32 M</w:t>
      </w:r>
      <w:r w:rsidR="00E14487">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R</w:t>
      </w:r>
      <w:r w:rsidR="00E14487">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S</w:t>
      </w:r>
      <w:r w:rsidR="00E14487">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 xml:space="preserve"> §</w:t>
      </w:r>
      <w:r w:rsidR="00E14487">
        <w:rPr>
          <w:rFonts w:ascii="Times New Roman" w:eastAsia="Times New Roman" w:hAnsi="Times New Roman" w:cs="Times New Roman"/>
          <w:color w:val="000000"/>
          <w:spacing w:val="-1"/>
        </w:rPr>
        <w:t xml:space="preserve"> </w:t>
      </w:r>
      <w:r w:rsidRPr="00A21B07">
        <w:rPr>
          <w:rFonts w:ascii="Times New Roman" w:eastAsia="Times New Roman" w:hAnsi="Times New Roman" w:cs="Times New Roman"/>
          <w:color w:val="000000"/>
          <w:spacing w:val="-1"/>
        </w:rPr>
        <w:t>18123(2)</w:t>
      </w:r>
    </w:p>
    <w:p w14:paraId="08F432CD" w14:textId="77777777" w:rsidR="00A21E9E" w:rsidRPr="00A21B07" w:rsidRDefault="00A21E9E" w:rsidP="00A21E9E">
      <w:pPr>
        <w:rPr>
          <w:rFonts w:ascii="Times New Roman" w:eastAsia="Times New Roman" w:hAnsi="Times New Roman" w:cs="Times New Roman"/>
        </w:rPr>
      </w:pPr>
    </w:p>
    <w:p w14:paraId="1B4D9906" w14:textId="77777777" w:rsidR="00A21E9E" w:rsidRDefault="00A21E9E" w:rsidP="00A21E9E">
      <w:pPr>
        <w:rPr>
          <w:rFonts w:ascii="Times New Roman" w:eastAsia="Times New Roman" w:hAnsi="Times New Roman" w:cs="Times New Roman"/>
          <w:caps/>
        </w:rPr>
      </w:pPr>
      <w:r w:rsidRPr="00A21B07">
        <w:rPr>
          <w:rFonts w:ascii="Times New Roman" w:eastAsia="Times New Roman" w:hAnsi="Times New Roman" w:cs="Times New Roman"/>
          <w:caps/>
        </w:rPr>
        <w:t xml:space="preserve">Effective Date: </w:t>
      </w:r>
      <w:bookmarkStart w:id="0" w:name="Section11"/>
      <w:bookmarkEnd w:id="0"/>
    </w:p>
    <w:p w14:paraId="2D351636" w14:textId="77777777" w:rsidR="004A6B87" w:rsidRDefault="004A6B87" w:rsidP="00A21E9E">
      <w:pPr>
        <w:rPr>
          <w:rFonts w:ascii="Times New Roman" w:eastAsia="Times New Roman" w:hAnsi="Times New Roman" w:cs="Times New Roman"/>
          <w:caps/>
        </w:rPr>
      </w:pPr>
    </w:p>
    <w:p w14:paraId="724EEFDB" w14:textId="4DFAD32C" w:rsidR="004A6B87" w:rsidRDefault="004A6B87" w:rsidP="00A21E9E">
      <w:pPr>
        <w:rPr>
          <w:rFonts w:ascii="Times New Roman" w:eastAsia="Times New Roman" w:hAnsi="Times New Roman" w:cs="Times New Roman"/>
        </w:rPr>
      </w:pPr>
      <w:r>
        <w:rPr>
          <w:rFonts w:ascii="Times New Roman" w:eastAsia="Times New Roman" w:hAnsi="Times New Roman" w:cs="Times New Roman"/>
          <w:caps/>
        </w:rPr>
        <w:tab/>
      </w:r>
      <w:r w:rsidRPr="004A6B87">
        <w:rPr>
          <w:rFonts w:ascii="Times New Roman" w:eastAsia="Times New Roman" w:hAnsi="Times New Roman" w:cs="Times New Roman"/>
        </w:rPr>
        <w:t>September 27, 2014 – filing 2014-244</w:t>
      </w:r>
    </w:p>
    <w:p w14:paraId="7B155375" w14:textId="77777777" w:rsidR="004A6B87" w:rsidRDefault="004A6B87" w:rsidP="00A21E9E">
      <w:pPr>
        <w:rPr>
          <w:rFonts w:ascii="Times New Roman" w:eastAsia="Times New Roman" w:hAnsi="Times New Roman" w:cs="Times New Roman"/>
        </w:rPr>
      </w:pPr>
    </w:p>
    <w:p w14:paraId="30EBDEF3" w14:textId="0262F918" w:rsidR="004A6B87" w:rsidRDefault="004A6B87" w:rsidP="00A21E9E">
      <w:pPr>
        <w:rPr>
          <w:rFonts w:ascii="Times New Roman" w:eastAsia="Times New Roman" w:hAnsi="Times New Roman" w:cs="Times New Roman"/>
        </w:rPr>
      </w:pPr>
      <w:r>
        <w:rPr>
          <w:rFonts w:ascii="Times New Roman" w:eastAsia="Times New Roman" w:hAnsi="Times New Roman" w:cs="Times New Roman"/>
        </w:rPr>
        <w:t>REPEALED AND REPLACED:</w:t>
      </w:r>
    </w:p>
    <w:p w14:paraId="720A1E8D" w14:textId="77777777" w:rsidR="004A6B87" w:rsidRDefault="004A6B87" w:rsidP="00A21E9E">
      <w:pPr>
        <w:rPr>
          <w:rFonts w:ascii="Times New Roman" w:eastAsia="Times New Roman" w:hAnsi="Times New Roman" w:cs="Times New Roman"/>
        </w:rPr>
      </w:pPr>
    </w:p>
    <w:p w14:paraId="18F0EA18" w14:textId="16D76D1C" w:rsidR="004A6B87" w:rsidRPr="00A21B07" w:rsidRDefault="004A6B87" w:rsidP="00A21E9E">
      <w:pPr>
        <w:rPr>
          <w:rFonts w:ascii="Times New Roman" w:eastAsia="Times New Roman" w:hAnsi="Times New Roman" w:cs="Times New Roman"/>
          <w:caps/>
        </w:rPr>
      </w:pPr>
      <w:r>
        <w:rPr>
          <w:rFonts w:ascii="Times New Roman" w:eastAsia="Times New Roman" w:hAnsi="Times New Roman" w:cs="Times New Roman"/>
        </w:rPr>
        <w:tab/>
        <w:t>September 16, 2023 – filing 2023-167</w:t>
      </w:r>
    </w:p>
    <w:p w14:paraId="0AF437A6" w14:textId="788898C5" w:rsidR="00A21E9E" w:rsidRPr="005D7BB5" w:rsidRDefault="00A21E9E" w:rsidP="00A21E9E">
      <w:pPr>
        <w:tabs>
          <w:tab w:val="left" w:pos="-720"/>
          <w:tab w:val="left" w:pos="720"/>
          <w:tab w:val="left" w:pos="2693"/>
        </w:tabs>
        <w:rPr>
          <w:rFonts w:ascii="Times New Roman" w:eastAsia="Times New Roman" w:hAnsi="Times New Roman" w:cs="Times New Roman"/>
          <w:strike/>
        </w:rPr>
      </w:pPr>
      <w:r w:rsidRPr="00A21B07">
        <w:rPr>
          <w:rFonts w:ascii="Times New Roman" w:eastAsia="Times New Roman" w:hAnsi="Times New Roman" w:cs="Times New Roman"/>
        </w:rPr>
        <w:tab/>
      </w:r>
    </w:p>
    <w:p w14:paraId="07BAF698" w14:textId="77777777" w:rsidR="002C7516" w:rsidRDefault="002C7516"/>
    <w:sectPr w:rsidR="002C7516" w:rsidSect="00A77D8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65A8" w14:textId="77777777" w:rsidR="00311E7D" w:rsidRDefault="00311E7D" w:rsidP="009D7638">
      <w:r>
        <w:separator/>
      </w:r>
    </w:p>
  </w:endnote>
  <w:endnote w:type="continuationSeparator" w:id="0">
    <w:p w14:paraId="5642EFB9" w14:textId="77777777" w:rsidR="00311E7D" w:rsidRDefault="00311E7D" w:rsidP="009D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97E1" w14:textId="77777777" w:rsidR="006B7985" w:rsidRDefault="006B7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371352"/>
      <w:docPartObj>
        <w:docPartGallery w:val="Page Numbers (Bottom of Page)"/>
        <w:docPartUnique/>
      </w:docPartObj>
    </w:sdtPr>
    <w:sdtEndPr>
      <w:rPr>
        <w:noProof/>
      </w:rPr>
    </w:sdtEndPr>
    <w:sdtContent>
      <w:p w14:paraId="759F3DC9" w14:textId="4CF0C9E3" w:rsidR="00905C76" w:rsidRDefault="00905C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042EF" w14:textId="77777777" w:rsidR="002011A6" w:rsidRDefault="00201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8DEC" w14:textId="77777777" w:rsidR="006B7985" w:rsidRDefault="006B7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1D3B" w14:textId="77777777" w:rsidR="00311E7D" w:rsidRDefault="00311E7D" w:rsidP="009D7638">
      <w:r>
        <w:separator/>
      </w:r>
    </w:p>
  </w:footnote>
  <w:footnote w:type="continuationSeparator" w:id="0">
    <w:p w14:paraId="24DA3CD6" w14:textId="77777777" w:rsidR="00311E7D" w:rsidRDefault="00311E7D" w:rsidP="009D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836D" w14:textId="77777777" w:rsidR="006B7985" w:rsidRDefault="006B7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44A" w14:textId="29BC56A6" w:rsidR="009D7638" w:rsidRPr="00A77D83" w:rsidRDefault="00C7560C">
    <w:pPr>
      <w:pStyle w:val="Header"/>
      <w:rPr>
        <w:rFonts w:ascii="Times New Roman" w:hAnsi="Times New Roman" w:cs="Times New Roman"/>
        <w:sz w:val="18"/>
        <w:szCs w:val="18"/>
        <w:u w:val="single"/>
      </w:rPr>
    </w:pPr>
    <w:r w:rsidRPr="00A77D83">
      <w:rPr>
        <w:rFonts w:ascii="Times New Roman" w:hAnsi="Times New Roman" w:cs="Times New Roman"/>
        <w:sz w:val="18"/>
        <w:szCs w:val="18"/>
        <w:u w:val="single"/>
      </w:rPr>
      <w:tab/>
    </w:r>
    <w:r w:rsidRPr="00A77D83">
      <w:rPr>
        <w:rFonts w:ascii="Times New Roman" w:hAnsi="Times New Roman" w:cs="Times New Roman"/>
        <w:sz w:val="18"/>
        <w:szCs w:val="18"/>
        <w:u w:val="single"/>
      </w:rPr>
      <w:tab/>
      <w:t xml:space="preserve">02-658 </w:t>
    </w:r>
    <w:r w:rsidR="002011A6" w:rsidRPr="00A77D83">
      <w:rPr>
        <w:rFonts w:ascii="Times New Roman" w:hAnsi="Times New Roman" w:cs="Times New Roman"/>
        <w:sz w:val="18"/>
        <w:szCs w:val="18"/>
        <w:u w:val="single"/>
      </w:rPr>
      <w:t>Chapter</w:t>
    </w:r>
    <w:r w:rsidR="00A77D83" w:rsidRPr="00A77D83">
      <w:rPr>
        <w:rFonts w:ascii="Times New Roman" w:hAnsi="Times New Roman" w:cs="Times New Roman"/>
        <w:sz w:val="18"/>
        <w:szCs w:val="18"/>
        <w:u w:val="single"/>
      </w:rPr>
      <w:t xml:space="preserve"> 1</w:t>
    </w:r>
    <w:r w:rsidR="000512FA">
      <w:rPr>
        <w:rFonts w:ascii="Times New Roman" w:hAnsi="Times New Roman" w:cs="Times New Roman"/>
        <w:sz w:val="18"/>
        <w:szCs w:val="18"/>
        <w:u w:val="single"/>
      </w:rPr>
      <w:t>1</w:t>
    </w:r>
    <w:r w:rsidR="006B7985">
      <w:rPr>
        <w:rFonts w:ascii="Times New Roman" w:hAnsi="Times New Roman" w:cs="Times New Roman"/>
        <w:sz w:val="18"/>
        <w:szCs w:val="18"/>
        <w:u w:val="single"/>
      </w:rPr>
      <w:t xml:space="preserve"> </w:t>
    </w:r>
    <w:r w:rsidR="00A77D83" w:rsidRPr="00A77D83">
      <w:rPr>
        <w:rFonts w:ascii="Times New Roman" w:hAnsi="Times New Roman" w:cs="Times New Roman"/>
        <w:sz w:val="18"/>
        <w:szCs w:val="18"/>
        <w:u w:val="single"/>
      </w:rPr>
      <w:t xml:space="preserve">   page</w:t>
    </w:r>
    <w:r w:rsidR="002011A6" w:rsidRPr="00A77D83">
      <w:rPr>
        <w:rFonts w:ascii="Times New Roman" w:hAnsi="Times New Roman" w:cs="Times New Roman"/>
        <w:sz w:val="18"/>
        <w:szCs w:val="18"/>
        <w:u w:val="single"/>
      </w:rPr>
      <w:t xml:space="preserv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0374" w14:textId="77777777" w:rsidR="006B7985" w:rsidRDefault="006B7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3742"/>
    <w:multiLevelType w:val="multilevel"/>
    <w:tmpl w:val="2C2AB500"/>
    <w:lvl w:ilvl="0">
      <w:start w:val="11"/>
      <w:numFmt w:val="decimal"/>
      <w:lvlText w:val="%1"/>
      <w:lvlJc w:val="left"/>
      <w:pPr>
        <w:ind w:left="840" w:hanging="840"/>
      </w:pPr>
      <w:rPr>
        <w:rFonts w:eastAsiaTheme="minorHAnsi" w:hint="default"/>
      </w:rPr>
    </w:lvl>
    <w:lvl w:ilvl="1">
      <w:start w:val="10"/>
      <w:numFmt w:val="decimal"/>
      <w:lvlText w:val="%1.%2"/>
      <w:lvlJc w:val="left"/>
      <w:pPr>
        <w:ind w:left="1382" w:hanging="840"/>
      </w:pPr>
      <w:rPr>
        <w:rFonts w:eastAsiaTheme="minorHAnsi" w:hint="default"/>
      </w:rPr>
    </w:lvl>
    <w:lvl w:ilvl="2">
      <w:start w:val="2"/>
      <w:numFmt w:val="decimal"/>
      <w:lvlText w:val="%1.%2.%3"/>
      <w:lvlJc w:val="left"/>
      <w:pPr>
        <w:ind w:left="1924" w:hanging="840"/>
      </w:pPr>
      <w:rPr>
        <w:rFonts w:eastAsiaTheme="minorHAnsi" w:hint="default"/>
      </w:rPr>
    </w:lvl>
    <w:lvl w:ilvl="3">
      <w:start w:val="2"/>
      <w:numFmt w:val="decimal"/>
      <w:lvlText w:val="%1.%2.%3.%4"/>
      <w:lvlJc w:val="left"/>
      <w:pPr>
        <w:ind w:left="2466" w:hanging="840"/>
      </w:pPr>
      <w:rPr>
        <w:rFonts w:eastAsiaTheme="minorHAnsi" w:hint="default"/>
      </w:rPr>
    </w:lvl>
    <w:lvl w:ilvl="4">
      <w:start w:val="1"/>
      <w:numFmt w:val="decimal"/>
      <w:lvlText w:val="%1.%2.%3.%4.%5"/>
      <w:lvlJc w:val="left"/>
      <w:pPr>
        <w:ind w:left="3248" w:hanging="1080"/>
      </w:pPr>
      <w:rPr>
        <w:rFonts w:eastAsiaTheme="minorHAnsi" w:hint="default"/>
      </w:rPr>
    </w:lvl>
    <w:lvl w:ilvl="5">
      <w:start w:val="1"/>
      <w:numFmt w:val="decimal"/>
      <w:lvlText w:val="%1.%2.%3.%4.%5.%6"/>
      <w:lvlJc w:val="left"/>
      <w:pPr>
        <w:ind w:left="3790" w:hanging="1080"/>
      </w:pPr>
      <w:rPr>
        <w:rFonts w:eastAsiaTheme="minorHAnsi" w:hint="default"/>
      </w:rPr>
    </w:lvl>
    <w:lvl w:ilvl="6">
      <w:start w:val="1"/>
      <w:numFmt w:val="decimal"/>
      <w:lvlText w:val="%1.%2.%3.%4.%5.%6.%7"/>
      <w:lvlJc w:val="left"/>
      <w:pPr>
        <w:ind w:left="4692" w:hanging="1440"/>
      </w:pPr>
      <w:rPr>
        <w:rFonts w:eastAsiaTheme="minorHAnsi" w:hint="default"/>
      </w:rPr>
    </w:lvl>
    <w:lvl w:ilvl="7">
      <w:start w:val="1"/>
      <w:numFmt w:val="decimal"/>
      <w:lvlText w:val="%1.%2.%3.%4.%5.%6.%7.%8"/>
      <w:lvlJc w:val="left"/>
      <w:pPr>
        <w:ind w:left="5234" w:hanging="1440"/>
      </w:pPr>
      <w:rPr>
        <w:rFonts w:eastAsiaTheme="minorHAnsi" w:hint="default"/>
      </w:rPr>
    </w:lvl>
    <w:lvl w:ilvl="8">
      <w:start w:val="1"/>
      <w:numFmt w:val="decimal"/>
      <w:lvlText w:val="%1.%2.%3.%4.%5.%6.%7.%8.%9"/>
      <w:lvlJc w:val="left"/>
      <w:pPr>
        <w:ind w:left="5776" w:hanging="1440"/>
      </w:pPr>
      <w:rPr>
        <w:rFonts w:eastAsiaTheme="minorHAnsi" w:hint="default"/>
      </w:rPr>
    </w:lvl>
  </w:abstractNum>
  <w:abstractNum w:abstractNumId="1" w15:restartNumberingAfterBreak="0">
    <w:nsid w:val="6F97400A"/>
    <w:multiLevelType w:val="hybridMultilevel"/>
    <w:tmpl w:val="05120670"/>
    <w:lvl w:ilvl="0" w:tplc="55867B60">
      <w:start w:val="1"/>
      <w:numFmt w:val="decimal"/>
      <w:lvlText w:val="%1."/>
      <w:lvlJc w:val="left"/>
      <w:pPr>
        <w:ind w:left="720" w:hanging="360"/>
      </w:pPr>
    </w:lvl>
    <w:lvl w:ilvl="1" w:tplc="73E6D4E8">
      <w:start w:val="1"/>
      <w:numFmt w:val="lowerLetter"/>
      <w:lvlText w:val="%2."/>
      <w:lvlJc w:val="left"/>
      <w:pPr>
        <w:ind w:left="1440" w:hanging="360"/>
      </w:pPr>
    </w:lvl>
    <w:lvl w:ilvl="2" w:tplc="7386357C">
      <w:start w:val="1"/>
      <w:numFmt w:val="upperLetter"/>
      <w:lvlText w:val="%3."/>
      <w:lvlJc w:val="left"/>
      <w:pPr>
        <w:ind w:left="2160" w:hanging="180"/>
      </w:pPr>
    </w:lvl>
    <w:lvl w:ilvl="3" w:tplc="3B04527E">
      <w:start w:val="1"/>
      <w:numFmt w:val="decimal"/>
      <w:lvlText w:val="%4."/>
      <w:lvlJc w:val="left"/>
      <w:pPr>
        <w:ind w:left="2880" w:hanging="360"/>
      </w:pPr>
    </w:lvl>
    <w:lvl w:ilvl="4" w:tplc="31EC798A">
      <w:start w:val="1"/>
      <w:numFmt w:val="lowerLetter"/>
      <w:lvlText w:val="%5."/>
      <w:lvlJc w:val="left"/>
      <w:pPr>
        <w:ind w:left="3600" w:hanging="360"/>
      </w:pPr>
    </w:lvl>
    <w:lvl w:ilvl="5" w:tplc="436A9FB6">
      <w:start w:val="1"/>
      <w:numFmt w:val="lowerRoman"/>
      <w:lvlText w:val="%6."/>
      <w:lvlJc w:val="right"/>
      <w:pPr>
        <w:ind w:left="4320" w:hanging="180"/>
      </w:pPr>
    </w:lvl>
    <w:lvl w:ilvl="6" w:tplc="97B22AA6">
      <w:start w:val="1"/>
      <w:numFmt w:val="decimal"/>
      <w:lvlText w:val="%7."/>
      <w:lvlJc w:val="left"/>
      <w:pPr>
        <w:ind w:left="5040" w:hanging="360"/>
      </w:pPr>
    </w:lvl>
    <w:lvl w:ilvl="7" w:tplc="899EE690">
      <w:start w:val="1"/>
      <w:numFmt w:val="lowerLetter"/>
      <w:lvlText w:val="%8."/>
      <w:lvlJc w:val="left"/>
      <w:pPr>
        <w:ind w:left="5760" w:hanging="360"/>
      </w:pPr>
    </w:lvl>
    <w:lvl w:ilvl="8" w:tplc="BBECE7E8">
      <w:start w:val="1"/>
      <w:numFmt w:val="lowerRoman"/>
      <w:lvlText w:val="%9."/>
      <w:lvlJc w:val="right"/>
      <w:pPr>
        <w:ind w:left="6480" w:hanging="180"/>
      </w:pPr>
    </w:lvl>
  </w:abstractNum>
  <w:num w:numId="1" w16cid:durableId="1120295633">
    <w:abstractNumId w:val="1"/>
  </w:num>
  <w:num w:numId="2" w16cid:durableId="51153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1sDAxNbawNDcxNbNQ0lEKTi0uzszPAymwqAUAVahG3iwAAAA="/>
  </w:docVars>
  <w:rsids>
    <w:rsidRoot w:val="00A21E9E"/>
    <w:rsid w:val="00000D2D"/>
    <w:rsid w:val="00025C51"/>
    <w:rsid w:val="000512FA"/>
    <w:rsid w:val="000871E7"/>
    <w:rsid w:val="0009453D"/>
    <w:rsid w:val="00097220"/>
    <w:rsid w:val="000B2D8F"/>
    <w:rsid w:val="000D73E4"/>
    <w:rsid w:val="000E791E"/>
    <w:rsid w:val="000E7B9B"/>
    <w:rsid w:val="00101690"/>
    <w:rsid w:val="00104792"/>
    <w:rsid w:val="0013574F"/>
    <w:rsid w:val="00136023"/>
    <w:rsid w:val="00152BA2"/>
    <w:rsid w:val="00166ABB"/>
    <w:rsid w:val="00183796"/>
    <w:rsid w:val="00186A59"/>
    <w:rsid w:val="001A5727"/>
    <w:rsid w:val="001B250E"/>
    <w:rsid w:val="001B780A"/>
    <w:rsid w:val="002011A6"/>
    <w:rsid w:val="00231130"/>
    <w:rsid w:val="00270442"/>
    <w:rsid w:val="00293D09"/>
    <w:rsid w:val="00294678"/>
    <w:rsid w:val="00296E7F"/>
    <w:rsid w:val="002A2D6B"/>
    <w:rsid w:val="002B68A1"/>
    <w:rsid w:val="002C7516"/>
    <w:rsid w:val="003118CB"/>
    <w:rsid w:val="00311E7D"/>
    <w:rsid w:val="00314D8A"/>
    <w:rsid w:val="00341CC6"/>
    <w:rsid w:val="00346D8B"/>
    <w:rsid w:val="00396EC6"/>
    <w:rsid w:val="003B2D71"/>
    <w:rsid w:val="003B660D"/>
    <w:rsid w:val="003C6111"/>
    <w:rsid w:val="003D0B46"/>
    <w:rsid w:val="003E5AC6"/>
    <w:rsid w:val="003E70FC"/>
    <w:rsid w:val="003F4DB6"/>
    <w:rsid w:val="003F733E"/>
    <w:rsid w:val="00414250"/>
    <w:rsid w:val="00425A24"/>
    <w:rsid w:val="00484690"/>
    <w:rsid w:val="00496D3B"/>
    <w:rsid w:val="004A6B87"/>
    <w:rsid w:val="004D5A00"/>
    <w:rsid w:val="004E3A67"/>
    <w:rsid w:val="0050055A"/>
    <w:rsid w:val="00512C0D"/>
    <w:rsid w:val="00552C25"/>
    <w:rsid w:val="00584E72"/>
    <w:rsid w:val="00593D85"/>
    <w:rsid w:val="005969E7"/>
    <w:rsid w:val="005D7BB5"/>
    <w:rsid w:val="005E29D0"/>
    <w:rsid w:val="005E55A5"/>
    <w:rsid w:val="0062484E"/>
    <w:rsid w:val="00625B30"/>
    <w:rsid w:val="00670986"/>
    <w:rsid w:val="00675B71"/>
    <w:rsid w:val="0068641B"/>
    <w:rsid w:val="006A3431"/>
    <w:rsid w:val="006B0219"/>
    <w:rsid w:val="006B7985"/>
    <w:rsid w:val="006D1853"/>
    <w:rsid w:val="006E19C2"/>
    <w:rsid w:val="007568C6"/>
    <w:rsid w:val="007B169D"/>
    <w:rsid w:val="007C0761"/>
    <w:rsid w:val="007C4074"/>
    <w:rsid w:val="008262F3"/>
    <w:rsid w:val="00845917"/>
    <w:rsid w:val="0085584E"/>
    <w:rsid w:val="008A4371"/>
    <w:rsid w:val="008C15A5"/>
    <w:rsid w:val="008C22AA"/>
    <w:rsid w:val="008C39A7"/>
    <w:rsid w:val="008E16AF"/>
    <w:rsid w:val="00905C76"/>
    <w:rsid w:val="00925185"/>
    <w:rsid w:val="00925A05"/>
    <w:rsid w:val="00940D77"/>
    <w:rsid w:val="00942EAE"/>
    <w:rsid w:val="00946F96"/>
    <w:rsid w:val="0098052E"/>
    <w:rsid w:val="009A36C5"/>
    <w:rsid w:val="009B4989"/>
    <w:rsid w:val="009B6928"/>
    <w:rsid w:val="009D7638"/>
    <w:rsid w:val="009F035E"/>
    <w:rsid w:val="00A21E9E"/>
    <w:rsid w:val="00A525C5"/>
    <w:rsid w:val="00A61207"/>
    <w:rsid w:val="00A66953"/>
    <w:rsid w:val="00A713C4"/>
    <w:rsid w:val="00A77D83"/>
    <w:rsid w:val="00A82803"/>
    <w:rsid w:val="00A870A4"/>
    <w:rsid w:val="00AB5707"/>
    <w:rsid w:val="00AC007F"/>
    <w:rsid w:val="00AC5BE7"/>
    <w:rsid w:val="00AE22CB"/>
    <w:rsid w:val="00AE74C2"/>
    <w:rsid w:val="00AF2101"/>
    <w:rsid w:val="00AF38EF"/>
    <w:rsid w:val="00B27D51"/>
    <w:rsid w:val="00B2D08E"/>
    <w:rsid w:val="00B77C50"/>
    <w:rsid w:val="00B8045A"/>
    <w:rsid w:val="00BD074F"/>
    <w:rsid w:val="00BD5A91"/>
    <w:rsid w:val="00BD78D5"/>
    <w:rsid w:val="00BF0DFC"/>
    <w:rsid w:val="00C060ED"/>
    <w:rsid w:val="00C55EB6"/>
    <w:rsid w:val="00C732EA"/>
    <w:rsid w:val="00C7560C"/>
    <w:rsid w:val="00CB4C00"/>
    <w:rsid w:val="00CC5C40"/>
    <w:rsid w:val="00D05D75"/>
    <w:rsid w:val="00D201F8"/>
    <w:rsid w:val="00D32E00"/>
    <w:rsid w:val="00D372FE"/>
    <w:rsid w:val="00D83998"/>
    <w:rsid w:val="00DA39B3"/>
    <w:rsid w:val="00DA7CED"/>
    <w:rsid w:val="00DC3BDF"/>
    <w:rsid w:val="00E14487"/>
    <w:rsid w:val="00E44EAD"/>
    <w:rsid w:val="00E754EB"/>
    <w:rsid w:val="00E7658F"/>
    <w:rsid w:val="00E85D79"/>
    <w:rsid w:val="00EB67D0"/>
    <w:rsid w:val="00EE0EE0"/>
    <w:rsid w:val="00EF51C0"/>
    <w:rsid w:val="00F14958"/>
    <w:rsid w:val="00F561C9"/>
    <w:rsid w:val="00F667FC"/>
    <w:rsid w:val="00F72CA0"/>
    <w:rsid w:val="00F821E9"/>
    <w:rsid w:val="00F82C24"/>
    <w:rsid w:val="00FA57C5"/>
    <w:rsid w:val="00FB7194"/>
    <w:rsid w:val="00FF67C5"/>
    <w:rsid w:val="2BCC64EF"/>
    <w:rsid w:val="3EAD0FF8"/>
    <w:rsid w:val="49889FC2"/>
    <w:rsid w:val="4BB0A4D7"/>
    <w:rsid w:val="4F243DB3"/>
    <w:rsid w:val="60A55563"/>
    <w:rsid w:val="620287C9"/>
    <w:rsid w:val="678F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F0E21"/>
  <w15:chartTrackingRefBased/>
  <w15:docId w15:val="{F98B05BC-FDA3-4F15-BBE0-8DB46F11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E9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9E"/>
    <w:pPr>
      <w:ind w:left="720"/>
    </w:pPr>
    <w:rPr>
      <w:rFonts w:ascii="Times New Roman" w:eastAsia="Times New Roman" w:hAnsi="Times New Roman" w:cs="Times New Roman"/>
      <w:sz w:val="24"/>
      <w:szCs w:val="24"/>
    </w:rPr>
  </w:style>
  <w:style w:type="character" w:styleId="CommentReference">
    <w:name w:val="annotation reference"/>
    <w:uiPriority w:val="99"/>
    <w:rsid w:val="00A21E9E"/>
    <w:rPr>
      <w:sz w:val="16"/>
      <w:szCs w:val="16"/>
    </w:rPr>
  </w:style>
  <w:style w:type="paragraph" w:styleId="CommentText">
    <w:name w:val="annotation text"/>
    <w:basedOn w:val="Normal"/>
    <w:link w:val="CommentTextChar"/>
    <w:rsid w:val="00A21E9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21E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22C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22CB"/>
    <w:rPr>
      <w:rFonts w:ascii="Times New Roman" w:eastAsia="Times New Roman" w:hAnsi="Times New Roman" w:cs="Times New Roman"/>
      <w:b/>
      <w:bCs/>
      <w:sz w:val="20"/>
      <w:szCs w:val="20"/>
    </w:rPr>
  </w:style>
  <w:style w:type="character" w:customStyle="1" w:styleId="normaltextrun">
    <w:name w:val="normaltextrun"/>
    <w:basedOn w:val="DefaultParagraphFont"/>
    <w:rsid w:val="00AF38EF"/>
  </w:style>
  <w:style w:type="paragraph" w:styleId="Header">
    <w:name w:val="header"/>
    <w:basedOn w:val="Normal"/>
    <w:link w:val="HeaderChar"/>
    <w:uiPriority w:val="99"/>
    <w:unhideWhenUsed/>
    <w:rsid w:val="009D7638"/>
    <w:pPr>
      <w:tabs>
        <w:tab w:val="center" w:pos="4680"/>
        <w:tab w:val="right" w:pos="9360"/>
      </w:tabs>
    </w:pPr>
  </w:style>
  <w:style w:type="character" w:customStyle="1" w:styleId="HeaderChar">
    <w:name w:val="Header Char"/>
    <w:basedOn w:val="DefaultParagraphFont"/>
    <w:link w:val="Header"/>
    <w:uiPriority w:val="99"/>
    <w:rsid w:val="009D7638"/>
  </w:style>
  <w:style w:type="paragraph" w:styleId="Footer">
    <w:name w:val="footer"/>
    <w:basedOn w:val="Normal"/>
    <w:link w:val="FooterChar"/>
    <w:uiPriority w:val="99"/>
    <w:unhideWhenUsed/>
    <w:rsid w:val="009D7638"/>
    <w:pPr>
      <w:tabs>
        <w:tab w:val="center" w:pos="4680"/>
        <w:tab w:val="right" w:pos="9360"/>
      </w:tabs>
    </w:pPr>
  </w:style>
  <w:style w:type="character" w:customStyle="1" w:styleId="FooterChar">
    <w:name w:val="Footer Char"/>
    <w:basedOn w:val="DefaultParagraphFont"/>
    <w:link w:val="Footer"/>
    <w:uiPriority w:val="99"/>
    <w:rsid w:val="009D7638"/>
  </w:style>
  <w:style w:type="paragraph" w:styleId="Revision">
    <w:name w:val="Revision"/>
    <w:hidden/>
    <w:uiPriority w:val="99"/>
    <w:semiHidden/>
    <w:rsid w:val="004A6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0B531-9FD7-4F4B-B414-A395D258F92E}">
  <ds:schemaRefs>
    <ds:schemaRef ds:uri="http://schemas.microsoft.com/sharepoint/v3/contenttype/forms"/>
  </ds:schemaRefs>
</ds:datastoreItem>
</file>

<file path=customXml/itemProps2.xml><?xml version="1.0" encoding="utf-8"?>
<ds:datastoreItem xmlns:ds="http://schemas.openxmlformats.org/officeDocument/2006/customXml" ds:itemID="{7AE230D6-CE8C-467E-AA70-815E1744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AAF4E-A038-40F7-9144-ADDD31043983}">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3341</Words>
  <Characters>19044</Characters>
  <Application>Microsoft Office Word</Application>
  <DocSecurity>0</DocSecurity>
  <Lines>158</Lines>
  <Paragraphs>44</Paragraphs>
  <ScaleCrop>false</ScaleCrop>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2</cp:revision>
  <dcterms:created xsi:type="dcterms:W3CDTF">2024-04-18T13:39:00Z</dcterms:created>
  <dcterms:modified xsi:type="dcterms:W3CDTF">2024-04-18T13:39:00Z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