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BE" w:rsidRPr="004311CC"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4311CC">
        <w:rPr>
          <w:rFonts w:ascii="Times New Roman" w:hAnsi="Times New Roman" w:cs="Times New Roman"/>
          <w:b/>
          <w:sz w:val="22"/>
          <w:szCs w:val="22"/>
        </w:rPr>
        <w:t>99-626</w:t>
      </w:r>
      <w:r w:rsidR="004311CC" w:rsidRPr="004311CC">
        <w:rPr>
          <w:rFonts w:ascii="Times New Roman" w:hAnsi="Times New Roman" w:cs="Times New Roman"/>
          <w:b/>
          <w:sz w:val="22"/>
          <w:szCs w:val="22"/>
        </w:rPr>
        <w:tab/>
      </w:r>
      <w:r w:rsidR="004311CC" w:rsidRPr="004311CC">
        <w:rPr>
          <w:rFonts w:ascii="Times New Roman" w:hAnsi="Times New Roman" w:cs="Times New Roman"/>
          <w:b/>
          <w:sz w:val="22"/>
          <w:szCs w:val="22"/>
        </w:rPr>
        <w:tab/>
      </w:r>
      <w:r w:rsidRPr="004311CC">
        <w:rPr>
          <w:rFonts w:ascii="Times New Roman" w:hAnsi="Times New Roman" w:cs="Times New Roman"/>
          <w:b/>
          <w:sz w:val="22"/>
          <w:szCs w:val="22"/>
        </w:rPr>
        <w:t>MAINE RURAL DEVELOPMENT AUTHORITY</w:t>
      </w:r>
    </w:p>
    <w:p w:rsidR="00A318BE" w:rsidRPr="004311CC"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rsidR="00A318BE" w:rsidRPr="004311CC"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4311CC">
        <w:rPr>
          <w:rFonts w:ascii="Times New Roman" w:hAnsi="Times New Roman" w:cs="Times New Roman"/>
          <w:b/>
          <w:sz w:val="22"/>
          <w:szCs w:val="22"/>
        </w:rPr>
        <w:t>Chapter 2:</w:t>
      </w:r>
      <w:r w:rsidR="004311CC" w:rsidRPr="004311CC">
        <w:rPr>
          <w:rFonts w:ascii="Times New Roman" w:hAnsi="Times New Roman" w:cs="Times New Roman"/>
          <w:b/>
          <w:sz w:val="22"/>
          <w:szCs w:val="22"/>
        </w:rPr>
        <w:tab/>
      </w:r>
      <w:r w:rsidRPr="004311CC">
        <w:rPr>
          <w:rFonts w:ascii="Times New Roman" w:hAnsi="Times New Roman" w:cs="Times New Roman"/>
          <w:b/>
          <w:sz w:val="22"/>
          <w:szCs w:val="22"/>
        </w:rPr>
        <w:t>COMMERCIAL FACILITIES DEVELOPMENT PROGRAM</w:t>
      </w:r>
    </w:p>
    <w:p w:rsidR="00A318BE" w:rsidRDefault="00A318BE" w:rsidP="004311CC">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4311CC">
        <w:rPr>
          <w:rFonts w:ascii="Times New Roman" w:hAnsi="Times New Roman" w:cs="Times New Roman"/>
          <w:b/>
          <w:sz w:val="22"/>
          <w:szCs w:val="22"/>
        </w:rPr>
        <w:t>Summary</w:t>
      </w:r>
      <w:r w:rsidRPr="00F566D5">
        <w:rPr>
          <w:rFonts w:ascii="Times New Roman" w:hAnsi="Times New Roman" w:cs="Times New Roman"/>
          <w:sz w:val="22"/>
          <w:szCs w:val="22"/>
        </w:rPr>
        <w:t>: The Maine Rural Development Authority is responsible for administering the Commercial Facilities Development Program. This rule governs the application and approval process for financial assistance from the Program.</w:t>
      </w:r>
    </w:p>
    <w:p w:rsidR="00A318BE" w:rsidRDefault="00A318BE" w:rsidP="004311CC">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rsidR="004311CC" w:rsidRDefault="004311CC"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4311CC" w:rsidRDefault="004311CC" w:rsidP="004311CC">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4311CC">
        <w:rPr>
          <w:rFonts w:ascii="Times New Roman" w:hAnsi="Times New Roman" w:cs="Times New Roman"/>
          <w:b/>
          <w:sz w:val="22"/>
          <w:szCs w:val="22"/>
        </w:rPr>
        <w:t>SECTION 1.</w:t>
      </w:r>
      <w:proofErr w:type="gramEnd"/>
      <w:r w:rsidRPr="004311CC">
        <w:rPr>
          <w:rFonts w:ascii="Times New Roman" w:hAnsi="Times New Roman" w:cs="Times New Roman"/>
          <w:b/>
          <w:sz w:val="22"/>
          <w:szCs w:val="22"/>
        </w:rPr>
        <w:tab/>
      </w:r>
      <w:r w:rsidR="00A318BE" w:rsidRPr="004311CC">
        <w:rPr>
          <w:rFonts w:ascii="Times New Roman" w:hAnsi="Times New Roman" w:cs="Times New Roman"/>
          <w:b/>
          <w:sz w:val="22"/>
          <w:szCs w:val="22"/>
        </w:rPr>
        <w:t>DEFINITIONS</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318BE" w:rsidRPr="004311CC">
        <w:rPr>
          <w:rFonts w:ascii="Times New Roman" w:hAnsi="Times New Roman" w:cs="Times New Roman"/>
          <w:b/>
          <w:sz w:val="22"/>
          <w:szCs w:val="22"/>
        </w:rPr>
        <w:t>Act</w:t>
      </w:r>
      <w:r w:rsidR="00A318BE" w:rsidRPr="00F566D5">
        <w:rPr>
          <w:rFonts w:ascii="Times New Roman" w:hAnsi="Times New Roman" w:cs="Times New Roman"/>
          <w:sz w:val="22"/>
          <w:szCs w:val="22"/>
        </w:rPr>
        <w:t>: "Act" means 5 MRSA Chapter 383, Subchapter IX.</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318BE" w:rsidRPr="004311CC">
        <w:rPr>
          <w:rFonts w:ascii="Times New Roman" w:hAnsi="Times New Roman" w:cs="Times New Roman"/>
          <w:b/>
          <w:sz w:val="22"/>
          <w:szCs w:val="22"/>
        </w:rPr>
        <w:t>Applicant</w:t>
      </w:r>
      <w:r w:rsidR="00A318BE" w:rsidRPr="00F566D5">
        <w:rPr>
          <w:rFonts w:ascii="Times New Roman" w:hAnsi="Times New Roman" w:cs="Times New Roman"/>
          <w:sz w:val="22"/>
          <w:szCs w:val="22"/>
        </w:rPr>
        <w:t>: "Applicant" means any municipality, any governmental entity, any corporation, any partnership, any limited liability company, any private, nonprofit or public entity, organization or association, any individual or any other person which applies for assistance from the Program.</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A318BE" w:rsidRPr="004311CC">
        <w:rPr>
          <w:rFonts w:ascii="Times New Roman" w:hAnsi="Times New Roman" w:cs="Times New Roman"/>
          <w:b/>
          <w:sz w:val="22"/>
          <w:szCs w:val="22"/>
        </w:rPr>
        <w:t>Authority</w:t>
      </w:r>
      <w:r w:rsidR="00A318BE" w:rsidRPr="00F566D5">
        <w:rPr>
          <w:rFonts w:ascii="Times New Roman" w:hAnsi="Times New Roman" w:cs="Times New Roman"/>
          <w:sz w:val="22"/>
          <w:szCs w:val="22"/>
        </w:rPr>
        <w:t xml:space="preserve">: "Authority" means the Maine Rural Development Authority, or as the context </w:t>
      </w:r>
      <w:proofErr w:type="gramStart"/>
      <w:r w:rsidR="00A318BE" w:rsidRPr="00F566D5">
        <w:rPr>
          <w:rFonts w:ascii="Times New Roman" w:hAnsi="Times New Roman" w:cs="Times New Roman"/>
          <w:sz w:val="22"/>
          <w:szCs w:val="22"/>
        </w:rPr>
        <w:t>requires,</w:t>
      </w:r>
      <w:proofErr w:type="gramEnd"/>
      <w:r w:rsidR="00A318BE" w:rsidRPr="00F566D5">
        <w:rPr>
          <w:rFonts w:ascii="Times New Roman" w:hAnsi="Times New Roman" w:cs="Times New Roman"/>
          <w:sz w:val="22"/>
          <w:szCs w:val="22"/>
        </w:rPr>
        <w:t xml:space="preserve"> any agent, employee or other representative of the Authority.</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A318BE" w:rsidRPr="004311CC">
        <w:rPr>
          <w:rFonts w:ascii="Times New Roman" w:hAnsi="Times New Roman" w:cs="Times New Roman"/>
          <w:b/>
          <w:sz w:val="22"/>
          <w:szCs w:val="22"/>
        </w:rPr>
        <w:t>Carrying Costs</w:t>
      </w:r>
      <w:r w:rsidR="00A318BE" w:rsidRPr="00F566D5">
        <w:rPr>
          <w:rFonts w:ascii="Times New Roman" w:hAnsi="Times New Roman" w:cs="Times New Roman"/>
          <w:sz w:val="22"/>
          <w:szCs w:val="22"/>
        </w:rPr>
        <w:t>: "Carrying Costs" means reasonable costs incurred for the maintenance, protection and security of a Project prior to its completion or its occupancy or control by the Owner, including, but not limited to, insurance, taxes and interest.</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A318BE" w:rsidRPr="004311CC">
        <w:rPr>
          <w:rFonts w:ascii="Times New Roman" w:hAnsi="Times New Roman" w:cs="Times New Roman"/>
          <w:b/>
          <w:sz w:val="22"/>
          <w:szCs w:val="22"/>
        </w:rPr>
        <w:t>Commercial Facility</w:t>
      </w:r>
      <w:r w:rsidR="00A318BE" w:rsidRPr="00F566D5">
        <w:rPr>
          <w:rFonts w:ascii="Times New Roman" w:hAnsi="Times New Roman" w:cs="Times New Roman"/>
          <w:sz w:val="22"/>
          <w:szCs w:val="22"/>
        </w:rPr>
        <w:t>: "Commercial Facility" shall mean real estate and improvements used principally for commercial purposes or suitable for commercial u</w:t>
      </w:r>
      <w:r w:rsidR="00C63455">
        <w:rPr>
          <w:rFonts w:ascii="Times New Roman" w:hAnsi="Times New Roman" w:cs="Times New Roman"/>
          <w:sz w:val="22"/>
          <w:szCs w:val="22"/>
        </w:rPr>
        <w:t>se as defined in 5 MRSA §</w:t>
      </w:r>
      <w:r w:rsidR="00A318BE" w:rsidRPr="00F566D5">
        <w:rPr>
          <w:rFonts w:ascii="Times New Roman" w:hAnsi="Times New Roman" w:cs="Times New Roman"/>
          <w:sz w:val="22"/>
          <w:szCs w:val="22"/>
        </w:rPr>
        <w:t xml:space="preserve">13120-B (4). The term commercial </w:t>
      </w:r>
      <w:proofErr w:type="gramStart"/>
      <w:r w:rsidR="00A318BE" w:rsidRPr="00F566D5">
        <w:rPr>
          <w:rFonts w:ascii="Times New Roman" w:hAnsi="Times New Roman" w:cs="Times New Roman"/>
          <w:sz w:val="22"/>
          <w:szCs w:val="22"/>
        </w:rPr>
        <w:t>facilities includes</w:t>
      </w:r>
      <w:proofErr w:type="gramEnd"/>
      <w:r w:rsidR="00A318BE" w:rsidRPr="00F566D5">
        <w:rPr>
          <w:rFonts w:ascii="Times New Roman" w:hAnsi="Times New Roman" w:cs="Times New Roman"/>
          <w:sz w:val="22"/>
          <w:szCs w:val="22"/>
        </w:rPr>
        <w:t>, but is not limited to:</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A318BE" w:rsidRPr="00F566D5">
        <w:rPr>
          <w:rFonts w:ascii="Times New Roman" w:hAnsi="Times New Roman" w:cs="Times New Roman"/>
          <w:sz w:val="22"/>
          <w:szCs w:val="22"/>
        </w:rPr>
        <w:t>Offices and office buildings;</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A318BE" w:rsidRPr="00F566D5">
        <w:rPr>
          <w:rFonts w:ascii="Times New Roman" w:hAnsi="Times New Roman" w:cs="Times New Roman"/>
          <w:sz w:val="22"/>
          <w:szCs w:val="22"/>
        </w:rPr>
        <w:t>Manufacturing, processing, assembly and other industrial buildings and related improvements;</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566D5">
        <w:rPr>
          <w:rFonts w:ascii="Times New Roman" w:hAnsi="Times New Roman" w:cs="Times New Roman"/>
          <w:sz w:val="22"/>
          <w:szCs w:val="22"/>
        </w:rPr>
        <w:t>(3</w:t>
      </w:r>
      <w:r w:rsidR="004311CC">
        <w:rPr>
          <w:rFonts w:ascii="Times New Roman" w:hAnsi="Times New Roman" w:cs="Times New Roman"/>
          <w:sz w:val="22"/>
          <w:szCs w:val="22"/>
        </w:rPr>
        <w:t>)</w:t>
      </w:r>
      <w:r w:rsidR="004311CC">
        <w:rPr>
          <w:rFonts w:ascii="Times New Roman" w:hAnsi="Times New Roman" w:cs="Times New Roman"/>
          <w:sz w:val="22"/>
          <w:szCs w:val="22"/>
        </w:rPr>
        <w:tab/>
      </w:r>
      <w:r w:rsidRPr="00F566D5">
        <w:rPr>
          <w:rFonts w:ascii="Times New Roman" w:hAnsi="Times New Roman" w:cs="Times New Roman"/>
          <w:sz w:val="22"/>
          <w:szCs w:val="22"/>
        </w:rPr>
        <w:t>Property used in connection with commercial fishing and other marine-related industries;</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A318BE" w:rsidRPr="00F566D5">
        <w:rPr>
          <w:rFonts w:ascii="Times New Roman" w:hAnsi="Times New Roman" w:cs="Times New Roman"/>
          <w:sz w:val="22"/>
          <w:szCs w:val="22"/>
        </w:rPr>
        <w:t>Property used in conjunction with agricultural production, storage, processing, packing and transportation;</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A318BE" w:rsidRPr="00F566D5">
        <w:rPr>
          <w:rFonts w:ascii="Times New Roman" w:hAnsi="Times New Roman" w:cs="Times New Roman"/>
          <w:sz w:val="22"/>
          <w:szCs w:val="22"/>
        </w:rPr>
        <w:t>Warehouses, transportation and distribution facilities;</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A318BE" w:rsidRPr="00F566D5">
        <w:rPr>
          <w:rFonts w:ascii="Times New Roman" w:hAnsi="Times New Roman" w:cs="Times New Roman"/>
          <w:sz w:val="22"/>
          <w:szCs w:val="22"/>
        </w:rPr>
        <w:t>Service and repair facilities;</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00A318BE" w:rsidRPr="00F566D5">
        <w:rPr>
          <w:rFonts w:ascii="Times New Roman" w:hAnsi="Times New Roman" w:cs="Times New Roman"/>
          <w:sz w:val="22"/>
          <w:szCs w:val="22"/>
        </w:rPr>
        <w:t>Retail establishments; and</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r>
      <w:r w:rsidR="00A318BE" w:rsidRPr="00F566D5">
        <w:rPr>
          <w:rFonts w:ascii="Times New Roman" w:hAnsi="Times New Roman" w:cs="Times New Roman"/>
          <w:sz w:val="22"/>
          <w:szCs w:val="22"/>
        </w:rPr>
        <w:t>Lodging, restaurant and entertainment facilities.</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C63455">
      <w:pPr>
        <w:pStyle w:val="PlainText"/>
        <w:tabs>
          <w:tab w:val="left" w:pos="720"/>
          <w:tab w:val="left" w:pos="1440"/>
          <w:tab w:val="left" w:pos="2160"/>
          <w:tab w:val="left" w:pos="2880"/>
          <w:tab w:val="left" w:pos="3600"/>
          <w:tab w:val="left" w:pos="4320"/>
        </w:tabs>
        <w:ind w:left="1440" w:right="180" w:hanging="720"/>
        <w:rPr>
          <w:rFonts w:ascii="Times New Roman" w:hAnsi="Times New Roman" w:cs="Times New Roman"/>
          <w:sz w:val="22"/>
          <w:szCs w:val="22"/>
        </w:rPr>
      </w:pPr>
      <w:r>
        <w:rPr>
          <w:rFonts w:ascii="Times New Roman" w:hAnsi="Times New Roman" w:cs="Times New Roman"/>
          <w:sz w:val="22"/>
          <w:szCs w:val="22"/>
        </w:rPr>
        <w:lastRenderedPageBreak/>
        <w:t>F.</w:t>
      </w:r>
      <w:r>
        <w:rPr>
          <w:rFonts w:ascii="Times New Roman" w:hAnsi="Times New Roman" w:cs="Times New Roman"/>
          <w:sz w:val="22"/>
          <w:szCs w:val="22"/>
        </w:rPr>
        <w:tab/>
      </w:r>
      <w:r w:rsidR="00A318BE" w:rsidRPr="002B6AC8">
        <w:rPr>
          <w:rFonts w:ascii="Times New Roman" w:hAnsi="Times New Roman" w:cs="Times New Roman"/>
          <w:b/>
          <w:sz w:val="22"/>
          <w:szCs w:val="22"/>
        </w:rPr>
        <w:t>Comprehensive Plan</w:t>
      </w:r>
      <w:r w:rsidR="00A318BE" w:rsidRPr="00F566D5">
        <w:rPr>
          <w:rFonts w:ascii="Times New Roman" w:hAnsi="Times New Roman" w:cs="Times New Roman"/>
          <w:sz w:val="22"/>
          <w:szCs w:val="22"/>
        </w:rPr>
        <w:t>: "Comprehensive Plan" shall mean a plan that is determined by the Executive Department, State Planning Office to be consistent with 30-A MRSA §4326(1-4), and has been adopted by the city or town, as applicable.</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00A318BE" w:rsidRPr="002B6AC8">
        <w:rPr>
          <w:rFonts w:ascii="Times New Roman" w:hAnsi="Times New Roman" w:cs="Times New Roman"/>
          <w:b/>
          <w:sz w:val="22"/>
          <w:szCs w:val="22"/>
        </w:rPr>
        <w:t>Construction Costs</w:t>
      </w:r>
      <w:r w:rsidR="00A318BE" w:rsidRPr="00F566D5">
        <w:rPr>
          <w:rFonts w:ascii="Times New Roman" w:hAnsi="Times New Roman" w:cs="Times New Roman"/>
          <w:sz w:val="22"/>
          <w:szCs w:val="22"/>
        </w:rPr>
        <w:t>: "Construction Costs" means any cost or expenditure with respect to a Project, which is properly chargeable under the Internal Revenue Code of 1986, as amended, to the capital account of any person or state or local government. In no event shall "Construction Costs" include either "Carrying Costs" or the cost of providing and maintaining and plowing an adequate access road from a public highway to the Commercial Facility or maintaining water, sewer and power facilities or paying any service charge for water, sewer, power or other such services or utilities.</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r>
      <w:r w:rsidR="00A318BE" w:rsidRPr="002B6AC8">
        <w:rPr>
          <w:rFonts w:ascii="Times New Roman" w:hAnsi="Times New Roman" w:cs="Times New Roman"/>
          <w:b/>
          <w:sz w:val="22"/>
          <w:szCs w:val="22"/>
        </w:rPr>
        <w:t>Development Project</w:t>
      </w:r>
      <w:r w:rsidR="00A318BE" w:rsidRPr="00F566D5">
        <w:rPr>
          <w:rFonts w:ascii="Times New Roman" w:hAnsi="Times New Roman" w:cs="Times New Roman"/>
          <w:sz w:val="22"/>
          <w:szCs w:val="22"/>
        </w:rPr>
        <w:t>: "Development Project" means the acquisition of property and development of a Commercial Facility for subsequent sale or lease into private productive use.</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A318BE" w:rsidRPr="002B6AC8">
        <w:rPr>
          <w:rFonts w:ascii="Times New Roman" w:hAnsi="Times New Roman" w:cs="Times New Roman"/>
          <w:b/>
          <w:sz w:val="22"/>
          <w:szCs w:val="22"/>
        </w:rPr>
        <w:t>Eligible Costs</w:t>
      </w:r>
      <w:r w:rsidR="00A318BE" w:rsidRPr="00F566D5">
        <w:rPr>
          <w:rFonts w:ascii="Times New Roman" w:hAnsi="Times New Roman" w:cs="Times New Roman"/>
          <w:sz w:val="22"/>
          <w:szCs w:val="22"/>
        </w:rPr>
        <w:t>: "Eligible Costs" means Construction Costs.</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J.</w:t>
      </w:r>
      <w:r>
        <w:rPr>
          <w:rFonts w:ascii="Times New Roman" w:hAnsi="Times New Roman" w:cs="Times New Roman"/>
          <w:sz w:val="22"/>
          <w:szCs w:val="22"/>
        </w:rPr>
        <w:tab/>
      </w:r>
      <w:r w:rsidR="00A318BE" w:rsidRPr="002B6AC8">
        <w:rPr>
          <w:rFonts w:ascii="Times New Roman" w:hAnsi="Times New Roman" w:cs="Times New Roman"/>
          <w:b/>
          <w:sz w:val="22"/>
          <w:szCs w:val="22"/>
        </w:rPr>
        <w:t>Lease</w:t>
      </w:r>
      <w:r w:rsidR="00A318BE" w:rsidRPr="00F566D5">
        <w:rPr>
          <w:rFonts w:ascii="Times New Roman" w:hAnsi="Times New Roman" w:cs="Times New Roman"/>
          <w:sz w:val="22"/>
          <w:szCs w:val="22"/>
        </w:rPr>
        <w:t xml:space="preserve">: </w:t>
      </w:r>
      <w:r w:rsidR="00C63455">
        <w:rPr>
          <w:rFonts w:ascii="Times New Roman" w:hAnsi="Times New Roman" w:cs="Times New Roman"/>
          <w:sz w:val="22"/>
          <w:szCs w:val="22"/>
        </w:rPr>
        <w:t>"Lease", as defined at 5 MRSA §</w:t>
      </w:r>
      <w:r w:rsidR="00A318BE" w:rsidRPr="00F566D5">
        <w:rPr>
          <w:rFonts w:ascii="Times New Roman" w:hAnsi="Times New Roman" w:cs="Times New Roman"/>
          <w:sz w:val="22"/>
          <w:szCs w:val="22"/>
        </w:rPr>
        <w:t>13120-8 (7), means a contract providing for the use of a Project or portions of a Project for a term of years for a designated or determinable rent. A lease may include an installment sales contract.</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K.</w:t>
      </w:r>
      <w:r>
        <w:rPr>
          <w:rFonts w:ascii="Times New Roman" w:hAnsi="Times New Roman" w:cs="Times New Roman"/>
          <w:sz w:val="22"/>
          <w:szCs w:val="22"/>
        </w:rPr>
        <w:tab/>
      </w:r>
      <w:r w:rsidR="00A318BE" w:rsidRPr="002B6AC8">
        <w:rPr>
          <w:rFonts w:ascii="Times New Roman" w:hAnsi="Times New Roman" w:cs="Times New Roman"/>
          <w:b/>
          <w:sz w:val="22"/>
          <w:szCs w:val="22"/>
        </w:rPr>
        <w:t>Local Growth Management Program</w:t>
      </w:r>
      <w:r w:rsidR="00A318BE" w:rsidRPr="00F566D5">
        <w:rPr>
          <w:rFonts w:ascii="Times New Roman" w:hAnsi="Times New Roman" w:cs="Times New Roman"/>
          <w:sz w:val="22"/>
          <w:szCs w:val="22"/>
        </w:rPr>
        <w:t>: "Local Growth Management Program" shall mean the town has adopted a growth management program that certified by the Executive Department, State Planning Office, under 30-A MRSA §4347-A.</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L.</w:t>
      </w:r>
      <w:r>
        <w:rPr>
          <w:rFonts w:ascii="Times New Roman" w:hAnsi="Times New Roman" w:cs="Times New Roman"/>
          <w:sz w:val="22"/>
          <w:szCs w:val="22"/>
        </w:rPr>
        <w:tab/>
      </w:r>
      <w:r w:rsidR="00A318BE" w:rsidRPr="002B6AC8">
        <w:rPr>
          <w:rFonts w:ascii="Times New Roman" w:hAnsi="Times New Roman" w:cs="Times New Roman"/>
          <w:b/>
          <w:sz w:val="22"/>
          <w:szCs w:val="22"/>
        </w:rPr>
        <w:t>Local Development Corporation</w:t>
      </w:r>
      <w:r w:rsidR="00A318BE" w:rsidRPr="00F566D5">
        <w:rPr>
          <w:rFonts w:ascii="Times New Roman" w:hAnsi="Times New Roman" w:cs="Times New Roman"/>
          <w:sz w:val="22"/>
          <w:szCs w:val="22"/>
        </w:rPr>
        <w:t>: "Local Development Corporation" shall have the meaning</w:t>
      </w:r>
      <w:r w:rsidR="00C63455">
        <w:rPr>
          <w:rFonts w:ascii="Times New Roman" w:hAnsi="Times New Roman" w:cs="Times New Roman"/>
          <w:sz w:val="22"/>
          <w:szCs w:val="22"/>
        </w:rPr>
        <w:t xml:space="preserve"> set forth in the Act, 5 MRSA §</w:t>
      </w:r>
      <w:r w:rsidR="00A318BE" w:rsidRPr="00F566D5">
        <w:rPr>
          <w:rFonts w:ascii="Times New Roman" w:hAnsi="Times New Roman" w:cs="Times New Roman"/>
          <w:sz w:val="22"/>
          <w:szCs w:val="22"/>
        </w:rPr>
        <w:t>13120-8(9).</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sz w:val="22"/>
          <w:szCs w:val="22"/>
        </w:rPr>
        <w:tab/>
      </w:r>
      <w:r w:rsidR="00A318BE" w:rsidRPr="002B6AC8">
        <w:rPr>
          <w:rFonts w:ascii="Times New Roman" w:hAnsi="Times New Roman" w:cs="Times New Roman"/>
          <w:b/>
          <w:sz w:val="22"/>
          <w:szCs w:val="22"/>
        </w:rPr>
        <w:t>Municipality</w:t>
      </w:r>
      <w:r w:rsidR="00A318BE" w:rsidRPr="00F566D5">
        <w:rPr>
          <w:rFonts w:ascii="Times New Roman" w:hAnsi="Times New Roman" w:cs="Times New Roman"/>
          <w:sz w:val="22"/>
          <w:szCs w:val="22"/>
        </w:rPr>
        <w:t>: "Munici</w:t>
      </w:r>
      <w:r w:rsidR="00C63455">
        <w:rPr>
          <w:rFonts w:ascii="Times New Roman" w:hAnsi="Times New Roman" w:cs="Times New Roman"/>
          <w:sz w:val="22"/>
          <w:szCs w:val="22"/>
        </w:rPr>
        <w:t>pality," as defined in 5 MRSA §</w:t>
      </w:r>
      <w:r w:rsidR="00A318BE" w:rsidRPr="00F566D5">
        <w:rPr>
          <w:rFonts w:ascii="Times New Roman" w:hAnsi="Times New Roman" w:cs="Times New Roman"/>
          <w:sz w:val="22"/>
          <w:szCs w:val="22"/>
        </w:rPr>
        <w:t>13120-8(1 0), means any county, city or town in the state.</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N.</w:t>
      </w:r>
      <w:r>
        <w:rPr>
          <w:rFonts w:ascii="Times New Roman" w:hAnsi="Times New Roman" w:cs="Times New Roman"/>
          <w:sz w:val="22"/>
          <w:szCs w:val="22"/>
        </w:rPr>
        <w:tab/>
      </w:r>
      <w:r w:rsidR="00A318BE" w:rsidRPr="002B6AC8">
        <w:rPr>
          <w:rFonts w:ascii="Times New Roman" w:hAnsi="Times New Roman" w:cs="Times New Roman"/>
          <w:b/>
          <w:sz w:val="22"/>
          <w:szCs w:val="22"/>
        </w:rPr>
        <w:t>Owner</w:t>
      </w:r>
      <w:r w:rsidR="00A318BE" w:rsidRPr="00F566D5">
        <w:rPr>
          <w:rFonts w:ascii="Times New Roman" w:hAnsi="Times New Roman" w:cs="Times New Roman"/>
          <w:sz w:val="22"/>
          <w:szCs w:val="22"/>
        </w:rPr>
        <w:t>: "Owner" means the entity or association (a) designated by the Authority as the recipient of financial assistance for a Project pursuant to the Program and (b) in which the Authority may have an ownership interest.</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O.</w:t>
      </w:r>
      <w:r>
        <w:rPr>
          <w:rFonts w:ascii="Times New Roman" w:hAnsi="Times New Roman" w:cs="Times New Roman"/>
          <w:sz w:val="22"/>
          <w:szCs w:val="22"/>
        </w:rPr>
        <w:tab/>
      </w:r>
      <w:r w:rsidR="00A318BE" w:rsidRPr="002B6AC8">
        <w:rPr>
          <w:rFonts w:ascii="Times New Roman" w:hAnsi="Times New Roman" w:cs="Times New Roman"/>
          <w:b/>
          <w:sz w:val="22"/>
          <w:szCs w:val="22"/>
        </w:rPr>
        <w:t>Program</w:t>
      </w:r>
      <w:r w:rsidR="00A318BE" w:rsidRPr="00F566D5">
        <w:rPr>
          <w:rFonts w:ascii="Times New Roman" w:hAnsi="Times New Roman" w:cs="Times New Roman"/>
          <w:sz w:val="22"/>
          <w:szCs w:val="22"/>
        </w:rPr>
        <w:t>: "Program" means the Commercial Facilities Development Program.</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P.</w:t>
      </w:r>
      <w:r>
        <w:rPr>
          <w:rFonts w:ascii="Times New Roman" w:hAnsi="Times New Roman" w:cs="Times New Roman"/>
          <w:sz w:val="22"/>
          <w:szCs w:val="22"/>
        </w:rPr>
        <w:tab/>
      </w:r>
      <w:r w:rsidR="00A318BE" w:rsidRPr="002B6AC8">
        <w:rPr>
          <w:rFonts w:ascii="Times New Roman" w:hAnsi="Times New Roman" w:cs="Times New Roman"/>
          <w:b/>
          <w:sz w:val="22"/>
          <w:szCs w:val="22"/>
        </w:rPr>
        <w:t>Project</w:t>
      </w:r>
      <w:r w:rsidR="00A318BE" w:rsidRPr="00F566D5">
        <w:rPr>
          <w:rFonts w:ascii="Times New Roman" w:hAnsi="Times New Roman" w:cs="Times New Roman"/>
          <w:sz w:val="22"/>
          <w:szCs w:val="22"/>
        </w:rPr>
        <w:t>: "Project" means (a) a Redevelopment Project or (b) a Development Project.</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Q.</w:t>
      </w:r>
      <w:r>
        <w:rPr>
          <w:rFonts w:ascii="Times New Roman" w:hAnsi="Times New Roman" w:cs="Times New Roman"/>
          <w:sz w:val="22"/>
          <w:szCs w:val="22"/>
        </w:rPr>
        <w:tab/>
      </w:r>
      <w:r w:rsidR="00A318BE" w:rsidRPr="002B6AC8">
        <w:rPr>
          <w:rFonts w:ascii="Times New Roman" w:hAnsi="Times New Roman" w:cs="Times New Roman"/>
          <w:b/>
          <w:sz w:val="22"/>
          <w:szCs w:val="22"/>
        </w:rPr>
        <w:t>Redevelopment Project</w:t>
      </w:r>
      <w:r w:rsidR="00A318BE" w:rsidRPr="00F566D5">
        <w:rPr>
          <w:rFonts w:ascii="Times New Roman" w:hAnsi="Times New Roman" w:cs="Times New Roman"/>
          <w:sz w:val="22"/>
          <w:szCs w:val="22"/>
        </w:rPr>
        <w:t>: "Redevelopment Project" means the acquisition and redevelopment of a nonproductive Commercial Facility for subsequent return to productive use through sale or lease.</w:t>
      </w:r>
    </w:p>
    <w:p w:rsidR="004311CC" w:rsidRDefault="004311CC"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2B6AC8" w:rsidRDefault="002B6AC8">
      <w:pPr>
        <w:rPr>
          <w:rFonts w:ascii="Times New Roman" w:hAnsi="Times New Roman" w:cs="Times New Roman"/>
        </w:rPr>
      </w:pPr>
      <w:r>
        <w:rPr>
          <w:rFonts w:ascii="Times New Roman" w:hAnsi="Times New Roman" w:cs="Times New Roman"/>
        </w:rPr>
        <w:br w:type="page"/>
      </w:r>
    </w:p>
    <w:p w:rsidR="00A318BE" w:rsidRPr="004311CC" w:rsidRDefault="004311CC" w:rsidP="004311CC">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4311CC">
        <w:rPr>
          <w:rFonts w:ascii="Times New Roman" w:hAnsi="Times New Roman" w:cs="Times New Roman"/>
          <w:b/>
          <w:sz w:val="22"/>
          <w:szCs w:val="22"/>
        </w:rPr>
        <w:lastRenderedPageBreak/>
        <w:t>SECTION 2.</w:t>
      </w:r>
      <w:proofErr w:type="gramEnd"/>
      <w:r w:rsidRPr="004311CC">
        <w:rPr>
          <w:rFonts w:ascii="Times New Roman" w:hAnsi="Times New Roman" w:cs="Times New Roman"/>
          <w:b/>
          <w:sz w:val="22"/>
          <w:szCs w:val="22"/>
        </w:rPr>
        <w:tab/>
      </w:r>
      <w:r w:rsidR="00A318BE" w:rsidRPr="004311CC">
        <w:rPr>
          <w:rFonts w:ascii="Times New Roman" w:hAnsi="Times New Roman" w:cs="Times New Roman"/>
          <w:b/>
          <w:sz w:val="22"/>
          <w:szCs w:val="22"/>
        </w:rPr>
        <w:t>ELIGIBLE DEVELOPMENT AND REDEVELOPMENT PROJECTS</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A318BE" w:rsidP="004311CC">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566D5">
        <w:rPr>
          <w:rFonts w:ascii="Times New Roman" w:hAnsi="Times New Roman" w:cs="Times New Roman"/>
          <w:sz w:val="22"/>
          <w:szCs w:val="22"/>
        </w:rPr>
        <w:t xml:space="preserve">The Authority may undertake a Development or Redevelopment Project, as owner or lender, for subsequent use and sale under the following conditions: </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318BE" w:rsidRPr="00F566D5">
        <w:rPr>
          <w:rFonts w:ascii="Times New Roman" w:hAnsi="Times New Roman" w:cs="Times New Roman"/>
          <w:sz w:val="22"/>
          <w:szCs w:val="22"/>
        </w:rPr>
        <w:t>A Development Project must involve real estate that is zoned, sited, or otherwise suitable for development as a Commercial Facility. A Redevelopment Project must have been previously and materially used as a Commercial Facility, or must be suitable for adaptation to a commercial or industrial use.</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318BE" w:rsidRPr="00F566D5">
        <w:rPr>
          <w:rFonts w:ascii="Times New Roman" w:hAnsi="Times New Roman" w:cs="Times New Roman"/>
          <w:sz w:val="22"/>
          <w:szCs w:val="22"/>
        </w:rPr>
        <w:t>A Redevelopment Project or Development Project must involve real estate that is currently not in productive commercial use or, with respect to a Redevelopment Project, is expected to be taken out of productive use within the immediate future;</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A318BE" w:rsidRPr="00F566D5">
        <w:rPr>
          <w:rFonts w:ascii="Times New Roman" w:hAnsi="Times New Roman" w:cs="Times New Roman"/>
          <w:sz w:val="22"/>
          <w:szCs w:val="22"/>
        </w:rPr>
        <w:t>The Redevelopment Project or Development Project must involve real estate that has not been placed under a purchase option or contract under circumstances that would reasonably indicate that the property would be developed without Authority assistance, or that the proposed use would not meet the other requirements of this Section 2.</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A318BE" w:rsidRPr="00F566D5">
        <w:rPr>
          <w:rFonts w:ascii="Times New Roman" w:hAnsi="Times New Roman" w:cs="Times New Roman"/>
          <w:sz w:val="22"/>
          <w:szCs w:val="22"/>
        </w:rPr>
        <w:t>The Authority, using due diligence, has determined that:</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A318BE" w:rsidRPr="00F566D5">
        <w:rPr>
          <w:rFonts w:ascii="Times New Roman" w:hAnsi="Times New Roman" w:cs="Times New Roman"/>
          <w:sz w:val="22"/>
          <w:szCs w:val="22"/>
        </w:rPr>
        <w:t>There is a reasonable expectation that the Development or Redevelopment Project will become financially viable following its redevelopment;</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A318BE" w:rsidRPr="00F566D5">
        <w:rPr>
          <w:rFonts w:ascii="Times New Roman" w:hAnsi="Times New Roman" w:cs="Times New Roman"/>
          <w:sz w:val="22"/>
          <w:szCs w:val="22"/>
        </w:rPr>
        <w:t>With respect to a Development Project, it will create employment opportunities and other economic benefits within the region; and</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A318BE" w:rsidRPr="00F566D5">
        <w:rPr>
          <w:rFonts w:ascii="Times New Roman" w:hAnsi="Times New Roman" w:cs="Times New Roman"/>
          <w:sz w:val="22"/>
          <w:szCs w:val="22"/>
        </w:rPr>
        <w:t>The economic benefits, including the creation or restoration of employment opportunities, expected to result from the Development or Redevelopment Project justify the risks associated with the Authority's equity interest in the Development or Redevelopment Project.</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A318BE" w:rsidRPr="00F566D5">
        <w:rPr>
          <w:rFonts w:ascii="Times New Roman" w:hAnsi="Times New Roman" w:cs="Times New Roman"/>
          <w:sz w:val="22"/>
          <w:szCs w:val="22"/>
        </w:rPr>
        <w:t>Except as provided in Section 3, at least twenty-five percent (25%) of the total cost of the Development or Redevelopment Project will be borne by the Municipality, Local Development Corporation, or another entity.</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A318BE" w:rsidRPr="00F566D5">
        <w:rPr>
          <w:rFonts w:ascii="Times New Roman" w:hAnsi="Times New Roman" w:cs="Times New Roman"/>
          <w:sz w:val="22"/>
          <w:szCs w:val="22"/>
        </w:rPr>
        <w:t>To the extent the Development Project involves undeveloped land or personal property, such undeveloped land or personal property is part of the overall Redevelopment or Development Project that meets the requirements of this Section 2.</w:t>
      </w:r>
    </w:p>
    <w:p w:rsidR="00A318BE"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4311CC" w:rsidRDefault="004311CC" w:rsidP="004311CC">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4311CC">
        <w:rPr>
          <w:rFonts w:ascii="Times New Roman" w:hAnsi="Times New Roman" w:cs="Times New Roman"/>
          <w:b/>
          <w:sz w:val="22"/>
          <w:szCs w:val="22"/>
        </w:rPr>
        <w:t>SECTION 3.</w:t>
      </w:r>
      <w:proofErr w:type="gramEnd"/>
      <w:r w:rsidRPr="004311CC">
        <w:rPr>
          <w:rFonts w:ascii="Times New Roman" w:hAnsi="Times New Roman" w:cs="Times New Roman"/>
          <w:b/>
          <w:sz w:val="22"/>
          <w:szCs w:val="22"/>
        </w:rPr>
        <w:tab/>
      </w:r>
      <w:r w:rsidR="00A318BE" w:rsidRPr="004311CC">
        <w:rPr>
          <w:rFonts w:ascii="Times New Roman" w:hAnsi="Times New Roman" w:cs="Times New Roman"/>
          <w:b/>
          <w:sz w:val="22"/>
          <w:szCs w:val="22"/>
        </w:rPr>
        <w:t>EXCEPTIONS TO PUBLIC CONTRIBUTION REQUIREMENT</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A318BE" w:rsidP="004311CC">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566D5">
        <w:rPr>
          <w:rFonts w:ascii="Times New Roman" w:hAnsi="Times New Roman" w:cs="Times New Roman"/>
          <w:sz w:val="22"/>
          <w:szCs w:val="22"/>
        </w:rPr>
        <w:t xml:space="preserve">The Authority, with the advice of the Department of Economic and Community Development, the Department of Labor, the State Planning Office and such other agencies as the Authority determines are appropriate, may waive the requirements of Section 2 (E) or (F) above, if the Municipality in which the Development Project or Redevelopment Project is located has experienced a historical lack of private investment, and it is reasonably expected that private investment will not be available to assist with financing of the Project and one of the following conditions is met: </w:t>
      </w: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lastRenderedPageBreak/>
        <w:t>A.</w:t>
      </w:r>
      <w:r>
        <w:rPr>
          <w:rFonts w:ascii="Times New Roman" w:hAnsi="Times New Roman" w:cs="Times New Roman"/>
          <w:sz w:val="22"/>
          <w:szCs w:val="22"/>
        </w:rPr>
        <w:tab/>
      </w:r>
      <w:r w:rsidR="00A318BE" w:rsidRPr="00F566D5">
        <w:rPr>
          <w:rFonts w:ascii="Times New Roman" w:hAnsi="Times New Roman" w:cs="Times New Roman"/>
          <w:sz w:val="22"/>
          <w:szCs w:val="22"/>
        </w:rPr>
        <w:t>The Project is located in a Municipality that has experienced a sudden and severe economic dislocation, which may include but is not limited to:</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(l)</w:t>
      </w:r>
      <w:r>
        <w:rPr>
          <w:rFonts w:ascii="Times New Roman" w:hAnsi="Times New Roman" w:cs="Times New Roman"/>
          <w:sz w:val="22"/>
          <w:szCs w:val="22"/>
        </w:rPr>
        <w:tab/>
      </w:r>
      <w:r w:rsidR="00A318BE" w:rsidRPr="00F566D5">
        <w:rPr>
          <w:rFonts w:ascii="Times New Roman" w:hAnsi="Times New Roman" w:cs="Times New Roman"/>
          <w:sz w:val="22"/>
          <w:szCs w:val="22"/>
        </w:rPr>
        <w:t>The loss of a significant percentage of jobs within the Municipality due to the closure or downsizing of a business or other employer;</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A318BE" w:rsidRPr="00F566D5">
        <w:rPr>
          <w:rFonts w:ascii="Times New Roman" w:hAnsi="Times New Roman" w:cs="Times New Roman"/>
          <w:sz w:val="22"/>
          <w:szCs w:val="22"/>
        </w:rPr>
        <w:t>The loss of a significant percentage of the Municipality's tax base due to the closure or downsizing of a business or other commercial taxpayer; or</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A318BE" w:rsidRPr="00F566D5">
        <w:rPr>
          <w:rFonts w:ascii="Times New Roman" w:hAnsi="Times New Roman" w:cs="Times New Roman"/>
          <w:sz w:val="22"/>
          <w:szCs w:val="22"/>
        </w:rPr>
        <w:t>The unanticipated loss of a significant percentage or component of a Municipality's economic development infrastructure as a result of an accident, natural disaster or other catastrophe; or</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318BE" w:rsidRPr="00F566D5">
        <w:rPr>
          <w:rFonts w:ascii="Times New Roman" w:hAnsi="Times New Roman" w:cs="Times New Roman"/>
          <w:sz w:val="22"/>
          <w:szCs w:val="22"/>
        </w:rPr>
        <w:t>The Project is located in a Municipality that has experienced long-term economic distress, as evidenced by factors that may include, but are not limited to:</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A318BE" w:rsidRPr="00F566D5">
        <w:rPr>
          <w:rFonts w:ascii="Times New Roman" w:hAnsi="Times New Roman" w:cs="Times New Roman"/>
          <w:sz w:val="22"/>
          <w:szCs w:val="22"/>
        </w:rPr>
        <w:t>An unemployment rate that is significantly greater than the average state unemployment rate;</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A318BE" w:rsidRPr="00F566D5">
        <w:rPr>
          <w:rFonts w:ascii="Times New Roman" w:hAnsi="Times New Roman" w:cs="Times New Roman"/>
          <w:sz w:val="22"/>
          <w:szCs w:val="22"/>
        </w:rPr>
        <w:t>The significant migration of workers or population out of the area; and</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A318BE" w:rsidRPr="00F566D5">
        <w:rPr>
          <w:rFonts w:ascii="Times New Roman" w:hAnsi="Times New Roman" w:cs="Times New Roman"/>
          <w:sz w:val="22"/>
          <w:szCs w:val="22"/>
        </w:rPr>
        <w:t>An average personal income that is significantly below the state average or considered to be at or below the poverty level as defined in 22 MRSA §5321.</w:t>
      </w:r>
    </w:p>
    <w:p w:rsidR="00A318BE"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4311CC" w:rsidRDefault="004311CC" w:rsidP="004311CC">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4311CC">
        <w:rPr>
          <w:rFonts w:ascii="Times New Roman" w:hAnsi="Times New Roman" w:cs="Times New Roman"/>
          <w:b/>
          <w:sz w:val="22"/>
          <w:szCs w:val="22"/>
        </w:rPr>
        <w:t>SECTION 4.</w:t>
      </w:r>
      <w:proofErr w:type="gramEnd"/>
      <w:r w:rsidRPr="004311CC">
        <w:rPr>
          <w:rFonts w:ascii="Times New Roman" w:hAnsi="Times New Roman" w:cs="Times New Roman"/>
          <w:b/>
          <w:sz w:val="22"/>
          <w:szCs w:val="22"/>
        </w:rPr>
        <w:tab/>
      </w:r>
      <w:r w:rsidR="00A318BE" w:rsidRPr="004311CC">
        <w:rPr>
          <w:rFonts w:ascii="Times New Roman" w:hAnsi="Times New Roman" w:cs="Times New Roman"/>
          <w:b/>
          <w:sz w:val="22"/>
          <w:szCs w:val="22"/>
        </w:rPr>
        <w:t>ADDITIONAL PROJECT ELIGIBILITY REQUIREMENTS</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318BE" w:rsidRPr="00F566D5">
        <w:rPr>
          <w:rFonts w:ascii="Times New Roman" w:hAnsi="Times New Roman" w:cs="Times New Roman"/>
          <w:sz w:val="22"/>
          <w:szCs w:val="22"/>
        </w:rPr>
        <w:t>In order to be eligible for financial assistance from the Program, an Applicant must demonstrate that the Project will meet all the following criteria, as determined by the Authority:</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A318BE" w:rsidRPr="00F566D5">
        <w:rPr>
          <w:rFonts w:ascii="Times New Roman" w:hAnsi="Times New Roman" w:cs="Times New Roman"/>
          <w:sz w:val="22"/>
          <w:szCs w:val="22"/>
        </w:rPr>
        <w:t>Market need for the Project;</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A318BE" w:rsidRPr="00F566D5">
        <w:rPr>
          <w:rFonts w:ascii="Times New Roman" w:hAnsi="Times New Roman" w:cs="Times New Roman"/>
          <w:sz w:val="22"/>
          <w:szCs w:val="22"/>
        </w:rPr>
        <w:t>Economic need for the Project;</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A318BE" w:rsidRPr="00F566D5">
        <w:rPr>
          <w:rFonts w:ascii="Times New Roman" w:hAnsi="Times New Roman" w:cs="Times New Roman"/>
          <w:sz w:val="22"/>
          <w:szCs w:val="22"/>
        </w:rPr>
        <w:t>Financial capacity to provide the Authority with a return of and on its investment;</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A318BE" w:rsidRPr="00F566D5">
        <w:rPr>
          <w:rFonts w:ascii="Times New Roman" w:hAnsi="Times New Roman" w:cs="Times New Roman"/>
          <w:sz w:val="22"/>
          <w:szCs w:val="22"/>
        </w:rPr>
        <w:t>The Applicant has the right, title and interest in the property required to develop the Project; and</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A318BE" w:rsidRPr="00F566D5">
        <w:rPr>
          <w:rFonts w:ascii="Times New Roman" w:hAnsi="Times New Roman" w:cs="Times New Roman"/>
          <w:sz w:val="22"/>
          <w:szCs w:val="22"/>
        </w:rPr>
        <w:t>Capacity to market and manage the Project.</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566D5">
        <w:rPr>
          <w:rFonts w:ascii="Times New Roman" w:hAnsi="Times New Roman" w:cs="Times New Roman"/>
          <w:sz w:val="22"/>
          <w:szCs w:val="22"/>
        </w:rPr>
        <w:t>B.</w:t>
      </w:r>
      <w:r w:rsidR="004311CC">
        <w:rPr>
          <w:rFonts w:ascii="Times New Roman" w:hAnsi="Times New Roman" w:cs="Times New Roman"/>
          <w:sz w:val="22"/>
          <w:szCs w:val="22"/>
        </w:rPr>
        <w:tab/>
      </w:r>
      <w:r w:rsidRPr="00F566D5">
        <w:rPr>
          <w:rFonts w:ascii="Times New Roman" w:hAnsi="Times New Roman" w:cs="Times New Roman"/>
          <w:sz w:val="22"/>
          <w:szCs w:val="22"/>
        </w:rPr>
        <w:t>No later than one year after the initial provision of financial assistance from the Program, the Owner must provide a financial return on the Authority's investment on the terms specified in the agreement with the Authority.</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A318BE" w:rsidRPr="00F566D5">
        <w:rPr>
          <w:rFonts w:ascii="Times New Roman" w:hAnsi="Times New Roman" w:cs="Times New Roman"/>
          <w:sz w:val="22"/>
          <w:szCs w:val="22"/>
        </w:rPr>
        <w:t xml:space="preserve">The Authority shall not provide financial assistance from the Program greater than the sum of the total costs for acquisition development and/or redevelopment of a Project, as determined by the Authority. All other costs, such as </w:t>
      </w:r>
      <w:r>
        <w:rPr>
          <w:rFonts w:ascii="Times New Roman" w:hAnsi="Times New Roman" w:cs="Times New Roman"/>
          <w:sz w:val="22"/>
          <w:szCs w:val="22"/>
        </w:rPr>
        <w:t xml:space="preserve">those associated with ongoing </w:t>
      </w:r>
      <w:r w:rsidR="00A318BE" w:rsidRPr="00F566D5">
        <w:rPr>
          <w:rFonts w:ascii="Times New Roman" w:hAnsi="Times New Roman" w:cs="Times New Roman"/>
          <w:sz w:val="22"/>
          <w:szCs w:val="22"/>
        </w:rPr>
        <w:t>operations, marketing and administration, are not eligible for financial assistance from the Program.</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A318BE" w:rsidRPr="00F566D5">
        <w:rPr>
          <w:rFonts w:ascii="Times New Roman" w:hAnsi="Times New Roman" w:cs="Times New Roman"/>
          <w:sz w:val="22"/>
          <w:szCs w:val="22"/>
        </w:rPr>
        <w:t>The Authority will consider geographic location of a Project, to avoid over concentration of Authority projects in one area of the state.</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A318BE" w:rsidRPr="00F566D5">
        <w:rPr>
          <w:rFonts w:ascii="Times New Roman" w:hAnsi="Times New Roman" w:cs="Times New Roman"/>
          <w:sz w:val="22"/>
          <w:szCs w:val="22"/>
        </w:rPr>
        <w:t>A Project must be located on a developable site in accordance with all state, federal and local regulations. Such site must have adequate utilities and services to support the intended use of the building and the use of the building for business and commercial purposes.</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A318BE" w:rsidRPr="00F566D5">
        <w:rPr>
          <w:rFonts w:ascii="Times New Roman" w:hAnsi="Times New Roman" w:cs="Times New Roman"/>
          <w:sz w:val="22"/>
          <w:szCs w:val="22"/>
        </w:rPr>
        <w:t>The Authority shall consider the state economic development strategy and the policies and activities of the Department of Economic and Community Development in evaluating a Project.</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4311CC"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i/>
          <w:sz w:val="22"/>
          <w:szCs w:val="22"/>
        </w:rPr>
      </w:pPr>
      <w:r>
        <w:rPr>
          <w:rFonts w:ascii="Times New Roman" w:hAnsi="Times New Roman" w:cs="Times New Roman"/>
          <w:sz w:val="22"/>
          <w:szCs w:val="22"/>
        </w:rPr>
        <w:t>G.</w:t>
      </w:r>
      <w:r>
        <w:rPr>
          <w:rFonts w:ascii="Times New Roman" w:hAnsi="Times New Roman" w:cs="Times New Roman"/>
          <w:sz w:val="22"/>
          <w:szCs w:val="22"/>
        </w:rPr>
        <w:tab/>
      </w:r>
      <w:r w:rsidRPr="004311CC">
        <w:rPr>
          <w:rFonts w:ascii="Times New Roman" w:hAnsi="Times New Roman" w:cs="Times New Roman"/>
          <w:i/>
          <w:sz w:val="22"/>
          <w:szCs w:val="22"/>
        </w:rPr>
        <w:t>[Repealed]</w:t>
      </w:r>
    </w:p>
    <w:p w:rsidR="00A318BE" w:rsidRPr="00F566D5" w:rsidRDefault="00A318BE"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r>
      <w:r w:rsidR="00A318BE" w:rsidRPr="00F566D5">
        <w:rPr>
          <w:rFonts w:ascii="Times New Roman" w:hAnsi="Times New Roman" w:cs="Times New Roman"/>
          <w:sz w:val="22"/>
          <w:szCs w:val="22"/>
        </w:rPr>
        <w:t>The Authority will not approve an application for financial assistance from the Program where, in the Authority's judgment, the Authority's financial assistance would supplant financial assistance from other federal, state or local development assistance programs The Authority will consider restructuring existing debt, if that restructuring makes the project feasible.</w:t>
      </w:r>
    </w:p>
    <w:p w:rsidR="00A318BE"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4311CC" w:rsidRDefault="004311CC" w:rsidP="004311CC">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4311CC">
        <w:rPr>
          <w:rFonts w:ascii="Times New Roman" w:hAnsi="Times New Roman" w:cs="Times New Roman"/>
          <w:b/>
          <w:sz w:val="22"/>
          <w:szCs w:val="22"/>
        </w:rPr>
        <w:t>SECTION 5.</w:t>
      </w:r>
      <w:proofErr w:type="gramEnd"/>
      <w:r w:rsidRPr="004311CC">
        <w:rPr>
          <w:rFonts w:ascii="Times New Roman" w:hAnsi="Times New Roman" w:cs="Times New Roman"/>
          <w:b/>
          <w:sz w:val="22"/>
          <w:szCs w:val="22"/>
        </w:rPr>
        <w:tab/>
      </w:r>
      <w:r w:rsidR="00A318BE" w:rsidRPr="004311CC">
        <w:rPr>
          <w:rFonts w:ascii="Times New Roman" w:hAnsi="Times New Roman" w:cs="Times New Roman"/>
          <w:b/>
          <w:sz w:val="22"/>
          <w:szCs w:val="22"/>
        </w:rPr>
        <w:t>APPLICATION PROCEDURES</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318BE" w:rsidRPr="004311CC">
        <w:rPr>
          <w:rFonts w:ascii="Times New Roman" w:hAnsi="Times New Roman" w:cs="Times New Roman"/>
          <w:b/>
          <w:sz w:val="22"/>
          <w:szCs w:val="22"/>
        </w:rPr>
        <w:t>Application</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A318BE" w:rsidRPr="00F566D5">
        <w:rPr>
          <w:rFonts w:ascii="Times New Roman" w:hAnsi="Times New Roman" w:cs="Times New Roman"/>
          <w:sz w:val="22"/>
          <w:szCs w:val="22"/>
        </w:rPr>
        <w:t>An Applicant shall submit an application complying with the requirements of this rule on forms developed by the Authority as may be specified with supporting information as required by this rule and additional information as requested by the Authority.</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A318BE" w:rsidRPr="00F566D5">
        <w:rPr>
          <w:rFonts w:ascii="Times New Roman" w:hAnsi="Times New Roman" w:cs="Times New Roman"/>
          <w:sz w:val="22"/>
          <w:szCs w:val="22"/>
        </w:rPr>
        <w:t>The Authority shal</w:t>
      </w:r>
      <w:r>
        <w:rPr>
          <w:rFonts w:ascii="Times New Roman" w:hAnsi="Times New Roman" w:cs="Times New Roman"/>
          <w:sz w:val="22"/>
          <w:szCs w:val="22"/>
        </w:rPr>
        <w:t>l</w:t>
      </w:r>
      <w:r w:rsidR="00A318BE" w:rsidRPr="00F566D5">
        <w:rPr>
          <w:rFonts w:ascii="Times New Roman" w:hAnsi="Times New Roman" w:cs="Times New Roman"/>
          <w:sz w:val="22"/>
          <w:szCs w:val="22"/>
        </w:rPr>
        <w:t xml:space="preserve"> be responsible for making application forms available.</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A318BE" w:rsidRPr="00F566D5">
        <w:rPr>
          <w:rFonts w:ascii="Times New Roman" w:hAnsi="Times New Roman" w:cs="Times New Roman"/>
          <w:sz w:val="22"/>
          <w:szCs w:val="22"/>
        </w:rPr>
        <w:t>In its evaluation of an application, the Authority wil</w:t>
      </w:r>
      <w:r>
        <w:rPr>
          <w:rFonts w:ascii="Times New Roman" w:hAnsi="Times New Roman" w:cs="Times New Roman"/>
          <w:sz w:val="22"/>
          <w:szCs w:val="22"/>
        </w:rPr>
        <w:t xml:space="preserve">l </w:t>
      </w:r>
      <w:r w:rsidR="00A318BE" w:rsidRPr="00F566D5">
        <w:rPr>
          <w:rFonts w:ascii="Times New Roman" w:hAnsi="Times New Roman" w:cs="Times New Roman"/>
          <w:sz w:val="22"/>
          <w:szCs w:val="22"/>
        </w:rPr>
        <w:t>consider the following, in addition to other requirements of this Rule:</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318BE" w:rsidRPr="004311CC">
        <w:rPr>
          <w:rFonts w:ascii="Times New Roman" w:hAnsi="Times New Roman" w:cs="Times New Roman"/>
          <w:b/>
          <w:sz w:val="22"/>
          <w:szCs w:val="22"/>
        </w:rPr>
        <w:t>Project Description</w:t>
      </w:r>
      <w:r w:rsidR="00A318BE" w:rsidRPr="00F566D5">
        <w:rPr>
          <w:rFonts w:ascii="Times New Roman" w:hAnsi="Times New Roman" w:cs="Times New Roman"/>
          <w:sz w:val="22"/>
          <w:szCs w:val="22"/>
        </w:rPr>
        <w:t xml:space="preserve"> - Describe how financial assistance from the Program will be used. Include a Project capital budget.</w:t>
      </w:r>
    </w:p>
    <w:p w:rsidR="00A318BE" w:rsidRPr="00F566D5" w:rsidRDefault="00A318BE" w:rsidP="004311CC">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318BE" w:rsidRPr="004311CC">
        <w:rPr>
          <w:rFonts w:ascii="Times New Roman" w:hAnsi="Times New Roman" w:cs="Times New Roman"/>
          <w:b/>
          <w:sz w:val="22"/>
          <w:szCs w:val="22"/>
        </w:rPr>
        <w:t>Comprehensive Nature of Project</w:t>
      </w:r>
      <w:r w:rsidR="00A318BE" w:rsidRPr="00F566D5">
        <w:rPr>
          <w:rFonts w:ascii="Times New Roman" w:hAnsi="Times New Roman" w:cs="Times New Roman"/>
          <w:sz w:val="22"/>
          <w:szCs w:val="22"/>
        </w:rPr>
        <w:t xml:space="preserve"> - Description of how the Project relates to the Municipality's total economic development effort. Include a description of how the Project wil</w:t>
      </w:r>
      <w:r>
        <w:rPr>
          <w:rFonts w:ascii="Times New Roman" w:hAnsi="Times New Roman" w:cs="Times New Roman"/>
          <w:sz w:val="22"/>
          <w:szCs w:val="22"/>
        </w:rPr>
        <w:t>l</w:t>
      </w:r>
      <w:r w:rsidR="00A318BE" w:rsidRPr="00F566D5">
        <w:rPr>
          <w:rFonts w:ascii="Times New Roman" w:hAnsi="Times New Roman" w:cs="Times New Roman"/>
          <w:sz w:val="22"/>
          <w:szCs w:val="22"/>
        </w:rPr>
        <w:t xml:space="preserve"> address the requirements of Section 2, 3 or 4 of</w:t>
      </w:r>
      <w:r>
        <w:rPr>
          <w:rFonts w:ascii="Times New Roman" w:hAnsi="Times New Roman" w:cs="Times New Roman"/>
          <w:sz w:val="22"/>
          <w:szCs w:val="22"/>
        </w:rPr>
        <w:t xml:space="preserve"> </w:t>
      </w:r>
      <w:r w:rsidR="00A318BE" w:rsidRPr="00F566D5">
        <w:rPr>
          <w:rFonts w:ascii="Times New Roman" w:hAnsi="Times New Roman" w:cs="Times New Roman"/>
          <w:sz w:val="22"/>
          <w:szCs w:val="22"/>
        </w:rPr>
        <w:t xml:space="preserve">this Rule as applicable. The application must detail how the Project will address the problems identified and must include a plan to market and manage the facility, including an operating budget and pro forma cash flow projections. </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A318BE" w:rsidRPr="004311CC">
        <w:rPr>
          <w:rFonts w:ascii="Times New Roman" w:hAnsi="Times New Roman" w:cs="Times New Roman"/>
          <w:b/>
          <w:sz w:val="22"/>
          <w:szCs w:val="22"/>
        </w:rPr>
        <w:t>Feasibility</w:t>
      </w:r>
      <w:r w:rsidR="00A318BE" w:rsidRPr="00F566D5">
        <w:rPr>
          <w:rFonts w:ascii="Times New Roman" w:hAnsi="Times New Roman" w:cs="Times New Roman"/>
          <w:sz w:val="22"/>
          <w:szCs w:val="22"/>
        </w:rPr>
        <w:t xml:space="preserve"> - Identification of</w:t>
      </w:r>
      <w:r>
        <w:rPr>
          <w:rFonts w:ascii="Times New Roman" w:hAnsi="Times New Roman" w:cs="Times New Roman"/>
          <w:sz w:val="22"/>
          <w:szCs w:val="22"/>
        </w:rPr>
        <w:t xml:space="preserve"> </w:t>
      </w:r>
      <w:r w:rsidR="00A318BE" w:rsidRPr="00F566D5">
        <w:rPr>
          <w:rFonts w:ascii="Times New Roman" w:hAnsi="Times New Roman" w:cs="Times New Roman"/>
          <w:sz w:val="22"/>
          <w:szCs w:val="22"/>
        </w:rPr>
        <w:t>tasks, timetables and the responsible parties to implement the proposed Project. Application must also identity the market need for the project.</w:t>
      </w:r>
    </w:p>
    <w:p w:rsidR="00A318BE" w:rsidRPr="00F566D5" w:rsidRDefault="00A318BE" w:rsidP="004311CC">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lastRenderedPageBreak/>
        <w:t>(d)</w:t>
      </w:r>
      <w:r>
        <w:rPr>
          <w:rFonts w:ascii="Times New Roman" w:hAnsi="Times New Roman" w:cs="Times New Roman"/>
          <w:sz w:val="22"/>
          <w:szCs w:val="22"/>
        </w:rPr>
        <w:tab/>
      </w:r>
      <w:r w:rsidR="00A318BE" w:rsidRPr="004311CC">
        <w:rPr>
          <w:rFonts w:ascii="Times New Roman" w:hAnsi="Times New Roman" w:cs="Times New Roman"/>
          <w:b/>
          <w:sz w:val="22"/>
          <w:szCs w:val="22"/>
        </w:rPr>
        <w:t>Right to develop</w:t>
      </w:r>
      <w:r w:rsidR="00A318BE" w:rsidRPr="00F566D5">
        <w:rPr>
          <w:rFonts w:ascii="Times New Roman" w:hAnsi="Times New Roman" w:cs="Times New Roman"/>
          <w:sz w:val="22"/>
          <w:szCs w:val="22"/>
        </w:rPr>
        <w:t xml:space="preserve"> - Evidence of the Applicant's right, title and interest.</w:t>
      </w:r>
    </w:p>
    <w:p w:rsidR="00A318BE" w:rsidRPr="00F566D5" w:rsidRDefault="00A318BE" w:rsidP="004311CC">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A318BE" w:rsidRPr="004311CC">
        <w:rPr>
          <w:rFonts w:ascii="Times New Roman" w:hAnsi="Times New Roman" w:cs="Times New Roman"/>
          <w:b/>
          <w:sz w:val="22"/>
          <w:szCs w:val="22"/>
        </w:rPr>
        <w:t>Evidence of local support</w:t>
      </w:r>
      <w:r w:rsidR="00A318BE" w:rsidRPr="00F566D5">
        <w:rPr>
          <w:rFonts w:ascii="Times New Roman" w:hAnsi="Times New Roman" w:cs="Times New Roman"/>
          <w:sz w:val="22"/>
          <w:szCs w:val="22"/>
        </w:rPr>
        <w:t>.</w:t>
      </w:r>
    </w:p>
    <w:p w:rsidR="00A318BE" w:rsidRPr="00F566D5" w:rsidRDefault="00A318BE" w:rsidP="004311CC">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A318BE" w:rsidP="004311CC">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F566D5">
        <w:rPr>
          <w:rFonts w:ascii="Times New Roman" w:hAnsi="Times New Roman" w:cs="Times New Roman"/>
          <w:sz w:val="22"/>
          <w:szCs w:val="22"/>
        </w:rPr>
        <w:t>(f)</w:t>
      </w:r>
      <w:r w:rsidR="004311CC">
        <w:rPr>
          <w:rFonts w:ascii="Times New Roman" w:hAnsi="Times New Roman" w:cs="Times New Roman"/>
          <w:sz w:val="22"/>
          <w:szCs w:val="22"/>
        </w:rPr>
        <w:tab/>
      </w:r>
      <w:r w:rsidRPr="004311CC">
        <w:rPr>
          <w:rFonts w:ascii="Times New Roman" w:hAnsi="Times New Roman" w:cs="Times New Roman"/>
          <w:b/>
          <w:sz w:val="22"/>
          <w:szCs w:val="22"/>
        </w:rPr>
        <w:t>Commitment/Match</w:t>
      </w:r>
      <w:r w:rsidRPr="00F566D5">
        <w:rPr>
          <w:rFonts w:ascii="Times New Roman" w:hAnsi="Times New Roman" w:cs="Times New Roman"/>
          <w:sz w:val="22"/>
          <w:szCs w:val="22"/>
        </w:rPr>
        <w:t xml:space="preserve"> - Identity and describe the source, amount and terms of the matching funds, as applicable.</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A318BE" w:rsidRPr="00F566D5">
        <w:rPr>
          <w:rFonts w:ascii="Times New Roman" w:hAnsi="Times New Roman" w:cs="Times New Roman"/>
          <w:sz w:val="22"/>
          <w:szCs w:val="22"/>
        </w:rPr>
        <w:t>No application will be considered complete unless all questions are answered and all supporting information is provided.</w:t>
      </w:r>
    </w:p>
    <w:p w:rsidR="00A318BE" w:rsidRPr="00F566D5" w:rsidRDefault="00A318BE"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4311CC" w:rsidP="004311C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A318BE" w:rsidRPr="00F566D5">
        <w:rPr>
          <w:rFonts w:ascii="Times New Roman" w:hAnsi="Times New Roman" w:cs="Times New Roman"/>
          <w:sz w:val="22"/>
          <w:szCs w:val="22"/>
        </w:rPr>
        <w:t xml:space="preserve">Upon approval of an application by the Authority, a commitment shall be issued setting forth the terms and conditions under which the financial assistance from the Program will be provided. The commitment shall include a list of conditions that must be satisfactorily met. The </w:t>
      </w:r>
      <w:r>
        <w:rPr>
          <w:rFonts w:ascii="Times New Roman" w:hAnsi="Times New Roman" w:cs="Times New Roman"/>
          <w:sz w:val="22"/>
          <w:szCs w:val="22"/>
        </w:rPr>
        <w:t>following requirements may be spe</w:t>
      </w:r>
      <w:r w:rsidR="00A318BE" w:rsidRPr="00F566D5">
        <w:rPr>
          <w:rFonts w:ascii="Times New Roman" w:hAnsi="Times New Roman" w:cs="Times New Roman"/>
          <w:sz w:val="22"/>
          <w:szCs w:val="22"/>
        </w:rPr>
        <w:t>cified.</w:t>
      </w:r>
    </w:p>
    <w:p w:rsidR="00A318BE" w:rsidRPr="00F566D5" w:rsidRDefault="00A318BE" w:rsidP="00DB7D43">
      <w:pPr>
        <w:pStyle w:val="PlainText"/>
        <w:tabs>
          <w:tab w:val="left" w:pos="720"/>
          <w:tab w:val="left" w:pos="1440"/>
          <w:tab w:val="left" w:pos="2160"/>
          <w:tab w:val="left" w:pos="2880"/>
          <w:tab w:val="left" w:pos="3600"/>
          <w:tab w:val="left" w:pos="4320"/>
        </w:tabs>
        <w:ind w:left="2520"/>
        <w:rPr>
          <w:rFonts w:ascii="Times New Roman" w:hAnsi="Times New Roman" w:cs="Times New Roman"/>
          <w:sz w:val="22"/>
          <w:szCs w:val="22"/>
        </w:rPr>
      </w:pPr>
    </w:p>
    <w:p w:rsidR="00A318BE" w:rsidRPr="00F566D5" w:rsidRDefault="00A318BE" w:rsidP="00DB7D43">
      <w:pPr>
        <w:pStyle w:val="PlainText"/>
        <w:numPr>
          <w:ilvl w:val="0"/>
          <w:numId w:val="1"/>
        </w:numPr>
        <w:tabs>
          <w:tab w:val="left" w:pos="720"/>
          <w:tab w:val="left" w:pos="1440"/>
          <w:tab w:val="left" w:pos="2160"/>
          <w:tab w:val="left" w:pos="2880"/>
          <w:tab w:val="left" w:pos="3600"/>
          <w:tab w:val="left" w:pos="4320"/>
        </w:tabs>
        <w:rPr>
          <w:rFonts w:ascii="Times New Roman" w:hAnsi="Times New Roman" w:cs="Times New Roman"/>
          <w:sz w:val="22"/>
          <w:szCs w:val="22"/>
        </w:rPr>
      </w:pPr>
      <w:r w:rsidRPr="00F566D5">
        <w:rPr>
          <w:rFonts w:ascii="Times New Roman" w:hAnsi="Times New Roman" w:cs="Times New Roman"/>
          <w:sz w:val="22"/>
          <w:szCs w:val="22"/>
        </w:rPr>
        <w:t>Drawings, plans, specifications</w:t>
      </w:r>
    </w:p>
    <w:p w:rsidR="00A318BE" w:rsidRPr="00F566D5" w:rsidRDefault="00A318BE" w:rsidP="00DB7D43">
      <w:pPr>
        <w:pStyle w:val="PlainText"/>
        <w:tabs>
          <w:tab w:val="left" w:pos="720"/>
          <w:tab w:val="left" w:pos="1440"/>
          <w:tab w:val="left" w:pos="2160"/>
          <w:tab w:val="left" w:pos="2880"/>
          <w:tab w:val="left" w:pos="3600"/>
          <w:tab w:val="left" w:pos="4320"/>
        </w:tabs>
        <w:ind w:left="2520"/>
        <w:rPr>
          <w:rFonts w:ascii="Times New Roman" w:hAnsi="Times New Roman" w:cs="Times New Roman"/>
          <w:sz w:val="22"/>
          <w:szCs w:val="22"/>
        </w:rPr>
      </w:pPr>
    </w:p>
    <w:p w:rsidR="00A318BE" w:rsidRPr="00F566D5" w:rsidRDefault="00A318BE" w:rsidP="00DB7D43">
      <w:pPr>
        <w:pStyle w:val="PlainText"/>
        <w:numPr>
          <w:ilvl w:val="0"/>
          <w:numId w:val="1"/>
        </w:numPr>
        <w:tabs>
          <w:tab w:val="left" w:pos="720"/>
          <w:tab w:val="left" w:pos="1440"/>
          <w:tab w:val="left" w:pos="2160"/>
          <w:tab w:val="left" w:pos="2880"/>
          <w:tab w:val="left" w:pos="3600"/>
          <w:tab w:val="left" w:pos="4320"/>
        </w:tabs>
        <w:rPr>
          <w:rFonts w:ascii="Times New Roman" w:hAnsi="Times New Roman" w:cs="Times New Roman"/>
          <w:sz w:val="22"/>
          <w:szCs w:val="22"/>
        </w:rPr>
      </w:pPr>
      <w:r w:rsidRPr="00F566D5">
        <w:rPr>
          <w:rFonts w:ascii="Times New Roman" w:hAnsi="Times New Roman" w:cs="Times New Roman"/>
          <w:sz w:val="22"/>
          <w:szCs w:val="22"/>
        </w:rPr>
        <w:t>Appraisals, bonds, guaranties</w:t>
      </w:r>
    </w:p>
    <w:p w:rsidR="00A318BE" w:rsidRPr="00F566D5" w:rsidRDefault="00A318BE" w:rsidP="00DB7D43">
      <w:pPr>
        <w:pStyle w:val="PlainText"/>
        <w:tabs>
          <w:tab w:val="left" w:pos="720"/>
          <w:tab w:val="left" w:pos="1440"/>
          <w:tab w:val="left" w:pos="2160"/>
          <w:tab w:val="left" w:pos="2880"/>
          <w:tab w:val="left" w:pos="3600"/>
          <w:tab w:val="left" w:pos="4320"/>
        </w:tabs>
        <w:ind w:left="2520"/>
        <w:rPr>
          <w:rFonts w:ascii="Times New Roman" w:hAnsi="Times New Roman" w:cs="Times New Roman"/>
          <w:sz w:val="22"/>
          <w:szCs w:val="22"/>
        </w:rPr>
      </w:pPr>
    </w:p>
    <w:p w:rsidR="00A318BE" w:rsidRPr="00F566D5" w:rsidRDefault="00A318BE" w:rsidP="00DB7D43">
      <w:pPr>
        <w:pStyle w:val="PlainText"/>
        <w:numPr>
          <w:ilvl w:val="0"/>
          <w:numId w:val="1"/>
        </w:numPr>
        <w:tabs>
          <w:tab w:val="left" w:pos="720"/>
          <w:tab w:val="left" w:pos="1440"/>
          <w:tab w:val="left" w:pos="2160"/>
          <w:tab w:val="left" w:pos="2880"/>
          <w:tab w:val="left" w:pos="3600"/>
          <w:tab w:val="left" w:pos="4320"/>
        </w:tabs>
        <w:rPr>
          <w:rFonts w:ascii="Times New Roman" w:hAnsi="Times New Roman" w:cs="Times New Roman"/>
          <w:sz w:val="22"/>
          <w:szCs w:val="22"/>
        </w:rPr>
      </w:pPr>
      <w:r w:rsidRPr="00F566D5">
        <w:rPr>
          <w:rFonts w:ascii="Times New Roman" w:hAnsi="Times New Roman" w:cs="Times New Roman"/>
          <w:sz w:val="22"/>
          <w:szCs w:val="22"/>
        </w:rPr>
        <w:t>Permits, approvals, surveys, title insurance, opinions</w:t>
      </w:r>
    </w:p>
    <w:p w:rsidR="00A318BE" w:rsidRPr="00F566D5" w:rsidRDefault="00A318BE" w:rsidP="00DB7D43">
      <w:pPr>
        <w:pStyle w:val="PlainText"/>
        <w:tabs>
          <w:tab w:val="left" w:pos="720"/>
          <w:tab w:val="left" w:pos="1440"/>
          <w:tab w:val="left" w:pos="2160"/>
          <w:tab w:val="left" w:pos="2880"/>
          <w:tab w:val="left" w:pos="3600"/>
          <w:tab w:val="left" w:pos="4320"/>
        </w:tabs>
        <w:ind w:left="2520"/>
        <w:rPr>
          <w:rFonts w:ascii="Times New Roman" w:hAnsi="Times New Roman" w:cs="Times New Roman"/>
          <w:sz w:val="22"/>
          <w:szCs w:val="22"/>
        </w:rPr>
      </w:pPr>
    </w:p>
    <w:p w:rsidR="00A318BE" w:rsidRPr="00F566D5" w:rsidRDefault="00A318BE" w:rsidP="00DB7D43">
      <w:pPr>
        <w:pStyle w:val="PlainText"/>
        <w:numPr>
          <w:ilvl w:val="0"/>
          <w:numId w:val="1"/>
        </w:numPr>
        <w:tabs>
          <w:tab w:val="left" w:pos="720"/>
          <w:tab w:val="left" w:pos="1440"/>
          <w:tab w:val="left" w:pos="2160"/>
          <w:tab w:val="left" w:pos="2880"/>
          <w:tab w:val="left" w:pos="3600"/>
          <w:tab w:val="left" w:pos="4320"/>
        </w:tabs>
        <w:rPr>
          <w:rFonts w:ascii="Times New Roman" w:hAnsi="Times New Roman" w:cs="Times New Roman"/>
          <w:sz w:val="22"/>
          <w:szCs w:val="22"/>
        </w:rPr>
      </w:pPr>
      <w:r w:rsidRPr="00F566D5">
        <w:rPr>
          <w:rFonts w:ascii="Times New Roman" w:hAnsi="Times New Roman" w:cs="Times New Roman"/>
          <w:sz w:val="22"/>
          <w:szCs w:val="22"/>
        </w:rPr>
        <w:t>Financial statements, cost, other certifications and</w:t>
      </w:r>
    </w:p>
    <w:p w:rsidR="00A318BE" w:rsidRPr="00F566D5" w:rsidRDefault="00A318BE" w:rsidP="00DB7D43">
      <w:pPr>
        <w:pStyle w:val="PlainText"/>
        <w:tabs>
          <w:tab w:val="left" w:pos="720"/>
          <w:tab w:val="left" w:pos="1440"/>
          <w:tab w:val="left" w:pos="2160"/>
          <w:tab w:val="left" w:pos="2880"/>
          <w:tab w:val="left" w:pos="3600"/>
          <w:tab w:val="left" w:pos="4320"/>
        </w:tabs>
        <w:ind w:left="2520"/>
        <w:rPr>
          <w:rFonts w:ascii="Times New Roman" w:hAnsi="Times New Roman" w:cs="Times New Roman"/>
          <w:sz w:val="22"/>
          <w:szCs w:val="22"/>
        </w:rPr>
      </w:pPr>
    </w:p>
    <w:p w:rsidR="00A318BE" w:rsidRPr="00F566D5" w:rsidRDefault="00A318BE" w:rsidP="00DB7D43">
      <w:pPr>
        <w:pStyle w:val="PlainText"/>
        <w:numPr>
          <w:ilvl w:val="0"/>
          <w:numId w:val="1"/>
        </w:numPr>
        <w:tabs>
          <w:tab w:val="left" w:pos="720"/>
          <w:tab w:val="left" w:pos="1440"/>
          <w:tab w:val="left" w:pos="2160"/>
          <w:tab w:val="left" w:pos="2880"/>
          <w:tab w:val="left" w:pos="3600"/>
          <w:tab w:val="left" w:pos="4320"/>
        </w:tabs>
        <w:rPr>
          <w:rFonts w:ascii="Times New Roman" w:hAnsi="Times New Roman" w:cs="Times New Roman"/>
          <w:sz w:val="22"/>
          <w:szCs w:val="22"/>
        </w:rPr>
      </w:pPr>
      <w:r w:rsidRPr="00F566D5">
        <w:rPr>
          <w:rFonts w:ascii="Times New Roman" w:hAnsi="Times New Roman" w:cs="Times New Roman"/>
          <w:sz w:val="22"/>
          <w:szCs w:val="22"/>
        </w:rPr>
        <w:t>Other instruments evidencing full compliance with the Authority's requirements and in form and content satisfactory to the Authority.</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A318BE" w:rsidRPr="00F566D5">
        <w:rPr>
          <w:rFonts w:ascii="Times New Roman" w:hAnsi="Times New Roman" w:cs="Times New Roman"/>
          <w:sz w:val="22"/>
          <w:szCs w:val="22"/>
        </w:rPr>
        <w:t>No commitment shall become effective until the Applicant has signed it and the Applicant has agreed to pay to the Authority the fees specified in the program application, and other applicable fees. Authority fees, excluding the Authority's costs in connection with the financial assistance, will not exceed 2% of the total financial assistance.</w:t>
      </w:r>
    </w:p>
    <w:p w:rsidR="00A318BE" w:rsidRPr="00F566D5" w:rsidRDefault="00A318BE" w:rsidP="00DB7D4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00A318BE" w:rsidRPr="00F566D5">
        <w:rPr>
          <w:rFonts w:ascii="Times New Roman" w:hAnsi="Times New Roman" w:cs="Times New Roman"/>
          <w:sz w:val="22"/>
          <w:szCs w:val="22"/>
        </w:rPr>
        <w:t>If, upon examination of the application and supporting information, the Authority rejects an application, the Applicant shall be informed of the rejection and the reasons. Rejection of a Project may occur at any time.</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318BE" w:rsidRPr="00DB7D43">
        <w:rPr>
          <w:rFonts w:ascii="Times New Roman" w:hAnsi="Times New Roman" w:cs="Times New Roman"/>
          <w:b/>
          <w:sz w:val="22"/>
          <w:szCs w:val="22"/>
        </w:rPr>
        <w:t>Special Terms for Construction</w:t>
      </w:r>
      <w:r>
        <w:rPr>
          <w:rFonts w:ascii="Times New Roman" w:hAnsi="Times New Roman" w:cs="Times New Roman"/>
          <w:b/>
          <w:sz w:val="22"/>
          <w:szCs w:val="22"/>
        </w:rPr>
        <w:t>/D</w:t>
      </w:r>
      <w:r w:rsidR="00A318BE" w:rsidRPr="00DB7D43">
        <w:rPr>
          <w:rFonts w:ascii="Times New Roman" w:hAnsi="Times New Roman" w:cs="Times New Roman"/>
          <w:b/>
          <w:sz w:val="22"/>
          <w:szCs w:val="22"/>
        </w:rPr>
        <w:t>evelopment Loans</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A318BE" w:rsidRPr="00F566D5">
        <w:rPr>
          <w:rFonts w:ascii="Times New Roman" w:hAnsi="Times New Roman" w:cs="Times New Roman"/>
          <w:sz w:val="22"/>
          <w:szCs w:val="22"/>
        </w:rPr>
        <w:t>Construction/Development lending is financing to be used for acquiring property or rights to property, including land or structures, with the intent to develop or convert it to income-producing property; commercial use; industrial use; or similar uses, including the necessary costs of renovation or development of property. Due to the additional risks associated with construction lending including, but not limited to cost overruns and/or failure to complete, additional application materials may be required. An applicant may be required to submit all or some of the following before a commitment can be issued.</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A318BE"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F566D5">
        <w:rPr>
          <w:rFonts w:ascii="Times New Roman" w:hAnsi="Times New Roman" w:cs="Times New Roman"/>
          <w:sz w:val="22"/>
          <w:szCs w:val="22"/>
        </w:rPr>
        <w:t>(a</w:t>
      </w:r>
      <w:r w:rsidR="00DB7D43">
        <w:rPr>
          <w:rFonts w:ascii="Times New Roman" w:hAnsi="Times New Roman" w:cs="Times New Roman"/>
          <w:sz w:val="22"/>
          <w:szCs w:val="22"/>
        </w:rPr>
        <w:t>)</w:t>
      </w:r>
      <w:r w:rsidR="00DB7D43">
        <w:rPr>
          <w:rFonts w:ascii="Times New Roman" w:hAnsi="Times New Roman" w:cs="Times New Roman"/>
          <w:sz w:val="22"/>
          <w:szCs w:val="22"/>
        </w:rPr>
        <w:tab/>
      </w:r>
      <w:r w:rsidRPr="00F566D5">
        <w:rPr>
          <w:rFonts w:ascii="Times New Roman" w:hAnsi="Times New Roman" w:cs="Times New Roman"/>
          <w:sz w:val="22"/>
          <w:szCs w:val="22"/>
        </w:rPr>
        <w:t>Site plans, including plans for landscaping and lighting the building, surface water runoff control, utilities connections, and all other non</w:t>
      </w:r>
      <w:r w:rsidR="00DB7D43">
        <w:rPr>
          <w:rFonts w:ascii="Times New Roman" w:hAnsi="Times New Roman" w:cs="Times New Roman"/>
          <w:sz w:val="22"/>
          <w:szCs w:val="22"/>
        </w:rPr>
        <w:noBreakHyphen/>
      </w:r>
      <w:r w:rsidRPr="00F566D5">
        <w:rPr>
          <w:rFonts w:ascii="Times New Roman" w:hAnsi="Times New Roman" w:cs="Times New Roman"/>
          <w:sz w:val="22"/>
          <w:szCs w:val="22"/>
        </w:rPr>
        <w:t xml:space="preserve">eligible costs. The plans and specifications shall clearly outline the </w:t>
      </w:r>
      <w:r w:rsidRPr="00F566D5">
        <w:rPr>
          <w:rFonts w:ascii="Times New Roman" w:hAnsi="Times New Roman" w:cs="Times New Roman"/>
          <w:sz w:val="22"/>
          <w:szCs w:val="22"/>
        </w:rPr>
        <w:lastRenderedPageBreak/>
        <w:t>scope of work for the Project. Plans and Specifications documenting the following may be required: a boundary survey indicating property lines, all utilities including water, sewer and power, building footprint, landscaping, surface water runoff control and associated parking. The Applicant may be required to submit plans and specifications for the proposed Project that have been prepared by either a registered architect and engineer in Maine or another party acceptable to the Authority.</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318BE" w:rsidRPr="00F566D5">
        <w:rPr>
          <w:rFonts w:ascii="Times New Roman" w:hAnsi="Times New Roman" w:cs="Times New Roman"/>
          <w:sz w:val="22"/>
          <w:szCs w:val="22"/>
        </w:rPr>
        <w:t>Floor plans,</w:t>
      </w:r>
      <w:r>
        <w:rPr>
          <w:rFonts w:ascii="Times New Roman" w:hAnsi="Times New Roman" w:cs="Times New Roman"/>
          <w:sz w:val="22"/>
          <w:szCs w:val="22"/>
        </w:rPr>
        <w:t xml:space="preserve"> </w:t>
      </w:r>
      <w:r w:rsidR="00A318BE" w:rsidRPr="00F566D5">
        <w:rPr>
          <w:rFonts w:ascii="Times New Roman" w:hAnsi="Times New Roman" w:cs="Times New Roman"/>
          <w:sz w:val="22"/>
          <w:szCs w:val="22"/>
        </w:rPr>
        <w:t>elevations, wall sections, foundation plan, structural system, mechanical and electrical systems and details indicating the size, height and overall scope of the proposed building.</w:t>
      </w:r>
    </w:p>
    <w:p w:rsidR="00A318BE" w:rsidRPr="00F566D5" w:rsidRDefault="00A318BE"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A318BE" w:rsidRPr="00F566D5">
        <w:rPr>
          <w:rFonts w:ascii="Times New Roman" w:hAnsi="Times New Roman" w:cs="Times New Roman"/>
          <w:sz w:val="22"/>
          <w:szCs w:val="22"/>
        </w:rPr>
        <w:t>Specifications indicating the type and quality of the systems and material that will be used in the construction of the building.</w:t>
      </w:r>
    </w:p>
    <w:p w:rsidR="00A318BE" w:rsidRPr="00F566D5" w:rsidRDefault="00A318BE"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2880" w:right="-3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A318BE" w:rsidRPr="00F566D5">
        <w:rPr>
          <w:rFonts w:ascii="Times New Roman" w:hAnsi="Times New Roman" w:cs="Times New Roman"/>
          <w:sz w:val="22"/>
          <w:szCs w:val="22"/>
        </w:rPr>
        <w:t>Building design, including the foundation, structure and architectural design.</w:t>
      </w:r>
    </w:p>
    <w:p w:rsidR="00A318BE" w:rsidRPr="00F566D5" w:rsidRDefault="00A318BE"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A318BE" w:rsidRPr="00F566D5">
        <w:rPr>
          <w:rFonts w:ascii="Times New Roman" w:hAnsi="Times New Roman" w:cs="Times New Roman"/>
          <w:sz w:val="22"/>
          <w:szCs w:val="22"/>
        </w:rPr>
        <w:t>Evidence of the suitability of the proposed site, including soil analysis and municipal services.</w:t>
      </w:r>
    </w:p>
    <w:p w:rsidR="00A318BE" w:rsidRPr="00F566D5" w:rsidRDefault="00A318BE"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A318BE" w:rsidRPr="00F566D5">
        <w:rPr>
          <w:rFonts w:ascii="Times New Roman" w:hAnsi="Times New Roman" w:cs="Times New Roman"/>
          <w:sz w:val="22"/>
          <w:szCs w:val="22"/>
        </w:rPr>
        <w:t>Evidence of construction bonding or builders risk insurance.</w:t>
      </w:r>
    </w:p>
    <w:p w:rsidR="00A318BE" w:rsidRPr="00F566D5" w:rsidRDefault="00A318BE"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00A318BE" w:rsidRPr="00F566D5">
        <w:rPr>
          <w:rFonts w:ascii="Times New Roman" w:hAnsi="Times New Roman" w:cs="Times New Roman"/>
          <w:sz w:val="22"/>
          <w:szCs w:val="22"/>
        </w:rPr>
        <w:t>Evidence that an adequate access road exists to the project.</w:t>
      </w:r>
    </w:p>
    <w:p w:rsidR="00A318BE" w:rsidRPr="00F566D5" w:rsidRDefault="00A318BE"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r>
      <w:r w:rsidR="00A318BE" w:rsidRPr="00F566D5">
        <w:rPr>
          <w:rFonts w:ascii="Times New Roman" w:hAnsi="Times New Roman" w:cs="Times New Roman"/>
          <w:sz w:val="22"/>
          <w:szCs w:val="22"/>
        </w:rPr>
        <w:t>Evidence that all appropriate licenses and permits to construct, operate and occupy the building have been obtained.</w:t>
      </w:r>
    </w:p>
    <w:p w:rsidR="00A318BE" w:rsidRPr="00F566D5" w:rsidRDefault="00A318BE"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DB7D43"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A318BE" w:rsidRPr="00F566D5">
        <w:rPr>
          <w:rFonts w:ascii="Times New Roman" w:hAnsi="Times New Roman" w:cs="Times New Roman"/>
          <w:sz w:val="22"/>
          <w:szCs w:val="22"/>
        </w:rPr>
        <w:t>Evidence that the site is consistent with all applicable ordinances and requirements.</w:t>
      </w:r>
    </w:p>
    <w:p w:rsidR="00A318BE" w:rsidRPr="00F566D5" w:rsidRDefault="00A318BE"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(j)</w:t>
      </w:r>
      <w:r>
        <w:rPr>
          <w:rFonts w:ascii="Times New Roman" w:hAnsi="Times New Roman" w:cs="Times New Roman"/>
          <w:sz w:val="22"/>
          <w:szCs w:val="22"/>
        </w:rPr>
        <w:tab/>
      </w:r>
      <w:r w:rsidR="00A318BE" w:rsidRPr="00F566D5">
        <w:rPr>
          <w:rFonts w:ascii="Times New Roman" w:hAnsi="Times New Roman" w:cs="Times New Roman"/>
          <w:sz w:val="22"/>
          <w:szCs w:val="22"/>
        </w:rPr>
        <w:t>Evidence that the Applicant has right, title and interest to the Project.</w:t>
      </w:r>
    </w:p>
    <w:p w:rsidR="00A318BE" w:rsidRPr="00F566D5" w:rsidRDefault="00A318BE"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(k)</w:t>
      </w:r>
      <w:r>
        <w:rPr>
          <w:rFonts w:ascii="Times New Roman" w:hAnsi="Times New Roman" w:cs="Times New Roman"/>
          <w:sz w:val="22"/>
          <w:szCs w:val="22"/>
        </w:rPr>
        <w:tab/>
      </w:r>
      <w:r w:rsidR="00A318BE" w:rsidRPr="00F566D5">
        <w:rPr>
          <w:rFonts w:ascii="Times New Roman" w:hAnsi="Times New Roman" w:cs="Times New Roman"/>
          <w:sz w:val="22"/>
          <w:szCs w:val="22"/>
        </w:rPr>
        <w:t>Final bid documents and an assignment of construction documents for the Project.</w:t>
      </w:r>
    </w:p>
    <w:p w:rsidR="00A318BE" w:rsidRPr="00F566D5" w:rsidRDefault="00A318BE"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(l)</w:t>
      </w:r>
      <w:r>
        <w:rPr>
          <w:rFonts w:ascii="Times New Roman" w:hAnsi="Times New Roman" w:cs="Times New Roman"/>
          <w:sz w:val="22"/>
          <w:szCs w:val="22"/>
        </w:rPr>
        <w:tab/>
      </w:r>
      <w:r w:rsidR="00A318BE" w:rsidRPr="00F566D5">
        <w:rPr>
          <w:rFonts w:ascii="Times New Roman" w:hAnsi="Times New Roman" w:cs="Times New Roman"/>
          <w:sz w:val="22"/>
          <w:szCs w:val="22"/>
        </w:rPr>
        <w:t>Lien waivers and independent party inspection</w:t>
      </w:r>
      <w:r>
        <w:rPr>
          <w:rFonts w:ascii="Times New Roman" w:hAnsi="Times New Roman" w:cs="Times New Roman"/>
          <w:sz w:val="22"/>
          <w:szCs w:val="22"/>
        </w:rPr>
        <w:t xml:space="preserve"> </w:t>
      </w:r>
      <w:r w:rsidR="00A318BE" w:rsidRPr="00F566D5">
        <w:rPr>
          <w:rFonts w:ascii="Times New Roman" w:hAnsi="Times New Roman" w:cs="Times New Roman"/>
          <w:sz w:val="22"/>
          <w:szCs w:val="22"/>
        </w:rPr>
        <w:t xml:space="preserve">of work completion, at the Borrower's expense. </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A318BE" w:rsidRPr="00DB7D43">
        <w:rPr>
          <w:rFonts w:ascii="Times New Roman" w:hAnsi="Times New Roman" w:cs="Times New Roman"/>
          <w:b/>
          <w:sz w:val="22"/>
          <w:szCs w:val="22"/>
        </w:rPr>
        <w:t>General Terms</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DB7D43" w:rsidP="00DB7D4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A318BE" w:rsidRPr="00F566D5">
        <w:rPr>
          <w:rFonts w:ascii="Times New Roman" w:hAnsi="Times New Roman" w:cs="Times New Roman"/>
          <w:sz w:val="22"/>
          <w:szCs w:val="22"/>
        </w:rPr>
        <w:t>Financial assistance will be provided in an amount that corresponds with the funds available to the Authority and is reasonable to develop or redevelop a Project as demonstrated by a contractor's bid package.</w:t>
      </w:r>
    </w:p>
    <w:p w:rsidR="00A318BE" w:rsidRPr="00F566D5" w:rsidRDefault="00A318BE" w:rsidP="00DB7D4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2B6AC8" w:rsidRDefault="005C1F38" w:rsidP="00DB7D4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499061</wp:posOffset>
                </wp:positionV>
                <wp:extent cx="0" cy="398585"/>
                <wp:effectExtent l="0" t="0" r="19050" b="20955"/>
                <wp:wrapNone/>
                <wp:docPr id="1" name="Straight Connector 1"/>
                <wp:cNvGraphicFramePr/>
                <a:graphic xmlns:a="http://schemas.openxmlformats.org/drawingml/2006/main">
                  <a:graphicData uri="http://schemas.microsoft.com/office/word/2010/wordprocessingShape">
                    <wps:wsp>
                      <wps:cNvCnPr/>
                      <wps:spPr>
                        <a:xfrm>
                          <a:off x="0" y="0"/>
                          <a:ext cx="0" cy="398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39.3pt" to="-36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" strokecolor="#4579b8 [3044]"/>
            </w:pict>
          </mc:Fallback>
        </mc:AlternateContent>
      </w:r>
      <w:r w:rsidR="00DB7D43">
        <w:rPr>
          <w:rFonts w:ascii="Times New Roman" w:hAnsi="Times New Roman" w:cs="Times New Roman"/>
          <w:sz w:val="22"/>
          <w:szCs w:val="22"/>
        </w:rPr>
        <w:t>(2)</w:t>
      </w:r>
      <w:r w:rsidR="00DB7D43">
        <w:rPr>
          <w:rFonts w:ascii="Times New Roman" w:hAnsi="Times New Roman" w:cs="Times New Roman"/>
          <w:sz w:val="22"/>
          <w:szCs w:val="22"/>
        </w:rPr>
        <w:tab/>
      </w:r>
      <w:r w:rsidR="00A318BE" w:rsidRPr="00F566D5">
        <w:rPr>
          <w:rFonts w:ascii="Times New Roman" w:hAnsi="Times New Roman" w:cs="Times New Roman"/>
          <w:sz w:val="22"/>
          <w:szCs w:val="22"/>
        </w:rPr>
        <w:t>Financial assistance must provide a retu</w:t>
      </w:r>
      <w:r w:rsidR="00DB7D43">
        <w:rPr>
          <w:rFonts w:ascii="Times New Roman" w:hAnsi="Times New Roman" w:cs="Times New Roman"/>
          <w:sz w:val="22"/>
          <w:szCs w:val="22"/>
        </w:rPr>
        <w:t>rn to the Authority on such term</w:t>
      </w:r>
      <w:r w:rsidR="00A318BE" w:rsidRPr="00F566D5">
        <w:rPr>
          <w:rFonts w:ascii="Times New Roman" w:hAnsi="Times New Roman" w:cs="Times New Roman"/>
          <w:sz w:val="22"/>
          <w:szCs w:val="22"/>
        </w:rPr>
        <w:t>s as will be acceptable to the Authority. Interest on any loan shall be up to 2% over the Wall Street Prime Rate as published in the Wall Street Journal on the date the Letter of Commit</w:t>
      </w:r>
      <w:r>
        <w:rPr>
          <w:rFonts w:ascii="Times New Roman" w:hAnsi="Times New Roman" w:cs="Times New Roman"/>
          <w:sz w:val="22"/>
          <w:szCs w:val="22"/>
        </w:rPr>
        <w:t>ment is executed by the parties, provided that the Authority may require higher interest rates on any loan that is not repaid within five (5)</w:t>
      </w:r>
      <w:r w:rsidR="001E30E9">
        <w:rPr>
          <w:rFonts w:ascii="Times New Roman" w:hAnsi="Times New Roman" w:cs="Times New Roman"/>
          <w:sz w:val="22"/>
          <w:szCs w:val="22"/>
        </w:rPr>
        <w:t xml:space="preserve"> </w:t>
      </w:r>
      <w:bookmarkStart w:id="0" w:name="_GoBack"/>
      <w:bookmarkEnd w:id="0"/>
      <w:r>
        <w:rPr>
          <w:rFonts w:ascii="Times New Roman" w:hAnsi="Times New Roman" w:cs="Times New Roman"/>
          <w:sz w:val="22"/>
          <w:szCs w:val="22"/>
        </w:rPr>
        <w:t>years from the date of the loan.</w:t>
      </w:r>
    </w:p>
    <w:p w:rsidR="002B6AC8" w:rsidRDefault="002B6AC8" w:rsidP="00DB7D4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2B6AC8" w:rsidP="00DB7D4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lastRenderedPageBreak/>
        <w:t>(3)</w:t>
      </w:r>
      <w:r>
        <w:rPr>
          <w:rFonts w:ascii="Times New Roman" w:hAnsi="Times New Roman" w:cs="Times New Roman"/>
          <w:sz w:val="22"/>
          <w:szCs w:val="22"/>
        </w:rPr>
        <w:tab/>
      </w:r>
      <w:r w:rsidR="00A318BE" w:rsidRPr="00F566D5">
        <w:rPr>
          <w:rFonts w:ascii="Times New Roman" w:hAnsi="Times New Roman" w:cs="Times New Roman"/>
          <w:sz w:val="22"/>
          <w:szCs w:val="22"/>
        </w:rPr>
        <w:t>When the Authority is acting as principal, partner or investor, the Authority must be provided with title to the Development Project, or with stock or other equity interest in the Project, on such te</w:t>
      </w:r>
      <w:r w:rsidR="00DB7D43">
        <w:rPr>
          <w:rFonts w:ascii="Times New Roman" w:hAnsi="Times New Roman" w:cs="Times New Roman"/>
          <w:sz w:val="22"/>
          <w:szCs w:val="22"/>
        </w:rPr>
        <w:t>rm</w:t>
      </w:r>
      <w:r w:rsidR="00A318BE" w:rsidRPr="00F566D5">
        <w:rPr>
          <w:rFonts w:ascii="Times New Roman" w:hAnsi="Times New Roman" w:cs="Times New Roman"/>
          <w:sz w:val="22"/>
          <w:szCs w:val="22"/>
        </w:rPr>
        <w:t>s as will be acceptable to the Authority. When the Authority is acting as lender, a loan must be secured by collateral having a fair market value sufficient to provide adequate security for the loan, and/or such guarantees and/or other financial support, or incentives from the Municipality or other party as may be required to assure repayment and Project feasibility. The Authority may require a first lien on collateral.</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Default="00D902AB" w:rsidP="002B6AC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simplePos x="0" y="0"/>
                <wp:positionH relativeFrom="column">
                  <wp:posOffset>-474931</wp:posOffset>
                </wp:positionH>
                <wp:positionV relativeFrom="paragraph">
                  <wp:posOffset>365320</wp:posOffset>
                </wp:positionV>
                <wp:extent cx="1" cy="246185"/>
                <wp:effectExtent l="0" t="0" r="19050" b="20955"/>
                <wp:wrapNone/>
                <wp:docPr id="2" name="Straight Connector 2"/>
                <wp:cNvGraphicFramePr/>
                <a:graphic xmlns:a="http://schemas.openxmlformats.org/drawingml/2006/main">
                  <a:graphicData uri="http://schemas.microsoft.com/office/word/2010/wordprocessingShape">
                    <wps:wsp>
                      <wps:cNvCnPr/>
                      <wps:spPr>
                        <a:xfrm flipH="1">
                          <a:off x="0" y="0"/>
                          <a:ext cx="1" cy="2461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pt,28.75pt" to="-37.4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" strokecolor="#4579b8 [3044]"/>
            </w:pict>
          </mc:Fallback>
        </mc:AlternateContent>
      </w:r>
      <w:r w:rsidR="002B6AC8">
        <w:rPr>
          <w:rFonts w:ascii="Times New Roman" w:hAnsi="Times New Roman" w:cs="Times New Roman"/>
          <w:sz w:val="22"/>
          <w:szCs w:val="22"/>
        </w:rPr>
        <w:t>(4)</w:t>
      </w:r>
      <w:r w:rsidR="002B6AC8">
        <w:rPr>
          <w:rFonts w:ascii="Times New Roman" w:hAnsi="Times New Roman" w:cs="Times New Roman"/>
          <w:sz w:val="22"/>
          <w:szCs w:val="22"/>
        </w:rPr>
        <w:tab/>
        <w:t>The term</w:t>
      </w:r>
      <w:r w:rsidR="00A318BE" w:rsidRPr="00F566D5">
        <w:rPr>
          <w:rFonts w:ascii="Times New Roman" w:hAnsi="Times New Roman" w:cs="Times New Roman"/>
          <w:sz w:val="22"/>
          <w:szCs w:val="22"/>
        </w:rPr>
        <w:t xml:space="preserve"> of the financial assistance mu</w:t>
      </w:r>
      <w:r w:rsidR="002B6AC8">
        <w:rPr>
          <w:rFonts w:ascii="Times New Roman" w:hAnsi="Times New Roman" w:cs="Times New Roman"/>
          <w:sz w:val="22"/>
          <w:szCs w:val="22"/>
        </w:rPr>
        <w:t>st be based on the Appl</w:t>
      </w:r>
      <w:r w:rsidR="00A318BE" w:rsidRPr="00F566D5">
        <w:rPr>
          <w:rFonts w:ascii="Times New Roman" w:hAnsi="Times New Roman" w:cs="Times New Roman"/>
          <w:sz w:val="22"/>
          <w:szCs w:val="22"/>
        </w:rPr>
        <w:t xml:space="preserve">icant's financial need and circumstances, and the useful life of the Project. The principal balance and all accrued and unpaid interest must be repaid in full to the Authority </w:t>
      </w:r>
      <w:r>
        <w:rPr>
          <w:rFonts w:ascii="Times New Roman" w:hAnsi="Times New Roman" w:cs="Times New Roman"/>
          <w:sz w:val="22"/>
          <w:szCs w:val="22"/>
        </w:rPr>
        <w:t>no later than 20</w:t>
      </w:r>
      <w:r w:rsidR="00A318BE" w:rsidRPr="00F566D5">
        <w:rPr>
          <w:rFonts w:ascii="Times New Roman" w:hAnsi="Times New Roman" w:cs="Times New Roman"/>
          <w:sz w:val="22"/>
          <w:szCs w:val="22"/>
        </w:rPr>
        <w:t xml:space="preserve"> years from the date of the loan.</w:t>
      </w:r>
    </w:p>
    <w:p w:rsidR="00A318BE" w:rsidRPr="00F566D5" w:rsidRDefault="00A318BE" w:rsidP="002B6AC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A318BE" w:rsidRPr="00F566D5">
        <w:rPr>
          <w:rFonts w:ascii="Times New Roman" w:hAnsi="Times New Roman" w:cs="Times New Roman"/>
          <w:sz w:val="22"/>
          <w:szCs w:val="22"/>
        </w:rPr>
        <w:t>The financial assistance will be used only for acquisition, development or redevelopment costs and/or Construction Costs.</w:t>
      </w:r>
    </w:p>
    <w:p w:rsidR="00A318BE" w:rsidRPr="00F566D5" w:rsidRDefault="00A318BE" w:rsidP="002B6AC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Default="00325D76" w:rsidP="002B6AC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simplePos x="0" y="0"/>
                <wp:positionH relativeFrom="column">
                  <wp:posOffset>-474785</wp:posOffset>
                </wp:positionH>
                <wp:positionV relativeFrom="paragraph">
                  <wp:posOffset>563050</wp:posOffset>
                </wp:positionV>
                <wp:extent cx="0" cy="198755"/>
                <wp:effectExtent l="0" t="0" r="19050" b="10795"/>
                <wp:wrapNone/>
                <wp:docPr id="3" name="Straight Connector 3"/>
                <wp:cNvGraphicFramePr/>
                <a:graphic xmlns:a="http://schemas.openxmlformats.org/drawingml/2006/main">
                  <a:graphicData uri="http://schemas.microsoft.com/office/word/2010/wordprocessingShape">
                    <wps:wsp>
                      <wps:cNvCnPr/>
                      <wps:spPr>
                        <a:xfrm>
                          <a:off x="0" y="0"/>
                          <a:ext cx="0" cy="1987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4pt,44.35pt" to="-37.4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" strokecolor="#4579b8 [3044]"/>
            </w:pict>
          </mc:Fallback>
        </mc:AlternateContent>
      </w:r>
      <w:r w:rsidR="002B6AC8">
        <w:rPr>
          <w:rFonts w:ascii="Times New Roman" w:hAnsi="Times New Roman" w:cs="Times New Roman"/>
          <w:sz w:val="22"/>
          <w:szCs w:val="22"/>
        </w:rPr>
        <w:t>(6)</w:t>
      </w:r>
      <w:r w:rsidR="002B6AC8">
        <w:rPr>
          <w:rFonts w:ascii="Times New Roman" w:hAnsi="Times New Roman" w:cs="Times New Roman"/>
          <w:sz w:val="22"/>
          <w:szCs w:val="22"/>
        </w:rPr>
        <w:tab/>
      </w:r>
      <w:r w:rsidR="00A318BE" w:rsidRPr="00F566D5">
        <w:rPr>
          <w:rFonts w:ascii="Times New Roman" w:hAnsi="Times New Roman" w:cs="Times New Roman"/>
          <w:sz w:val="22"/>
          <w:szCs w:val="22"/>
        </w:rPr>
        <w:t xml:space="preserve">Periodic payments shall be established in accordance with the Applicant's individual needs. The Authority may defer up to one (1) year's payment of interest and principal. The Authority may allow deferred principal and/or interest to be paid at the earlier of the date when the Project is sold, or </w:t>
      </w:r>
      <w:r>
        <w:rPr>
          <w:rFonts w:ascii="Times New Roman" w:hAnsi="Times New Roman" w:cs="Times New Roman"/>
          <w:sz w:val="22"/>
          <w:szCs w:val="22"/>
        </w:rPr>
        <w:t>loan maturity</w:t>
      </w:r>
      <w:r w:rsidR="00A318BE" w:rsidRPr="00F566D5">
        <w:rPr>
          <w:rFonts w:ascii="Times New Roman" w:hAnsi="Times New Roman" w:cs="Times New Roman"/>
          <w:sz w:val="22"/>
          <w:szCs w:val="22"/>
        </w:rPr>
        <w:t>. When the Applicant shows e</w:t>
      </w:r>
      <w:r w:rsidR="002B6AC8">
        <w:rPr>
          <w:rFonts w:ascii="Times New Roman" w:hAnsi="Times New Roman" w:cs="Times New Roman"/>
          <w:sz w:val="22"/>
          <w:szCs w:val="22"/>
        </w:rPr>
        <w:t>xtreme financial need, as determ</w:t>
      </w:r>
      <w:r w:rsidR="00A318BE" w:rsidRPr="00F566D5">
        <w:rPr>
          <w:rFonts w:ascii="Times New Roman" w:hAnsi="Times New Roman" w:cs="Times New Roman"/>
          <w:sz w:val="22"/>
          <w:szCs w:val="22"/>
        </w:rPr>
        <w:t>ined in the discretion of the Authority, interest due may be abated in whole or in part.</w:t>
      </w:r>
    </w:p>
    <w:p w:rsidR="002B6AC8" w:rsidRPr="00F566D5" w:rsidRDefault="002B6AC8" w:rsidP="002B6AC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00A318BE" w:rsidRPr="00F566D5">
        <w:rPr>
          <w:rFonts w:ascii="Times New Roman" w:hAnsi="Times New Roman" w:cs="Times New Roman"/>
          <w:sz w:val="22"/>
          <w:szCs w:val="22"/>
        </w:rPr>
        <w:t>The Authority may limit its disbursements so that the undisbursed portion of the Project financing shall be sufficient at all times to cover the Project costs.</w:t>
      </w:r>
    </w:p>
    <w:p w:rsidR="00A318BE" w:rsidRPr="00F566D5" w:rsidRDefault="00A318BE" w:rsidP="002B6AC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r>
      <w:r w:rsidR="00A318BE" w:rsidRPr="00F566D5">
        <w:rPr>
          <w:rFonts w:ascii="Times New Roman" w:hAnsi="Times New Roman" w:cs="Times New Roman"/>
          <w:sz w:val="22"/>
          <w:szCs w:val="22"/>
        </w:rPr>
        <w:t>In the event of default, the financial assistance may be declared immediately due and payable.</w:t>
      </w:r>
    </w:p>
    <w:p w:rsidR="00A318BE" w:rsidRPr="00F566D5" w:rsidRDefault="00A318BE" w:rsidP="002B6AC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rPr>
        <w:tab/>
      </w:r>
      <w:r w:rsidR="00A318BE" w:rsidRPr="00F566D5">
        <w:rPr>
          <w:rFonts w:ascii="Times New Roman" w:hAnsi="Times New Roman" w:cs="Times New Roman"/>
          <w:sz w:val="22"/>
          <w:szCs w:val="22"/>
        </w:rPr>
        <w:t xml:space="preserve">The Applicant </w:t>
      </w:r>
      <w:r>
        <w:rPr>
          <w:rFonts w:ascii="Times New Roman" w:hAnsi="Times New Roman" w:cs="Times New Roman"/>
          <w:sz w:val="22"/>
          <w:szCs w:val="22"/>
        </w:rPr>
        <w:t>will agree to the following term</w:t>
      </w:r>
      <w:r w:rsidR="00A318BE" w:rsidRPr="00F566D5">
        <w:rPr>
          <w:rFonts w:ascii="Times New Roman" w:hAnsi="Times New Roman" w:cs="Times New Roman"/>
          <w:sz w:val="22"/>
          <w:szCs w:val="22"/>
        </w:rPr>
        <w:t>s and conditions in the loan documentation, as may be applicable:</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318BE" w:rsidRPr="00F566D5">
        <w:rPr>
          <w:rFonts w:ascii="Times New Roman" w:hAnsi="Times New Roman" w:cs="Times New Roman"/>
          <w:sz w:val="22"/>
          <w:szCs w:val="22"/>
        </w:rPr>
        <w:t>The Applicant will comply with all applicable planning, zoning, sanitary, building and environmental laws, ordinances and regulations of the federal, state and local governments.</w:t>
      </w:r>
    </w:p>
    <w:p w:rsidR="00A318BE" w:rsidRPr="00F566D5" w:rsidRDefault="00A318BE"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318BE" w:rsidRPr="00F566D5">
        <w:rPr>
          <w:rFonts w:ascii="Times New Roman" w:hAnsi="Times New Roman" w:cs="Times New Roman"/>
          <w:sz w:val="22"/>
          <w:szCs w:val="22"/>
        </w:rPr>
        <w:t xml:space="preserve">The Applicant will agree not to convey, lease or transfer any collateral for the financial assistance without the prior written consent of the Authority. </w:t>
      </w:r>
    </w:p>
    <w:p w:rsidR="002B6AC8" w:rsidRDefault="002B6AC8"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A318BE" w:rsidRPr="00F566D5">
        <w:rPr>
          <w:rFonts w:ascii="Times New Roman" w:hAnsi="Times New Roman" w:cs="Times New Roman"/>
          <w:sz w:val="22"/>
          <w:szCs w:val="22"/>
        </w:rPr>
        <w:t>The Applicant will expend no portion of the financial assistance directly or indirectly for purposes other than those approved by the Authority.</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A318BE" w:rsidRPr="00F566D5">
        <w:rPr>
          <w:rFonts w:ascii="Times New Roman" w:hAnsi="Times New Roman" w:cs="Times New Roman"/>
          <w:sz w:val="22"/>
          <w:szCs w:val="22"/>
        </w:rPr>
        <w:t>While the Project remains unoccupied and is owned by the Authority, it is declared by the Act to be property held for a legitimate public use and benefit and to be exempt from all taxes and special assessments of the state or any of its political subdivisions.</w:t>
      </w:r>
    </w:p>
    <w:p w:rsidR="00A318BE" w:rsidRPr="00F566D5" w:rsidRDefault="00A318BE"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lastRenderedPageBreak/>
        <w:t>(e)</w:t>
      </w:r>
      <w:r>
        <w:rPr>
          <w:rFonts w:ascii="Times New Roman" w:hAnsi="Times New Roman" w:cs="Times New Roman"/>
          <w:sz w:val="22"/>
          <w:szCs w:val="22"/>
        </w:rPr>
        <w:tab/>
      </w:r>
      <w:r w:rsidR="00A318BE" w:rsidRPr="00F566D5">
        <w:rPr>
          <w:rFonts w:ascii="Times New Roman" w:hAnsi="Times New Roman" w:cs="Times New Roman"/>
          <w:sz w:val="22"/>
          <w:szCs w:val="22"/>
        </w:rPr>
        <w:t>The Applicant will keep insured to the satisfaction of the Authority all insurable property constituting the Project and will maintain the Project in good condition and repair.</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A318BE" w:rsidRPr="00F566D5">
        <w:rPr>
          <w:rFonts w:ascii="Times New Roman" w:hAnsi="Times New Roman" w:cs="Times New Roman"/>
          <w:sz w:val="22"/>
          <w:szCs w:val="22"/>
        </w:rPr>
        <w:t>The Applicant will not materially alter or relocate collateral without the prior written consent of the Authority.</w:t>
      </w:r>
    </w:p>
    <w:p w:rsidR="00A318BE" w:rsidRPr="00F566D5" w:rsidRDefault="00A318BE"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00A318BE" w:rsidRPr="00F566D5">
        <w:rPr>
          <w:rFonts w:ascii="Times New Roman" w:hAnsi="Times New Roman" w:cs="Times New Roman"/>
          <w:sz w:val="22"/>
          <w:szCs w:val="22"/>
        </w:rPr>
        <w:t>The Applicant will comply with such other covenants as the Authority impose or establish in order to protect the Authority's interests. Any such other covenants shall be expressly set forth in the financial assistance commitment or exhibits or attachments.</w:t>
      </w:r>
    </w:p>
    <w:p w:rsidR="00A318BE" w:rsidRPr="00F566D5" w:rsidRDefault="00A318BE"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r>
      <w:r w:rsidR="00A318BE" w:rsidRPr="002B6AC8">
        <w:rPr>
          <w:rFonts w:ascii="Times New Roman" w:hAnsi="Times New Roman" w:cs="Times New Roman"/>
          <w:b/>
          <w:sz w:val="22"/>
          <w:szCs w:val="22"/>
        </w:rPr>
        <w:t>Use of Financial Assistance Proceeds</w:t>
      </w:r>
      <w:r w:rsidR="00A318BE" w:rsidRPr="00F566D5">
        <w:rPr>
          <w:rFonts w:ascii="Times New Roman" w:hAnsi="Times New Roman" w:cs="Times New Roman"/>
          <w:sz w:val="22"/>
          <w:szCs w:val="22"/>
        </w:rPr>
        <w:t>. The Applicant shall use financial assistance proceeds for the purposes stated in the commitment and the Applicant's rights under the commitment shall not be assignable, except to the Owner.</w:t>
      </w:r>
    </w:p>
    <w:p w:rsidR="00A318BE" w:rsidRPr="00F566D5" w:rsidRDefault="00A318BE"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(11)</w:t>
      </w:r>
      <w:r>
        <w:rPr>
          <w:rFonts w:ascii="Times New Roman" w:hAnsi="Times New Roman" w:cs="Times New Roman"/>
          <w:sz w:val="22"/>
          <w:szCs w:val="22"/>
        </w:rPr>
        <w:tab/>
      </w:r>
      <w:r w:rsidR="00A318BE" w:rsidRPr="002B6AC8">
        <w:rPr>
          <w:rFonts w:ascii="Times New Roman" w:hAnsi="Times New Roman" w:cs="Times New Roman"/>
          <w:b/>
          <w:sz w:val="22"/>
          <w:szCs w:val="22"/>
        </w:rPr>
        <w:t>Inspection</w:t>
      </w:r>
      <w:r w:rsidR="00A318BE" w:rsidRPr="00F566D5">
        <w:rPr>
          <w:rFonts w:ascii="Times New Roman" w:hAnsi="Times New Roman" w:cs="Times New Roman"/>
          <w:sz w:val="22"/>
          <w:szCs w:val="22"/>
        </w:rPr>
        <w:t>. The Applicant will allow the Authority or its designee access to the Project at any reasonable time to inspect the construction, redevelopment or operation of the Project.</w:t>
      </w:r>
    </w:p>
    <w:p w:rsidR="00A318BE" w:rsidRPr="00F566D5" w:rsidRDefault="00A318BE"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(12)</w:t>
      </w:r>
      <w:r>
        <w:rPr>
          <w:rFonts w:ascii="Times New Roman" w:hAnsi="Times New Roman" w:cs="Times New Roman"/>
          <w:sz w:val="22"/>
          <w:szCs w:val="22"/>
        </w:rPr>
        <w:tab/>
      </w:r>
      <w:r w:rsidR="00A318BE" w:rsidRPr="002B6AC8">
        <w:rPr>
          <w:rFonts w:ascii="Times New Roman" w:hAnsi="Times New Roman" w:cs="Times New Roman"/>
          <w:b/>
          <w:sz w:val="22"/>
          <w:szCs w:val="22"/>
        </w:rPr>
        <w:t>Certification of Payments</w:t>
      </w:r>
      <w:r w:rsidR="00A318BE" w:rsidRPr="00F566D5">
        <w:rPr>
          <w:rFonts w:ascii="Times New Roman" w:hAnsi="Times New Roman" w:cs="Times New Roman"/>
          <w:sz w:val="22"/>
          <w:szCs w:val="22"/>
        </w:rPr>
        <w:t>. The Applicant shall provide to the Authority a certificate of payment from the architect or engineer of record, or such other authorized agent, based on the architect's or engineer's or agent's evaluation of the work and on the data comprising the contractor's application for payment, that the work has progressed to the point indicated and, that to the best of the architect's or engineer's or agent's knowledge, information and belief, the quality and quantity of the work is in accordance with applicable development or redevelopment plans and agreements. Construction loan advances should be made in a manner that limits risks of intervening mechanic liens, which may include requirement of dual party checks and lien waivers exchanged with all payment to contractors, subcontractors and others working on a Project.</w:t>
      </w:r>
    </w:p>
    <w:p w:rsidR="00A318BE"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2B6AC8" w:rsidRPr="00F566D5" w:rsidRDefault="002B6AC8"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2B6AC8" w:rsidRDefault="002B6AC8" w:rsidP="002B6AC8">
      <w:pPr>
        <w:pStyle w:val="PlainText"/>
        <w:tabs>
          <w:tab w:val="left" w:pos="720"/>
          <w:tab w:val="left" w:pos="1440"/>
          <w:tab w:val="left" w:pos="2160"/>
          <w:tab w:val="left" w:pos="2880"/>
          <w:tab w:val="left" w:pos="3600"/>
          <w:tab w:val="left" w:pos="4320"/>
        </w:tabs>
        <w:ind w:right="-180"/>
        <w:rPr>
          <w:rFonts w:ascii="Times New Roman" w:hAnsi="Times New Roman" w:cs="Times New Roman"/>
          <w:b/>
          <w:sz w:val="22"/>
          <w:szCs w:val="22"/>
        </w:rPr>
      </w:pPr>
      <w:proofErr w:type="gramStart"/>
      <w:r w:rsidRPr="002B6AC8">
        <w:rPr>
          <w:rFonts w:ascii="Times New Roman" w:hAnsi="Times New Roman" w:cs="Times New Roman"/>
          <w:b/>
          <w:sz w:val="22"/>
          <w:szCs w:val="22"/>
        </w:rPr>
        <w:t>SECTION 6.</w:t>
      </w:r>
      <w:proofErr w:type="gramEnd"/>
      <w:r w:rsidRPr="002B6AC8">
        <w:rPr>
          <w:rFonts w:ascii="Times New Roman" w:hAnsi="Times New Roman" w:cs="Times New Roman"/>
          <w:b/>
          <w:sz w:val="22"/>
          <w:szCs w:val="22"/>
        </w:rPr>
        <w:tab/>
      </w:r>
      <w:r w:rsidR="00A318BE" w:rsidRPr="002B6AC8">
        <w:rPr>
          <w:rFonts w:ascii="Times New Roman" w:hAnsi="Times New Roman" w:cs="Times New Roman"/>
          <w:b/>
          <w:sz w:val="22"/>
          <w:szCs w:val="22"/>
        </w:rPr>
        <w:t>COMMERCIAL FACILITIES</w:t>
      </w:r>
      <w:r>
        <w:rPr>
          <w:rFonts w:ascii="Times New Roman" w:hAnsi="Times New Roman" w:cs="Times New Roman"/>
          <w:b/>
          <w:sz w:val="22"/>
          <w:szCs w:val="22"/>
        </w:rPr>
        <w:t xml:space="preserve"> DEVELOPMENT PROGRAM ADMINISTRA</w:t>
      </w:r>
      <w:r w:rsidR="00A318BE" w:rsidRPr="002B6AC8">
        <w:rPr>
          <w:rFonts w:ascii="Times New Roman" w:hAnsi="Times New Roman" w:cs="Times New Roman"/>
          <w:b/>
          <w:sz w:val="22"/>
          <w:szCs w:val="22"/>
        </w:rPr>
        <w:t>TION</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318BE" w:rsidRPr="00F566D5">
        <w:rPr>
          <w:rFonts w:ascii="Times New Roman" w:hAnsi="Times New Roman" w:cs="Times New Roman"/>
          <w:sz w:val="22"/>
          <w:szCs w:val="22"/>
        </w:rPr>
        <w:t xml:space="preserve">Operating expenses of the Authority must be charged to the Program and all repayments of financial assistance must be credited to the Program. Expenses of the Authority that arise out of financial assistance to Municipalities and Applicants under the Program may be charged against any proceeds of the sale or lease of Projects. </w:t>
      </w:r>
    </w:p>
    <w:p w:rsidR="00A318BE" w:rsidRPr="00F566D5" w:rsidRDefault="00A318BE" w:rsidP="002B6AC8">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318BE" w:rsidRPr="00F566D5" w:rsidRDefault="002B6AC8" w:rsidP="002B6AC8">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318BE" w:rsidRPr="00F566D5">
        <w:rPr>
          <w:rFonts w:ascii="Times New Roman" w:hAnsi="Times New Roman" w:cs="Times New Roman"/>
          <w:sz w:val="22"/>
          <w:szCs w:val="22"/>
        </w:rPr>
        <w:t>In order to protect the integrity of the Program, the Authority may charge Applicants such administration, servicing and document preparation fees as the Authority deems reasonable.</w:t>
      </w:r>
    </w:p>
    <w:p w:rsidR="00A318BE"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2B6AC8" w:rsidRPr="00F566D5" w:rsidRDefault="002B6AC8"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2B6AC8" w:rsidRDefault="002B6AC8" w:rsidP="004311CC">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2B6AC8">
        <w:rPr>
          <w:rFonts w:ascii="Times New Roman" w:hAnsi="Times New Roman" w:cs="Times New Roman"/>
          <w:b/>
          <w:sz w:val="22"/>
          <w:szCs w:val="22"/>
        </w:rPr>
        <w:t>SECTION 7.</w:t>
      </w:r>
      <w:proofErr w:type="gramEnd"/>
      <w:r w:rsidRPr="002B6AC8">
        <w:rPr>
          <w:rFonts w:ascii="Times New Roman" w:hAnsi="Times New Roman" w:cs="Times New Roman"/>
          <w:b/>
          <w:sz w:val="22"/>
          <w:szCs w:val="22"/>
        </w:rPr>
        <w:tab/>
      </w:r>
      <w:r w:rsidR="00A318BE" w:rsidRPr="002B6AC8">
        <w:rPr>
          <w:rFonts w:ascii="Times New Roman" w:hAnsi="Times New Roman" w:cs="Times New Roman"/>
          <w:b/>
          <w:sz w:val="22"/>
          <w:szCs w:val="22"/>
        </w:rPr>
        <w:t>LENDING POWER</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A318BE" w:rsidP="002B6AC8">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566D5">
        <w:rPr>
          <w:rFonts w:ascii="Times New Roman" w:hAnsi="Times New Roman" w:cs="Times New Roman"/>
          <w:sz w:val="22"/>
          <w:szCs w:val="22"/>
        </w:rPr>
        <w:t>The Authority may not, pursuant to the Program, make any commitment to lend, or lend, money with respect to a Project prior to the effective date of an act permitting the Authority to do so.</w:t>
      </w:r>
    </w:p>
    <w:p w:rsidR="00A318BE"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2B6AC8" w:rsidRPr="00F566D5" w:rsidRDefault="002B6AC8"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2B6AC8" w:rsidRDefault="00A318BE" w:rsidP="002B6AC8">
      <w:pPr>
        <w:pStyle w:val="PlainText"/>
        <w:keepNext/>
        <w:keepLines/>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2B6AC8">
        <w:rPr>
          <w:rFonts w:ascii="Times New Roman" w:hAnsi="Times New Roman" w:cs="Times New Roman"/>
          <w:b/>
          <w:sz w:val="22"/>
          <w:szCs w:val="22"/>
        </w:rPr>
        <w:t>SE</w:t>
      </w:r>
      <w:r w:rsidR="002B6AC8" w:rsidRPr="002B6AC8">
        <w:rPr>
          <w:rFonts w:ascii="Times New Roman" w:hAnsi="Times New Roman" w:cs="Times New Roman"/>
          <w:b/>
          <w:sz w:val="22"/>
          <w:szCs w:val="22"/>
        </w:rPr>
        <w:t>CTION 8.</w:t>
      </w:r>
      <w:proofErr w:type="gramEnd"/>
      <w:r w:rsidR="002B6AC8" w:rsidRPr="002B6AC8">
        <w:rPr>
          <w:rFonts w:ascii="Times New Roman" w:hAnsi="Times New Roman" w:cs="Times New Roman"/>
          <w:b/>
          <w:sz w:val="22"/>
          <w:szCs w:val="22"/>
        </w:rPr>
        <w:tab/>
      </w:r>
      <w:r w:rsidRPr="002B6AC8">
        <w:rPr>
          <w:rFonts w:ascii="Times New Roman" w:hAnsi="Times New Roman" w:cs="Times New Roman"/>
          <w:b/>
          <w:sz w:val="22"/>
          <w:szCs w:val="22"/>
        </w:rPr>
        <w:t>WAIVER OF RULE</w:t>
      </w:r>
    </w:p>
    <w:p w:rsidR="00A318BE" w:rsidRPr="00F566D5" w:rsidRDefault="00A318BE" w:rsidP="002B6AC8">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A318BE" w:rsidP="002B6AC8">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566D5">
        <w:rPr>
          <w:rFonts w:ascii="Times New Roman" w:hAnsi="Times New Roman" w:cs="Times New Roman"/>
          <w:sz w:val="22"/>
          <w:szCs w:val="22"/>
        </w:rPr>
        <w:t>The Authority may waive any requirement of this rule, except to the extent that the requirement is mandated by the Act, or required by state, federal or municipal laws or in cases where deviation from the rule is insubstantial. Waiver of any requirement of the rule must be made prior to the execution of a financial assistance commitment.</w:t>
      </w:r>
    </w:p>
    <w:p w:rsidR="00A318BE" w:rsidRDefault="00A318BE" w:rsidP="002B6AC8">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rsidR="002B6AC8" w:rsidRDefault="002B6AC8"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2B6AC8" w:rsidRPr="00F566D5" w:rsidRDefault="002B6AC8"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F566D5">
        <w:rPr>
          <w:rFonts w:ascii="Times New Roman" w:hAnsi="Times New Roman" w:cs="Times New Roman"/>
          <w:sz w:val="22"/>
          <w:szCs w:val="22"/>
        </w:rPr>
        <w:t>STATUTORY AUTHORITY: 5 M.R.S.A. §13120-L; 5 M.R.S.A. §13120-</w:t>
      </w:r>
      <w:proofErr w:type="gramStart"/>
      <w:r w:rsidRPr="00F566D5">
        <w:rPr>
          <w:rFonts w:ascii="Times New Roman" w:hAnsi="Times New Roman" w:cs="Times New Roman"/>
          <w:sz w:val="22"/>
          <w:szCs w:val="22"/>
        </w:rPr>
        <w:t>N(</w:t>
      </w:r>
      <w:proofErr w:type="gramEnd"/>
      <w:r w:rsidRPr="00F566D5">
        <w:rPr>
          <w:rFonts w:ascii="Times New Roman" w:hAnsi="Times New Roman" w:cs="Times New Roman"/>
          <w:sz w:val="22"/>
          <w:szCs w:val="22"/>
        </w:rPr>
        <w:t>l)(D)</w:t>
      </w:r>
    </w:p>
    <w:p w:rsidR="00F566D5" w:rsidRPr="00F566D5" w:rsidRDefault="00F566D5" w:rsidP="004311CC">
      <w:pPr>
        <w:tabs>
          <w:tab w:val="left" w:pos="720"/>
          <w:tab w:val="left" w:pos="1440"/>
          <w:tab w:val="left" w:pos="2160"/>
          <w:tab w:val="left" w:pos="2880"/>
          <w:tab w:val="left" w:pos="3600"/>
          <w:tab w:val="left" w:pos="4320"/>
        </w:tabs>
        <w:ind w:left="1440" w:hanging="1440"/>
        <w:rPr>
          <w:rFonts w:ascii="Times New Roman" w:eastAsia="Times New Roman" w:hAnsi="Times New Roman" w:cs="Times New Roman"/>
        </w:rPr>
      </w:pPr>
    </w:p>
    <w:p w:rsidR="00F566D5" w:rsidRPr="00F566D5" w:rsidRDefault="00F566D5" w:rsidP="004311CC">
      <w:pPr>
        <w:tabs>
          <w:tab w:val="left" w:pos="720"/>
          <w:tab w:val="left" w:pos="1440"/>
          <w:tab w:val="left" w:pos="2160"/>
          <w:tab w:val="left" w:pos="2880"/>
          <w:tab w:val="left" w:pos="3600"/>
          <w:tab w:val="left" w:pos="4320"/>
        </w:tabs>
        <w:ind w:left="1440" w:hanging="1440"/>
        <w:rPr>
          <w:rFonts w:ascii="Times New Roman" w:eastAsia="Times New Roman" w:hAnsi="Times New Roman" w:cs="Times New Roman"/>
        </w:rPr>
      </w:pPr>
      <w:r w:rsidRPr="00F566D5">
        <w:rPr>
          <w:rFonts w:ascii="Times New Roman" w:eastAsia="Times New Roman" w:hAnsi="Times New Roman" w:cs="Times New Roman"/>
        </w:rPr>
        <w:t>EFFECTIVE DATE:</w:t>
      </w:r>
    </w:p>
    <w:p w:rsidR="00F566D5" w:rsidRPr="00F566D5" w:rsidRDefault="00F566D5" w:rsidP="004311CC">
      <w:pPr>
        <w:tabs>
          <w:tab w:val="left" w:pos="720"/>
          <w:tab w:val="left" w:pos="1440"/>
          <w:tab w:val="left" w:pos="2160"/>
          <w:tab w:val="left" w:pos="2880"/>
          <w:tab w:val="left" w:pos="3600"/>
          <w:tab w:val="left" w:pos="4320"/>
        </w:tabs>
        <w:ind w:left="1440" w:hanging="1440"/>
        <w:rPr>
          <w:rFonts w:ascii="Times New Roman" w:eastAsia="Times New Roman" w:hAnsi="Times New Roman" w:cs="Times New Roman"/>
        </w:rPr>
      </w:pPr>
      <w:r w:rsidRPr="00F566D5">
        <w:rPr>
          <w:rFonts w:ascii="Times New Roman" w:eastAsia="Times New Roman" w:hAnsi="Times New Roman" w:cs="Times New Roman"/>
        </w:rPr>
        <w:tab/>
        <w:t>August 2, 2003 - filing 2003-255</w:t>
      </w:r>
    </w:p>
    <w:p w:rsidR="00F566D5" w:rsidRPr="00F566D5" w:rsidRDefault="00F566D5" w:rsidP="004311CC">
      <w:pPr>
        <w:tabs>
          <w:tab w:val="left" w:pos="720"/>
          <w:tab w:val="left" w:pos="1440"/>
          <w:tab w:val="left" w:pos="2160"/>
          <w:tab w:val="left" w:pos="2880"/>
          <w:tab w:val="left" w:pos="3600"/>
          <w:tab w:val="left" w:pos="4320"/>
        </w:tabs>
        <w:ind w:left="1440" w:hanging="1440"/>
        <w:rPr>
          <w:rFonts w:ascii="Times New Roman" w:eastAsia="Times New Roman" w:hAnsi="Times New Roman" w:cs="Times New Roman"/>
        </w:rPr>
      </w:pPr>
    </w:p>
    <w:p w:rsidR="00F566D5" w:rsidRPr="00F566D5" w:rsidRDefault="00F566D5" w:rsidP="004311CC">
      <w:pPr>
        <w:tabs>
          <w:tab w:val="left" w:pos="720"/>
          <w:tab w:val="left" w:pos="1440"/>
          <w:tab w:val="left" w:pos="2160"/>
          <w:tab w:val="left" w:pos="2880"/>
          <w:tab w:val="left" w:pos="3600"/>
          <w:tab w:val="left" w:pos="4320"/>
        </w:tabs>
        <w:ind w:left="1440" w:hanging="1440"/>
        <w:rPr>
          <w:rFonts w:ascii="Times New Roman" w:eastAsia="Times New Roman" w:hAnsi="Times New Roman" w:cs="Times New Roman"/>
        </w:rPr>
      </w:pPr>
      <w:r w:rsidRPr="00F566D5">
        <w:rPr>
          <w:rFonts w:ascii="Times New Roman" w:eastAsia="Times New Roman" w:hAnsi="Times New Roman" w:cs="Times New Roman"/>
        </w:rPr>
        <w:t>AMENDED:</w:t>
      </w:r>
    </w:p>
    <w:p w:rsidR="00F566D5" w:rsidRPr="00F566D5" w:rsidRDefault="00F566D5" w:rsidP="004311CC">
      <w:pPr>
        <w:tabs>
          <w:tab w:val="left" w:pos="720"/>
          <w:tab w:val="left" w:pos="1440"/>
          <w:tab w:val="left" w:pos="2160"/>
          <w:tab w:val="left" w:pos="2880"/>
          <w:tab w:val="left" w:pos="3600"/>
          <w:tab w:val="left" w:pos="4320"/>
        </w:tabs>
        <w:ind w:left="1440" w:hanging="1440"/>
        <w:rPr>
          <w:rFonts w:ascii="Times New Roman" w:eastAsia="Times New Roman" w:hAnsi="Times New Roman" w:cs="Times New Roman"/>
        </w:rPr>
      </w:pPr>
      <w:r w:rsidRPr="00F566D5">
        <w:rPr>
          <w:rFonts w:ascii="Times New Roman" w:eastAsia="Times New Roman" w:hAnsi="Times New Roman" w:cs="Times New Roman"/>
        </w:rPr>
        <w:tab/>
        <w:t>January 21, 2014 – filing 2014-007 (Amendment 1)</w:t>
      </w:r>
    </w:p>
    <w:p w:rsidR="00F566D5" w:rsidRPr="00F566D5" w:rsidRDefault="005E3159" w:rsidP="004311CC">
      <w:pPr>
        <w:tabs>
          <w:tab w:val="left" w:pos="720"/>
          <w:tab w:val="left" w:pos="1440"/>
          <w:tab w:val="left" w:pos="2160"/>
          <w:tab w:val="left" w:pos="2880"/>
          <w:tab w:val="left" w:pos="3600"/>
          <w:tab w:val="left" w:pos="4320"/>
        </w:tabs>
        <w:ind w:left="1440" w:hanging="1440"/>
        <w:rPr>
          <w:rFonts w:ascii="Times New Roman" w:eastAsia="Times New Roman" w:hAnsi="Times New Roman" w:cs="Times New Roman"/>
        </w:rPr>
      </w:pPr>
      <w:r>
        <w:rPr>
          <w:rFonts w:ascii="Times New Roman" w:eastAsia="Times New Roman" w:hAnsi="Times New Roman" w:cs="Times New Roman"/>
        </w:rPr>
        <w:tab/>
        <w:t>September 3, 2016 – filing 2016-147 (Amendment 2)</w:t>
      </w:r>
    </w:p>
    <w:p w:rsidR="00A318BE" w:rsidRPr="00F566D5" w:rsidRDefault="00A318BE" w:rsidP="004311C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sectPr w:rsidR="00A318BE" w:rsidRPr="00F566D5" w:rsidSect="004311CC">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1CC" w:rsidRDefault="004311CC" w:rsidP="004311CC">
      <w:r>
        <w:separator/>
      </w:r>
    </w:p>
  </w:endnote>
  <w:endnote w:type="continuationSeparator" w:id="0">
    <w:p w:rsidR="004311CC" w:rsidRDefault="004311CC" w:rsidP="0043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1CC" w:rsidRDefault="004311CC" w:rsidP="004311CC">
      <w:r>
        <w:separator/>
      </w:r>
    </w:p>
  </w:footnote>
  <w:footnote w:type="continuationSeparator" w:id="0">
    <w:p w:rsidR="004311CC" w:rsidRDefault="004311CC" w:rsidP="00431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CC" w:rsidRPr="004311CC" w:rsidRDefault="004311CC" w:rsidP="004311CC">
    <w:pPr>
      <w:pStyle w:val="Header"/>
      <w:pBdr>
        <w:bottom w:val="single" w:sz="4" w:space="1" w:color="auto"/>
      </w:pBdr>
      <w:jc w:val="right"/>
      <w:rPr>
        <w:rFonts w:ascii="Times New Roman" w:hAnsi="Times New Roman" w:cs="Times New Roman"/>
        <w:sz w:val="18"/>
        <w:szCs w:val="18"/>
      </w:rPr>
    </w:pPr>
    <w:r w:rsidRPr="004311CC">
      <w:rPr>
        <w:rFonts w:ascii="Times New Roman" w:hAnsi="Times New Roman" w:cs="Times New Roman"/>
        <w:sz w:val="18"/>
        <w:szCs w:val="18"/>
      </w:rPr>
      <w:t xml:space="preserve">99-626 Chapter 2     page </w:t>
    </w:r>
    <w:r w:rsidRPr="004311CC">
      <w:rPr>
        <w:rFonts w:ascii="Times New Roman" w:hAnsi="Times New Roman" w:cs="Times New Roman"/>
        <w:sz w:val="18"/>
        <w:szCs w:val="18"/>
      </w:rPr>
      <w:fldChar w:fldCharType="begin"/>
    </w:r>
    <w:r w:rsidRPr="004311CC">
      <w:rPr>
        <w:rFonts w:ascii="Times New Roman" w:hAnsi="Times New Roman" w:cs="Times New Roman"/>
        <w:sz w:val="18"/>
        <w:szCs w:val="18"/>
      </w:rPr>
      <w:instrText xml:space="preserve"> PAGE   \* MERGEFORMAT </w:instrText>
    </w:r>
    <w:r w:rsidRPr="004311CC">
      <w:rPr>
        <w:rFonts w:ascii="Times New Roman" w:hAnsi="Times New Roman" w:cs="Times New Roman"/>
        <w:sz w:val="18"/>
        <w:szCs w:val="18"/>
      </w:rPr>
      <w:fldChar w:fldCharType="separate"/>
    </w:r>
    <w:r w:rsidR="00DB4535">
      <w:rPr>
        <w:rFonts w:ascii="Times New Roman" w:hAnsi="Times New Roman" w:cs="Times New Roman"/>
        <w:noProof/>
        <w:sz w:val="18"/>
        <w:szCs w:val="18"/>
      </w:rPr>
      <w:t>10</w:t>
    </w:r>
    <w:r w:rsidRPr="004311CC">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F36A7"/>
    <w:multiLevelType w:val="hybridMultilevel"/>
    <w:tmpl w:val="BEEE4D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C0"/>
    <w:rsid w:val="00003D20"/>
    <w:rsid w:val="0000558F"/>
    <w:rsid w:val="0001091C"/>
    <w:rsid w:val="00010D20"/>
    <w:rsid w:val="00011694"/>
    <w:rsid w:val="000134D3"/>
    <w:rsid w:val="000158A7"/>
    <w:rsid w:val="00021A52"/>
    <w:rsid w:val="00025A00"/>
    <w:rsid w:val="000303D7"/>
    <w:rsid w:val="0003596C"/>
    <w:rsid w:val="00035B21"/>
    <w:rsid w:val="00036648"/>
    <w:rsid w:val="000453D1"/>
    <w:rsid w:val="00050880"/>
    <w:rsid w:val="0005181C"/>
    <w:rsid w:val="00053753"/>
    <w:rsid w:val="00054614"/>
    <w:rsid w:val="00056556"/>
    <w:rsid w:val="00056A49"/>
    <w:rsid w:val="00064D4B"/>
    <w:rsid w:val="00067796"/>
    <w:rsid w:val="00067B4E"/>
    <w:rsid w:val="00071A52"/>
    <w:rsid w:val="0007530A"/>
    <w:rsid w:val="000769DC"/>
    <w:rsid w:val="00087182"/>
    <w:rsid w:val="00087701"/>
    <w:rsid w:val="0009291E"/>
    <w:rsid w:val="0009772A"/>
    <w:rsid w:val="00097EB8"/>
    <w:rsid w:val="000A05ED"/>
    <w:rsid w:val="000A30A8"/>
    <w:rsid w:val="000A6F2F"/>
    <w:rsid w:val="000B13C8"/>
    <w:rsid w:val="000B47B2"/>
    <w:rsid w:val="000B4C34"/>
    <w:rsid w:val="000C4682"/>
    <w:rsid w:val="000C74CA"/>
    <w:rsid w:val="000D6D09"/>
    <w:rsid w:val="000F2A6A"/>
    <w:rsid w:val="000F3336"/>
    <w:rsid w:val="000F33DC"/>
    <w:rsid w:val="00107311"/>
    <w:rsid w:val="001106EB"/>
    <w:rsid w:val="00112041"/>
    <w:rsid w:val="001123C3"/>
    <w:rsid w:val="00116B7B"/>
    <w:rsid w:val="00120586"/>
    <w:rsid w:val="00122B68"/>
    <w:rsid w:val="00124939"/>
    <w:rsid w:val="00124A20"/>
    <w:rsid w:val="001267E3"/>
    <w:rsid w:val="00131405"/>
    <w:rsid w:val="00131FBD"/>
    <w:rsid w:val="001420BE"/>
    <w:rsid w:val="00153ACC"/>
    <w:rsid w:val="00155CB9"/>
    <w:rsid w:val="0015705F"/>
    <w:rsid w:val="00160388"/>
    <w:rsid w:val="00160677"/>
    <w:rsid w:val="00163645"/>
    <w:rsid w:val="001665E7"/>
    <w:rsid w:val="00166B12"/>
    <w:rsid w:val="00167232"/>
    <w:rsid w:val="00174A54"/>
    <w:rsid w:val="00193ADF"/>
    <w:rsid w:val="0019404B"/>
    <w:rsid w:val="001947C5"/>
    <w:rsid w:val="001B0784"/>
    <w:rsid w:val="001B28C3"/>
    <w:rsid w:val="001B502D"/>
    <w:rsid w:val="001B544F"/>
    <w:rsid w:val="001C2A42"/>
    <w:rsid w:val="001C6BD9"/>
    <w:rsid w:val="001C7181"/>
    <w:rsid w:val="001C7412"/>
    <w:rsid w:val="001C7763"/>
    <w:rsid w:val="001D07F4"/>
    <w:rsid w:val="001D22B0"/>
    <w:rsid w:val="001D2924"/>
    <w:rsid w:val="001D3594"/>
    <w:rsid w:val="001D3F17"/>
    <w:rsid w:val="001D68DA"/>
    <w:rsid w:val="001D713F"/>
    <w:rsid w:val="001E30E9"/>
    <w:rsid w:val="001E4C0D"/>
    <w:rsid w:val="001E79EB"/>
    <w:rsid w:val="001F597E"/>
    <w:rsid w:val="00215841"/>
    <w:rsid w:val="002205B8"/>
    <w:rsid w:val="00221DAD"/>
    <w:rsid w:val="0022405F"/>
    <w:rsid w:val="00226283"/>
    <w:rsid w:val="002267E9"/>
    <w:rsid w:val="00232D34"/>
    <w:rsid w:val="00235DE3"/>
    <w:rsid w:val="0023741A"/>
    <w:rsid w:val="00237509"/>
    <w:rsid w:val="00243785"/>
    <w:rsid w:val="00262B57"/>
    <w:rsid w:val="00267F29"/>
    <w:rsid w:val="00283CFE"/>
    <w:rsid w:val="002841D2"/>
    <w:rsid w:val="00284CE5"/>
    <w:rsid w:val="00285FDB"/>
    <w:rsid w:val="00297F75"/>
    <w:rsid w:val="002A057A"/>
    <w:rsid w:val="002A3BFF"/>
    <w:rsid w:val="002B0EC7"/>
    <w:rsid w:val="002B6AC8"/>
    <w:rsid w:val="002B7691"/>
    <w:rsid w:val="002D0D4C"/>
    <w:rsid w:val="002D2762"/>
    <w:rsid w:val="002D6A0E"/>
    <w:rsid w:val="002F1712"/>
    <w:rsid w:val="002F178D"/>
    <w:rsid w:val="002F20D5"/>
    <w:rsid w:val="002F79D0"/>
    <w:rsid w:val="003035A7"/>
    <w:rsid w:val="00305E60"/>
    <w:rsid w:val="003119A9"/>
    <w:rsid w:val="003119DC"/>
    <w:rsid w:val="00317D95"/>
    <w:rsid w:val="003250EA"/>
    <w:rsid w:val="00325D76"/>
    <w:rsid w:val="00327495"/>
    <w:rsid w:val="003328E4"/>
    <w:rsid w:val="00332C40"/>
    <w:rsid w:val="00337734"/>
    <w:rsid w:val="003422ED"/>
    <w:rsid w:val="00342E75"/>
    <w:rsid w:val="003437A8"/>
    <w:rsid w:val="00347FD0"/>
    <w:rsid w:val="00351DAD"/>
    <w:rsid w:val="00355953"/>
    <w:rsid w:val="00356FB9"/>
    <w:rsid w:val="00364C3C"/>
    <w:rsid w:val="003750CC"/>
    <w:rsid w:val="003803EA"/>
    <w:rsid w:val="00382BE9"/>
    <w:rsid w:val="00391245"/>
    <w:rsid w:val="00395B7F"/>
    <w:rsid w:val="00395DD3"/>
    <w:rsid w:val="00397F68"/>
    <w:rsid w:val="003A11F0"/>
    <w:rsid w:val="003B294A"/>
    <w:rsid w:val="003B4F4C"/>
    <w:rsid w:val="003B5F7B"/>
    <w:rsid w:val="003C19D9"/>
    <w:rsid w:val="003C60A6"/>
    <w:rsid w:val="003D0285"/>
    <w:rsid w:val="003D061C"/>
    <w:rsid w:val="003D1754"/>
    <w:rsid w:val="003D29AC"/>
    <w:rsid w:val="003D6200"/>
    <w:rsid w:val="003D69D7"/>
    <w:rsid w:val="003D6FA6"/>
    <w:rsid w:val="003E7173"/>
    <w:rsid w:val="003F283A"/>
    <w:rsid w:val="003F3086"/>
    <w:rsid w:val="003F552E"/>
    <w:rsid w:val="003F5CC6"/>
    <w:rsid w:val="003F66B8"/>
    <w:rsid w:val="00404089"/>
    <w:rsid w:val="00411CBC"/>
    <w:rsid w:val="00415498"/>
    <w:rsid w:val="00416067"/>
    <w:rsid w:val="004168CF"/>
    <w:rsid w:val="00416ACD"/>
    <w:rsid w:val="00423FB2"/>
    <w:rsid w:val="00425893"/>
    <w:rsid w:val="00425E6A"/>
    <w:rsid w:val="00426E51"/>
    <w:rsid w:val="004311CC"/>
    <w:rsid w:val="00435B6E"/>
    <w:rsid w:val="004374C0"/>
    <w:rsid w:val="0044331F"/>
    <w:rsid w:val="004451A0"/>
    <w:rsid w:val="00446596"/>
    <w:rsid w:val="0044777B"/>
    <w:rsid w:val="00456ACD"/>
    <w:rsid w:val="00462FBE"/>
    <w:rsid w:val="0046323D"/>
    <w:rsid w:val="004636DC"/>
    <w:rsid w:val="00463D86"/>
    <w:rsid w:val="00466EB5"/>
    <w:rsid w:val="00481ACF"/>
    <w:rsid w:val="00486D7B"/>
    <w:rsid w:val="00495C6A"/>
    <w:rsid w:val="004A15A5"/>
    <w:rsid w:val="004A1714"/>
    <w:rsid w:val="004B2476"/>
    <w:rsid w:val="004C0294"/>
    <w:rsid w:val="004C2090"/>
    <w:rsid w:val="004C2B40"/>
    <w:rsid w:val="004E5731"/>
    <w:rsid w:val="004E6584"/>
    <w:rsid w:val="005118C5"/>
    <w:rsid w:val="00517FB3"/>
    <w:rsid w:val="005212B6"/>
    <w:rsid w:val="0052691B"/>
    <w:rsid w:val="00526DFB"/>
    <w:rsid w:val="00541009"/>
    <w:rsid w:val="00542246"/>
    <w:rsid w:val="0054255C"/>
    <w:rsid w:val="00543B90"/>
    <w:rsid w:val="00544462"/>
    <w:rsid w:val="00546BC8"/>
    <w:rsid w:val="0054720D"/>
    <w:rsid w:val="005533B2"/>
    <w:rsid w:val="00554324"/>
    <w:rsid w:val="0056392B"/>
    <w:rsid w:val="005723F9"/>
    <w:rsid w:val="005904FD"/>
    <w:rsid w:val="00591ECB"/>
    <w:rsid w:val="005A21C0"/>
    <w:rsid w:val="005A31DA"/>
    <w:rsid w:val="005A6787"/>
    <w:rsid w:val="005B3BD5"/>
    <w:rsid w:val="005C1F38"/>
    <w:rsid w:val="005C43AC"/>
    <w:rsid w:val="005C50A7"/>
    <w:rsid w:val="005D3CB0"/>
    <w:rsid w:val="005D5C56"/>
    <w:rsid w:val="005E0F58"/>
    <w:rsid w:val="005E2D5D"/>
    <w:rsid w:val="005E2D70"/>
    <w:rsid w:val="005E3159"/>
    <w:rsid w:val="005E4832"/>
    <w:rsid w:val="005E5B51"/>
    <w:rsid w:val="005E6A45"/>
    <w:rsid w:val="005F122E"/>
    <w:rsid w:val="005F4936"/>
    <w:rsid w:val="005F6551"/>
    <w:rsid w:val="00602BD4"/>
    <w:rsid w:val="0060626C"/>
    <w:rsid w:val="006125C2"/>
    <w:rsid w:val="00617386"/>
    <w:rsid w:val="006241AF"/>
    <w:rsid w:val="00624382"/>
    <w:rsid w:val="00625F94"/>
    <w:rsid w:val="0063327A"/>
    <w:rsid w:val="00634A4F"/>
    <w:rsid w:val="006356EC"/>
    <w:rsid w:val="00636ABB"/>
    <w:rsid w:val="006439E3"/>
    <w:rsid w:val="0064455B"/>
    <w:rsid w:val="00644A82"/>
    <w:rsid w:val="00644F5A"/>
    <w:rsid w:val="0064560E"/>
    <w:rsid w:val="00646842"/>
    <w:rsid w:val="00656F78"/>
    <w:rsid w:val="006619C5"/>
    <w:rsid w:val="006633DF"/>
    <w:rsid w:val="00667605"/>
    <w:rsid w:val="00684475"/>
    <w:rsid w:val="006903FB"/>
    <w:rsid w:val="00692AE7"/>
    <w:rsid w:val="006937A9"/>
    <w:rsid w:val="006A07BB"/>
    <w:rsid w:val="006C203D"/>
    <w:rsid w:val="006C65B5"/>
    <w:rsid w:val="006D194D"/>
    <w:rsid w:val="006D54B5"/>
    <w:rsid w:val="006D6464"/>
    <w:rsid w:val="006E1CC0"/>
    <w:rsid w:val="006E4BB0"/>
    <w:rsid w:val="006E632A"/>
    <w:rsid w:val="006F0571"/>
    <w:rsid w:val="006F1190"/>
    <w:rsid w:val="006F1431"/>
    <w:rsid w:val="006F706E"/>
    <w:rsid w:val="00701E68"/>
    <w:rsid w:val="007027A5"/>
    <w:rsid w:val="00702A6E"/>
    <w:rsid w:val="007038BC"/>
    <w:rsid w:val="00705867"/>
    <w:rsid w:val="00706437"/>
    <w:rsid w:val="00706702"/>
    <w:rsid w:val="007105F5"/>
    <w:rsid w:val="00712581"/>
    <w:rsid w:val="00715625"/>
    <w:rsid w:val="00727F73"/>
    <w:rsid w:val="00737896"/>
    <w:rsid w:val="00742BDB"/>
    <w:rsid w:val="007431B7"/>
    <w:rsid w:val="007467BA"/>
    <w:rsid w:val="007501FA"/>
    <w:rsid w:val="00750EB2"/>
    <w:rsid w:val="00753A7B"/>
    <w:rsid w:val="00757AF5"/>
    <w:rsid w:val="00764DFE"/>
    <w:rsid w:val="00776B71"/>
    <w:rsid w:val="007845B1"/>
    <w:rsid w:val="00784F96"/>
    <w:rsid w:val="00787367"/>
    <w:rsid w:val="00787497"/>
    <w:rsid w:val="007A380D"/>
    <w:rsid w:val="007A4D12"/>
    <w:rsid w:val="007A790B"/>
    <w:rsid w:val="007B19D3"/>
    <w:rsid w:val="007C20FB"/>
    <w:rsid w:val="007C3752"/>
    <w:rsid w:val="007C4BCF"/>
    <w:rsid w:val="007C4DCC"/>
    <w:rsid w:val="007C7DE4"/>
    <w:rsid w:val="007E1384"/>
    <w:rsid w:val="007E2D19"/>
    <w:rsid w:val="007E2FA4"/>
    <w:rsid w:val="007E5873"/>
    <w:rsid w:val="007F2EBF"/>
    <w:rsid w:val="007F465E"/>
    <w:rsid w:val="007F6C2D"/>
    <w:rsid w:val="0080444B"/>
    <w:rsid w:val="008045E4"/>
    <w:rsid w:val="0080763D"/>
    <w:rsid w:val="00822920"/>
    <w:rsid w:val="00834A07"/>
    <w:rsid w:val="00837865"/>
    <w:rsid w:val="008416A4"/>
    <w:rsid w:val="00850848"/>
    <w:rsid w:val="008574BF"/>
    <w:rsid w:val="00865589"/>
    <w:rsid w:val="00866632"/>
    <w:rsid w:val="00873DEA"/>
    <w:rsid w:val="00873E23"/>
    <w:rsid w:val="0087722C"/>
    <w:rsid w:val="008774F7"/>
    <w:rsid w:val="008826EF"/>
    <w:rsid w:val="008864D8"/>
    <w:rsid w:val="008900AE"/>
    <w:rsid w:val="00891D30"/>
    <w:rsid w:val="008942F0"/>
    <w:rsid w:val="00895C36"/>
    <w:rsid w:val="00895DF2"/>
    <w:rsid w:val="008A32EC"/>
    <w:rsid w:val="008A6180"/>
    <w:rsid w:val="008A69C5"/>
    <w:rsid w:val="008B1B56"/>
    <w:rsid w:val="008B6962"/>
    <w:rsid w:val="008B6BEC"/>
    <w:rsid w:val="008B770E"/>
    <w:rsid w:val="008C2AA8"/>
    <w:rsid w:val="008C725F"/>
    <w:rsid w:val="008D3CAB"/>
    <w:rsid w:val="008D6F17"/>
    <w:rsid w:val="008E1306"/>
    <w:rsid w:val="008E5186"/>
    <w:rsid w:val="008F3954"/>
    <w:rsid w:val="008F74EA"/>
    <w:rsid w:val="00904CF7"/>
    <w:rsid w:val="0090569F"/>
    <w:rsid w:val="00913926"/>
    <w:rsid w:val="00913DAB"/>
    <w:rsid w:val="00913DCD"/>
    <w:rsid w:val="00917897"/>
    <w:rsid w:val="0092101E"/>
    <w:rsid w:val="00936564"/>
    <w:rsid w:val="00950E7E"/>
    <w:rsid w:val="0095408C"/>
    <w:rsid w:val="00964950"/>
    <w:rsid w:val="00964AB0"/>
    <w:rsid w:val="00964B47"/>
    <w:rsid w:val="00977886"/>
    <w:rsid w:val="00977A08"/>
    <w:rsid w:val="00982752"/>
    <w:rsid w:val="00986C3E"/>
    <w:rsid w:val="00987BCF"/>
    <w:rsid w:val="0099233D"/>
    <w:rsid w:val="009934EA"/>
    <w:rsid w:val="00993B9C"/>
    <w:rsid w:val="0099682D"/>
    <w:rsid w:val="009969AC"/>
    <w:rsid w:val="009A3A39"/>
    <w:rsid w:val="009A4A13"/>
    <w:rsid w:val="009A576D"/>
    <w:rsid w:val="009B508A"/>
    <w:rsid w:val="009C7A6F"/>
    <w:rsid w:val="009D2108"/>
    <w:rsid w:val="009D7934"/>
    <w:rsid w:val="009D7BCC"/>
    <w:rsid w:val="009F327A"/>
    <w:rsid w:val="00A05E98"/>
    <w:rsid w:val="00A0612A"/>
    <w:rsid w:val="00A115B8"/>
    <w:rsid w:val="00A11C0E"/>
    <w:rsid w:val="00A12D81"/>
    <w:rsid w:val="00A1319F"/>
    <w:rsid w:val="00A16011"/>
    <w:rsid w:val="00A20779"/>
    <w:rsid w:val="00A23870"/>
    <w:rsid w:val="00A257DF"/>
    <w:rsid w:val="00A3124B"/>
    <w:rsid w:val="00A318BE"/>
    <w:rsid w:val="00A32678"/>
    <w:rsid w:val="00A36723"/>
    <w:rsid w:val="00A40695"/>
    <w:rsid w:val="00A414E6"/>
    <w:rsid w:val="00A419D8"/>
    <w:rsid w:val="00A42563"/>
    <w:rsid w:val="00A42708"/>
    <w:rsid w:val="00A44D2C"/>
    <w:rsid w:val="00A46484"/>
    <w:rsid w:val="00A6125F"/>
    <w:rsid w:val="00A6241A"/>
    <w:rsid w:val="00A6275D"/>
    <w:rsid w:val="00A64854"/>
    <w:rsid w:val="00A6571D"/>
    <w:rsid w:val="00A7387B"/>
    <w:rsid w:val="00A94A66"/>
    <w:rsid w:val="00AA1C32"/>
    <w:rsid w:val="00AB058B"/>
    <w:rsid w:val="00AB156C"/>
    <w:rsid w:val="00AB32F0"/>
    <w:rsid w:val="00AB3F75"/>
    <w:rsid w:val="00AB765D"/>
    <w:rsid w:val="00AC243D"/>
    <w:rsid w:val="00AD06FD"/>
    <w:rsid w:val="00AD6050"/>
    <w:rsid w:val="00AD71C4"/>
    <w:rsid w:val="00AD7429"/>
    <w:rsid w:val="00AE0B30"/>
    <w:rsid w:val="00AE2569"/>
    <w:rsid w:val="00AE6802"/>
    <w:rsid w:val="00B0505C"/>
    <w:rsid w:val="00B05C87"/>
    <w:rsid w:val="00B11293"/>
    <w:rsid w:val="00B13406"/>
    <w:rsid w:val="00B13D8C"/>
    <w:rsid w:val="00B15259"/>
    <w:rsid w:val="00B16437"/>
    <w:rsid w:val="00B16934"/>
    <w:rsid w:val="00B2143A"/>
    <w:rsid w:val="00B216CD"/>
    <w:rsid w:val="00B35A0A"/>
    <w:rsid w:val="00B363CE"/>
    <w:rsid w:val="00B4630C"/>
    <w:rsid w:val="00B466FD"/>
    <w:rsid w:val="00B46A8E"/>
    <w:rsid w:val="00B51CBE"/>
    <w:rsid w:val="00B62228"/>
    <w:rsid w:val="00B6457B"/>
    <w:rsid w:val="00B70310"/>
    <w:rsid w:val="00B72E6F"/>
    <w:rsid w:val="00B878DC"/>
    <w:rsid w:val="00B96102"/>
    <w:rsid w:val="00B9692B"/>
    <w:rsid w:val="00BB2547"/>
    <w:rsid w:val="00BC0970"/>
    <w:rsid w:val="00BC46EF"/>
    <w:rsid w:val="00BD5719"/>
    <w:rsid w:val="00BE19B5"/>
    <w:rsid w:val="00BF10FE"/>
    <w:rsid w:val="00C02801"/>
    <w:rsid w:val="00C040A3"/>
    <w:rsid w:val="00C0605F"/>
    <w:rsid w:val="00C11B41"/>
    <w:rsid w:val="00C177D5"/>
    <w:rsid w:val="00C2710F"/>
    <w:rsid w:val="00C350E8"/>
    <w:rsid w:val="00C35B7A"/>
    <w:rsid w:val="00C37498"/>
    <w:rsid w:val="00C377A3"/>
    <w:rsid w:val="00C41C22"/>
    <w:rsid w:val="00C46319"/>
    <w:rsid w:val="00C503CF"/>
    <w:rsid w:val="00C60EDF"/>
    <w:rsid w:val="00C619E7"/>
    <w:rsid w:val="00C61BD8"/>
    <w:rsid w:val="00C62CD0"/>
    <w:rsid w:val="00C63455"/>
    <w:rsid w:val="00C638F7"/>
    <w:rsid w:val="00C64B80"/>
    <w:rsid w:val="00C65FBF"/>
    <w:rsid w:val="00C77307"/>
    <w:rsid w:val="00C81174"/>
    <w:rsid w:val="00C81AAD"/>
    <w:rsid w:val="00C82DBA"/>
    <w:rsid w:val="00C8459C"/>
    <w:rsid w:val="00C877FF"/>
    <w:rsid w:val="00C925DC"/>
    <w:rsid w:val="00CA566D"/>
    <w:rsid w:val="00CB1DAD"/>
    <w:rsid w:val="00CB3040"/>
    <w:rsid w:val="00CB3ADA"/>
    <w:rsid w:val="00CC02A1"/>
    <w:rsid w:val="00CC15FC"/>
    <w:rsid w:val="00CC215B"/>
    <w:rsid w:val="00CC5578"/>
    <w:rsid w:val="00CC578D"/>
    <w:rsid w:val="00CD1593"/>
    <w:rsid w:val="00CD1FC9"/>
    <w:rsid w:val="00CD2D59"/>
    <w:rsid w:val="00CD7097"/>
    <w:rsid w:val="00CE1B4E"/>
    <w:rsid w:val="00CE4218"/>
    <w:rsid w:val="00CE5893"/>
    <w:rsid w:val="00CF3F45"/>
    <w:rsid w:val="00CF5627"/>
    <w:rsid w:val="00D00B73"/>
    <w:rsid w:val="00D041E9"/>
    <w:rsid w:val="00D0527C"/>
    <w:rsid w:val="00D10085"/>
    <w:rsid w:val="00D1418A"/>
    <w:rsid w:val="00D16AB3"/>
    <w:rsid w:val="00D172A4"/>
    <w:rsid w:val="00D17D42"/>
    <w:rsid w:val="00D2606E"/>
    <w:rsid w:val="00D31272"/>
    <w:rsid w:val="00D31FD8"/>
    <w:rsid w:val="00D34150"/>
    <w:rsid w:val="00D37D9A"/>
    <w:rsid w:val="00D42F8E"/>
    <w:rsid w:val="00D43D47"/>
    <w:rsid w:val="00D47A22"/>
    <w:rsid w:val="00D47E00"/>
    <w:rsid w:val="00D51596"/>
    <w:rsid w:val="00D56E18"/>
    <w:rsid w:val="00D57507"/>
    <w:rsid w:val="00D63111"/>
    <w:rsid w:val="00D7189C"/>
    <w:rsid w:val="00D771CC"/>
    <w:rsid w:val="00D872FD"/>
    <w:rsid w:val="00D877A3"/>
    <w:rsid w:val="00D902AB"/>
    <w:rsid w:val="00D90DDC"/>
    <w:rsid w:val="00DA20CB"/>
    <w:rsid w:val="00DA6BCE"/>
    <w:rsid w:val="00DA7710"/>
    <w:rsid w:val="00DB4535"/>
    <w:rsid w:val="00DB46A5"/>
    <w:rsid w:val="00DB4D07"/>
    <w:rsid w:val="00DB7B8B"/>
    <w:rsid w:val="00DB7D43"/>
    <w:rsid w:val="00DC66FC"/>
    <w:rsid w:val="00DD18E7"/>
    <w:rsid w:val="00DD1CDD"/>
    <w:rsid w:val="00DD7BA5"/>
    <w:rsid w:val="00DE1EFA"/>
    <w:rsid w:val="00DE7A17"/>
    <w:rsid w:val="00DF228A"/>
    <w:rsid w:val="00DF3386"/>
    <w:rsid w:val="00DF599F"/>
    <w:rsid w:val="00E02130"/>
    <w:rsid w:val="00E04D1C"/>
    <w:rsid w:val="00E0642A"/>
    <w:rsid w:val="00E30FB2"/>
    <w:rsid w:val="00E31347"/>
    <w:rsid w:val="00E34F08"/>
    <w:rsid w:val="00E356EF"/>
    <w:rsid w:val="00E35B41"/>
    <w:rsid w:val="00E370F8"/>
    <w:rsid w:val="00E41B00"/>
    <w:rsid w:val="00E50A82"/>
    <w:rsid w:val="00E50B99"/>
    <w:rsid w:val="00E54330"/>
    <w:rsid w:val="00E55769"/>
    <w:rsid w:val="00E61670"/>
    <w:rsid w:val="00E6352C"/>
    <w:rsid w:val="00E6360B"/>
    <w:rsid w:val="00E64D0F"/>
    <w:rsid w:val="00E75C6C"/>
    <w:rsid w:val="00E80204"/>
    <w:rsid w:val="00E8105C"/>
    <w:rsid w:val="00E832AE"/>
    <w:rsid w:val="00E84683"/>
    <w:rsid w:val="00E855B2"/>
    <w:rsid w:val="00E86DB3"/>
    <w:rsid w:val="00E9235F"/>
    <w:rsid w:val="00E97FAC"/>
    <w:rsid w:val="00EB420F"/>
    <w:rsid w:val="00EB4498"/>
    <w:rsid w:val="00EC1FC8"/>
    <w:rsid w:val="00ED11B3"/>
    <w:rsid w:val="00ED44B6"/>
    <w:rsid w:val="00ED58F7"/>
    <w:rsid w:val="00EE071F"/>
    <w:rsid w:val="00EE3C3C"/>
    <w:rsid w:val="00EE56D4"/>
    <w:rsid w:val="00EF3DC0"/>
    <w:rsid w:val="00F0299B"/>
    <w:rsid w:val="00F10B78"/>
    <w:rsid w:val="00F10DC1"/>
    <w:rsid w:val="00F26A34"/>
    <w:rsid w:val="00F32177"/>
    <w:rsid w:val="00F34EC0"/>
    <w:rsid w:val="00F34FEF"/>
    <w:rsid w:val="00F35B5F"/>
    <w:rsid w:val="00F35DF9"/>
    <w:rsid w:val="00F403C7"/>
    <w:rsid w:val="00F42813"/>
    <w:rsid w:val="00F557BF"/>
    <w:rsid w:val="00F566D5"/>
    <w:rsid w:val="00F6287F"/>
    <w:rsid w:val="00F6791F"/>
    <w:rsid w:val="00F722D6"/>
    <w:rsid w:val="00F72339"/>
    <w:rsid w:val="00F847EE"/>
    <w:rsid w:val="00F9124D"/>
    <w:rsid w:val="00F97C1F"/>
    <w:rsid w:val="00FA06CB"/>
    <w:rsid w:val="00FA6A31"/>
    <w:rsid w:val="00FB3F5D"/>
    <w:rsid w:val="00FB60C4"/>
    <w:rsid w:val="00FB6C8A"/>
    <w:rsid w:val="00FC45A2"/>
    <w:rsid w:val="00FC5726"/>
    <w:rsid w:val="00FD154B"/>
    <w:rsid w:val="00FD533B"/>
    <w:rsid w:val="00FD589D"/>
    <w:rsid w:val="00FE0DE3"/>
    <w:rsid w:val="00FE2112"/>
    <w:rsid w:val="00FE24A9"/>
    <w:rsid w:val="00FE2BE3"/>
    <w:rsid w:val="00FE322D"/>
    <w:rsid w:val="00FE506D"/>
    <w:rsid w:val="00FF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2C05"/>
    <w:rPr>
      <w:rFonts w:ascii="Consolas" w:hAnsi="Consolas"/>
      <w:sz w:val="21"/>
      <w:szCs w:val="21"/>
    </w:rPr>
  </w:style>
  <w:style w:type="character" w:customStyle="1" w:styleId="PlainTextChar">
    <w:name w:val="Plain Text Char"/>
    <w:basedOn w:val="DefaultParagraphFont"/>
    <w:link w:val="PlainText"/>
    <w:uiPriority w:val="99"/>
    <w:rsid w:val="00C52C05"/>
    <w:rPr>
      <w:rFonts w:ascii="Consolas" w:hAnsi="Consolas"/>
      <w:sz w:val="21"/>
      <w:szCs w:val="21"/>
    </w:rPr>
  </w:style>
  <w:style w:type="paragraph" w:styleId="Header">
    <w:name w:val="header"/>
    <w:basedOn w:val="Normal"/>
    <w:link w:val="HeaderChar"/>
    <w:uiPriority w:val="99"/>
    <w:unhideWhenUsed/>
    <w:rsid w:val="004311CC"/>
    <w:pPr>
      <w:tabs>
        <w:tab w:val="center" w:pos="4680"/>
        <w:tab w:val="right" w:pos="9360"/>
      </w:tabs>
    </w:pPr>
  </w:style>
  <w:style w:type="character" w:customStyle="1" w:styleId="HeaderChar">
    <w:name w:val="Header Char"/>
    <w:basedOn w:val="DefaultParagraphFont"/>
    <w:link w:val="Header"/>
    <w:uiPriority w:val="99"/>
    <w:rsid w:val="004311CC"/>
  </w:style>
  <w:style w:type="paragraph" w:styleId="Footer">
    <w:name w:val="footer"/>
    <w:basedOn w:val="Normal"/>
    <w:link w:val="FooterChar"/>
    <w:uiPriority w:val="99"/>
    <w:unhideWhenUsed/>
    <w:rsid w:val="004311CC"/>
    <w:pPr>
      <w:tabs>
        <w:tab w:val="center" w:pos="4680"/>
        <w:tab w:val="right" w:pos="9360"/>
      </w:tabs>
    </w:pPr>
  </w:style>
  <w:style w:type="character" w:customStyle="1" w:styleId="FooterChar">
    <w:name w:val="Footer Char"/>
    <w:basedOn w:val="DefaultParagraphFont"/>
    <w:link w:val="Footer"/>
    <w:uiPriority w:val="99"/>
    <w:rsid w:val="00431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2C05"/>
    <w:rPr>
      <w:rFonts w:ascii="Consolas" w:hAnsi="Consolas"/>
      <w:sz w:val="21"/>
      <w:szCs w:val="21"/>
    </w:rPr>
  </w:style>
  <w:style w:type="character" w:customStyle="1" w:styleId="PlainTextChar">
    <w:name w:val="Plain Text Char"/>
    <w:basedOn w:val="DefaultParagraphFont"/>
    <w:link w:val="PlainText"/>
    <w:uiPriority w:val="99"/>
    <w:rsid w:val="00C52C05"/>
    <w:rPr>
      <w:rFonts w:ascii="Consolas" w:hAnsi="Consolas"/>
      <w:sz w:val="21"/>
      <w:szCs w:val="21"/>
    </w:rPr>
  </w:style>
  <w:style w:type="paragraph" w:styleId="Header">
    <w:name w:val="header"/>
    <w:basedOn w:val="Normal"/>
    <w:link w:val="HeaderChar"/>
    <w:uiPriority w:val="99"/>
    <w:unhideWhenUsed/>
    <w:rsid w:val="004311CC"/>
    <w:pPr>
      <w:tabs>
        <w:tab w:val="center" w:pos="4680"/>
        <w:tab w:val="right" w:pos="9360"/>
      </w:tabs>
    </w:pPr>
  </w:style>
  <w:style w:type="character" w:customStyle="1" w:styleId="HeaderChar">
    <w:name w:val="Header Char"/>
    <w:basedOn w:val="DefaultParagraphFont"/>
    <w:link w:val="Header"/>
    <w:uiPriority w:val="99"/>
    <w:rsid w:val="004311CC"/>
  </w:style>
  <w:style w:type="paragraph" w:styleId="Footer">
    <w:name w:val="footer"/>
    <w:basedOn w:val="Normal"/>
    <w:link w:val="FooterChar"/>
    <w:uiPriority w:val="99"/>
    <w:unhideWhenUsed/>
    <w:rsid w:val="004311CC"/>
    <w:pPr>
      <w:tabs>
        <w:tab w:val="center" w:pos="4680"/>
        <w:tab w:val="right" w:pos="9360"/>
      </w:tabs>
    </w:pPr>
  </w:style>
  <w:style w:type="character" w:customStyle="1" w:styleId="FooterChar">
    <w:name w:val="Footer Char"/>
    <w:basedOn w:val="DefaultParagraphFont"/>
    <w:link w:val="Footer"/>
    <w:uiPriority w:val="99"/>
    <w:rsid w:val="00431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10</Pages>
  <Words>3325</Words>
  <Characters>18956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Wismer, Don</cp:lastModifiedBy>
  <cp:revision>13</cp:revision>
  <dcterms:created xsi:type="dcterms:W3CDTF">2014-01-29T22:07:00Z</dcterms:created>
  <dcterms:modified xsi:type="dcterms:W3CDTF">2016-09-01T15:37:00Z</dcterms:modified>
</cp:coreProperties>
</file>