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FB7C"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b/>
          <w:bCs/>
          <w:sz w:val="22"/>
          <w:szCs w:val="22"/>
        </w:rPr>
      </w:pPr>
      <w:bookmarkStart w:id="0" w:name="_DV_M0"/>
      <w:bookmarkEnd w:id="0"/>
      <w:r w:rsidRPr="00765F2A">
        <w:rPr>
          <w:rFonts w:ascii="Times New Roman" w:hAnsi="Times New Roman" w:cs="Times New Roman"/>
          <w:b/>
          <w:bCs/>
          <w:sz w:val="22"/>
          <w:szCs w:val="22"/>
        </w:rPr>
        <w:t>94-411</w:t>
      </w:r>
      <w:r w:rsidRPr="00765F2A">
        <w:rPr>
          <w:rFonts w:ascii="Times New Roman" w:hAnsi="Times New Roman" w:cs="Times New Roman"/>
          <w:b/>
          <w:bCs/>
          <w:sz w:val="22"/>
          <w:szCs w:val="22"/>
        </w:rPr>
        <w:tab/>
      </w:r>
      <w:r w:rsidRPr="00765F2A">
        <w:rPr>
          <w:rFonts w:ascii="Times New Roman" w:hAnsi="Times New Roman" w:cs="Times New Roman"/>
          <w:b/>
          <w:bCs/>
          <w:sz w:val="22"/>
          <w:szCs w:val="22"/>
        </w:rPr>
        <w:tab/>
        <w:t>MAINE PUBLIC EMPLOYEES RETIREMENT SYSTEM</w:t>
      </w:r>
    </w:p>
    <w:p w14:paraId="346987EF"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b/>
          <w:bCs/>
          <w:sz w:val="22"/>
          <w:szCs w:val="22"/>
        </w:rPr>
      </w:pPr>
    </w:p>
    <w:p w14:paraId="4F90A507"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b/>
          <w:bCs/>
          <w:sz w:val="22"/>
          <w:szCs w:val="22"/>
        </w:rPr>
      </w:pPr>
      <w:bookmarkStart w:id="1" w:name="_DV_M1"/>
      <w:bookmarkEnd w:id="1"/>
      <w:r w:rsidRPr="00765F2A">
        <w:rPr>
          <w:rFonts w:ascii="Times New Roman" w:hAnsi="Times New Roman" w:cs="Times New Roman"/>
          <w:b/>
          <w:bCs/>
          <w:sz w:val="22"/>
          <w:szCs w:val="22"/>
        </w:rPr>
        <w:t>Chapter 414:</w:t>
      </w:r>
      <w:r w:rsidRPr="00765F2A">
        <w:rPr>
          <w:rFonts w:ascii="Times New Roman" w:hAnsi="Times New Roman" w:cs="Times New Roman"/>
          <w:b/>
          <w:bCs/>
          <w:sz w:val="22"/>
          <w:szCs w:val="22"/>
        </w:rPr>
        <w:tab/>
        <w:t>REQUIRED MINIMUM DISTRIBUTIONS</w:t>
      </w:r>
    </w:p>
    <w:p w14:paraId="7B17E923" w14:textId="77777777" w:rsidR="006B14A3" w:rsidRPr="00765F2A" w:rsidRDefault="006B14A3" w:rsidP="00772AC9">
      <w:pPr>
        <w:widowControl/>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5F57DD9F"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sz w:val="22"/>
          <w:szCs w:val="22"/>
        </w:rPr>
      </w:pPr>
    </w:p>
    <w:p w14:paraId="48DE0AFB"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sz w:val="22"/>
          <w:szCs w:val="22"/>
        </w:rPr>
      </w:pPr>
      <w:bookmarkStart w:id="2" w:name="_DV_M2"/>
      <w:bookmarkEnd w:id="2"/>
      <w:r w:rsidRPr="00765F2A">
        <w:rPr>
          <w:rFonts w:ascii="Times New Roman" w:hAnsi="Times New Roman" w:cs="Times New Roman"/>
          <w:b/>
          <w:bCs/>
          <w:sz w:val="22"/>
          <w:szCs w:val="22"/>
        </w:rPr>
        <w:t>SUMMARY</w:t>
      </w:r>
      <w:r w:rsidRPr="00765F2A">
        <w:rPr>
          <w:rFonts w:ascii="Times New Roman" w:hAnsi="Times New Roman" w:cs="Times New Roman"/>
          <w:sz w:val="22"/>
          <w:szCs w:val="22"/>
        </w:rPr>
        <w:t>:</w:t>
      </w:r>
      <w:r w:rsidR="00B07902" w:rsidRPr="00765F2A">
        <w:rPr>
          <w:rFonts w:ascii="Times New Roman" w:hAnsi="Times New Roman" w:cs="Times New Roman"/>
          <w:sz w:val="22"/>
          <w:szCs w:val="22"/>
        </w:rPr>
        <w:t xml:space="preserve"> </w:t>
      </w:r>
      <w:r w:rsidRPr="00765F2A">
        <w:rPr>
          <w:rFonts w:ascii="Times New Roman" w:hAnsi="Times New Roman" w:cs="Times New Roman"/>
          <w:sz w:val="22"/>
          <w:szCs w:val="22"/>
        </w:rPr>
        <w:t xml:space="preserve">This Chapter establishes the date when a member must begin to receive a service retirement benefit or withdraw accumulated contributions under a retirement program pursuant to </w:t>
      </w:r>
      <w:r w:rsidRPr="00765F2A">
        <w:rPr>
          <w:rFonts w:ascii="Times New Roman" w:hAnsi="Times New Roman" w:cs="Times New Roman"/>
          <w:i/>
          <w:sz w:val="22"/>
          <w:szCs w:val="22"/>
        </w:rPr>
        <w:t>Internal Revenue Code</w:t>
      </w:r>
      <w:r w:rsidRPr="00765F2A">
        <w:rPr>
          <w:rFonts w:ascii="Times New Roman" w:hAnsi="Times New Roman" w:cs="Times New Roman"/>
          <w:sz w:val="22"/>
          <w:szCs w:val="22"/>
        </w:rPr>
        <w:t xml:space="preserve"> Section 401(a)(9)</w:t>
      </w:r>
      <w:bookmarkStart w:id="3" w:name="_DV_C1"/>
      <w:r w:rsidRPr="00765F2A">
        <w:rPr>
          <w:rStyle w:val="DeltaViewInsertion"/>
          <w:rFonts w:ascii="Times New Roman" w:hAnsi="Times New Roman" w:cs="Times New Roman"/>
          <w:color w:val="auto"/>
          <w:sz w:val="22"/>
          <w:szCs w:val="22"/>
          <w:u w:val="none"/>
        </w:rPr>
        <w:t>, and any Code requirements on the form of distribution</w:t>
      </w:r>
      <w:bookmarkStart w:id="4" w:name="_DV_M3"/>
      <w:bookmarkEnd w:id="3"/>
      <w:bookmarkEnd w:id="4"/>
      <w:r w:rsidRPr="00765F2A">
        <w:rPr>
          <w:rFonts w:ascii="Times New Roman" w:hAnsi="Times New Roman" w:cs="Times New Roman"/>
          <w:sz w:val="22"/>
          <w:szCs w:val="22"/>
        </w:rPr>
        <w:t>.</w:t>
      </w:r>
      <w:bookmarkStart w:id="5" w:name="_DV_M4"/>
      <w:bookmarkEnd w:id="5"/>
    </w:p>
    <w:p w14:paraId="09582072" w14:textId="77777777" w:rsidR="006B14A3" w:rsidRPr="00765F2A" w:rsidRDefault="006B14A3" w:rsidP="00772AC9">
      <w:pPr>
        <w:widowControl/>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4E1600D"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sz w:val="22"/>
          <w:szCs w:val="22"/>
        </w:rPr>
      </w:pPr>
    </w:p>
    <w:p w14:paraId="252E93C3"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sz w:val="22"/>
          <w:szCs w:val="22"/>
        </w:rPr>
      </w:pPr>
    </w:p>
    <w:p w14:paraId="06E76CCC"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b/>
          <w:bCs/>
          <w:sz w:val="22"/>
          <w:szCs w:val="22"/>
        </w:rPr>
      </w:pPr>
      <w:bookmarkStart w:id="6" w:name="_DV_M5"/>
      <w:bookmarkEnd w:id="6"/>
      <w:r w:rsidRPr="00765F2A">
        <w:rPr>
          <w:rFonts w:ascii="Times New Roman" w:hAnsi="Times New Roman" w:cs="Times New Roman"/>
          <w:b/>
          <w:bCs/>
          <w:sz w:val="22"/>
          <w:szCs w:val="22"/>
        </w:rPr>
        <w:t>SECTION 1.</w:t>
      </w:r>
      <w:r w:rsidRPr="00765F2A">
        <w:rPr>
          <w:rFonts w:ascii="Times New Roman" w:hAnsi="Times New Roman" w:cs="Times New Roman"/>
          <w:sz w:val="22"/>
          <w:szCs w:val="22"/>
        </w:rPr>
        <w:tab/>
      </w:r>
      <w:r w:rsidRPr="00765F2A">
        <w:rPr>
          <w:rFonts w:ascii="Times New Roman" w:hAnsi="Times New Roman" w:cs="Times New Roman"/>
          <w:b/>
          <w:bCs/>
          <w:sz w:val="22"/>
          <w:szCs w:val="22"/>
        </w:rPr>
        <w:t>DEFINITIONS</w:t>
      </w:r>
    </w:p>
    <w:p w14:paraId="77457020"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DEB674C" w14:textId="77777777" w:rsidR="006B14A3" w:rsidRPr="00765F2A" w:rsidRDefault="006B14A3" w:rsidP="00772AC9">
      <w:pPr>
        <w:pStyle w:val="ListParagraph"/>
        <w:widowControl/>
        <w:numPr>
          <w:ilvl w:val="0"/>
          <w:numId w:val="10"/>
        </w:numPr>
        <w:tabs>
          <w:tab w:val="left" w:pos="720"/>
          <w:tab w:val="left" w:pos="1440"/>
          <w:tab w:val="left" w:pos="2160"/>
          <w:tab w:val="left" w:pos="2880"/>
          <w:tab w:val="left" w:pos="3600"/>
        </w:tabs>
        <w:rPr>
          <w:rFonts w:ascii="Times New Roman" w:hAnsi="Times New Roman" w:cs="Times New Roman"/>
          <w:sz w:val="22"/>
          <w:szCs w:val="22"/>
        </w:rPr>
      </w:pPr>
      <w:bookmarkStart w:id="7" w:name="_DV_M6"/>
      <w:bookmarkEnd w:id="7"/>
      <w:r w:rsidRPr="00765F2A">
        <w:rPr>
          <w:rFonts w:ascii="Times New Roman" w:hAnsi="Times New Roman" w:cs="Times New Roman"/>
          <w:b/>
          <w:bCs/>
          <w:sz w:val="22"/>
          <w:szCs w:val="22"/>
        </w:rPr>
        <w:t>Code</w:t>
      </w:r>
      <w:r w:rsidRPr="00765F2A">
        <w:rPr>
          <w:rFonts w:ascii="Times New Roman" w:hAnsi="Times New Roman" w:cs="Times New Roman"/>
          <w:sz w:val="22"/>
          <w:szCs w:val="22"/>
        </w:rPr>
        <w:t xml:space="preserve">. “Code” means the </w:t>
      </w:r>
      <w:r w:rsidRPr="00765F2A">
        <w:rPr>
          <w:rFonts w:ascii="Times New Roman" w:hAnsi="Times New Roman" w:cs="Times New Roman"/>
          <w:i/>
          <w:sz w:val="22"/>
          <w:szCs w:val="22"/>
        </w:rPr>
        <w:t>Internal Revenue Code of 1986</w:t>
      </w:r>
      <w:r w:rsidRPr="00765F2A">
        <w:rPr>
          <w:rFonts w:ascii="Times New Roman" w:hAnsi="Times New Roman" w:cs="Times New Roman"/>
          <w:sz w:val="22"/>
          <w:szCs w:val="22"/>
        </w:rPr>
        <w:t>, as amended.</w:t>
      </w:r>
    </w:p>
    <w:p w14:paraId="0AE6A934" w14:textId="77777777" w:rsidR="00636CD8" w:rsidRPr="00765F2A" w:rsidRDefault="00636CD8" w:rsidP="00772AC9">
      <w:pPr>
        <w:pStyle w:val="ListParagraph"/>
        <w:widowControl/>
        <w:tabs>
          <w:tab w:val="left" w:pos="720"/>
          <w:tab w:val="left" w:pos="1440"/>
          <w:tab w:val="left" w:pos="2160"/>
          <w:tab w:val="left" w:pos="2880"/>
          <w:tab w:val="left" w:pos="3600"/>
        </w:tabs>
        <w:ind w:left="1440"/>
        <w:rPr>
          <w:rFonts w:ascii="Times New Roman" w:hAnsi="Times New Roman" w:cs="Times New Roman"/>
          <w:sz w:val="22"/>
          <w:szCs w:val="22"/>
        </w:rPr>
      </w:pPr>
    </w:p>
    <w:p w14:paraId="4DF5D428" w14:textId="77777777" w:rsidR="00636CD8" w:rsidRPr="00765F2A" w:rsidRDefault="00636CD8" w:rsidP="006A10A1">
      <w:pPr>
        <w:pStyle w:val="ListParagraph"/>
        <w:widowControl/>
        <w:numPr>
          <w:ilvl w:val="0"/>
          <w:numId w:val="10"/>
        </w:numPr>
        <w:tabs>
          <w:tab w:val="left" w:pos="720"/>
          <w:tab w:val="left" w:pos="1440"/>
          <w:tab w:val="left" w:pos="2160"/>
          <w:tab w:val="left" w:pos="2880"/>
          <w:tab w:val="left" w:pos="3600"/>
        </w:tabs>
        <w:ind w:right="180"/>
        <w:rPr>
          <w:rFonts w:ascii="Times New Roman" w:hAnsi="Times New Roman" w:cs="Times New Roman"/>
          <w:sz w:val="22"/>
          <w:szCs w:val="22"/>
        </w:rPr>
      </w:pPr>
      <w:r w:rsidRPr="00765F2A">
        <w:rPr>
          <w:rFonts w:ascii="Times New Roman" w:hAnsi="Times New Roman" w:cs="Times New Roman"/>
          <w:b/>
          <w:sz w:val="22"/>
          <w:szCs w:val="22"/>
        </w:rPr>
        <w:t>Member.</w:t>
      </w:r>
      <w:r w:rsidR="00765F2A" w:rsidRPr="00765F2A">
        <w:rPr>
          <w:rFonts w:ascii="Times New Roman" w:hAnsi="Times New Roman" w:cs="Times New Roman"/>
          <w:b/>
          <w:sz w:val="22"/>
          <w:szCs w:val="22"/>
        </w:rPr>
        <w:t xml:space="preserve"> </w:t>
      </w:r>
      <w:r w:rsidRPr="00765F2A">
        <w:rPr>
          <w:rFonts w:ascii="Times New Roman" w:hAnsi="Times New Roman" w:cs="Times New Roman"/>
          <w:sz w:val="22"/>
          <w:szCs w:val="22"/>
        </w:rPr>
        <w:t>“Member” as used in this Chapter means member or retiree, depending on the context.</w:t>
      </w:r>
    </w:p>
    <w:p w14:paraId="6AD8D912"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C0C7FE0"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8" w:name="_DV_M7"/>
      <w:bookmarkEnd w:id="8"/>
      <w:r w:rsidRPr="00765F2A">
        <w:rPr>
          <w:rFonts w:ascii="Times New Roman" w:hAnsi="Times New Roman" w:cs="Times New Roman"/>
          <w:sz w:val="22"/>
          <w:szCs w:val="22"/>
        </w:rPr>
        <w:tab/>
      </w:r>
      <w:r w:rsidR="00DA6DDC">
        <w:rPr>
          <w:rFonts w:ascii="Times New Roman" w:hAnsi="Times New Roman" w:cs="Times New Roman"/>
          <w:sz w:val="22"/>
          <w:szCs w:val="22"/>
        </w:rPr>
        <w:t>3</w:t>
      </w:r>
      <w:r w:rsidRPr="00765F2A">
        <w:rPr>
          <w:rFonts w:ascii="Times New Roman" w:hAnsi="Times New Roman" w:cs="Times New Roman"/>
          <w:sz w:val="22"/>
          <w:szCs w:val="22"/>
        </w:rPr>
        <w:t>.</w:t>
      </w:r>
      <w:r w:rsidRPr="00765F2A">
        <w:rPr>
          <w:rFonts w:ascii="Times New Roman" w:hAnsi="Times New Roman" w:cs="Times New Roman"/>
          <w:sz w:val="22"/>
          <w:szCs w:val="22"/>
        </w:rPr>
        <w:tab/>
      </w:r>
      <w:r w:rsidRPr="00765F2A">
        <w:rPr>
          <w:rFonts w:ascii="Times New Roman" w:hAnsi="Times New Roman" w:cs="Times New Roman"/>
          <w:b/>
          <w:bCs/>
          <w:sz w:val="22"/>
          <w:szCs w:val="22"/>
        </w:rPr>
        <w:t>Required Beginning Date</w:t>
      </w:r>
      <w:r w:rsidRPr="00765F2A">
        <w:rPr>
          <w:rFonts w:ascii="Times New Roman" w:hAnsi="Times New Roman" w:cs="Times New Roman"/>
          <w:sz w:val="22"/>
          <w:szCs w:val="22"/>
        </w:rPr>
        <w:t xml:space="preserve">. “Required Beginning Date” means the later of the April 1 following the calendar year in which the member attains age </w:t>
      </w:r>
      <w:r w:rsidR="004234D1" w:rsidRPr="00765F2A">
        <w:rPr>
          <w:rFonts w:ascii="Times New Roman" w:hAnsi="Times New Roman" w:cs="Times New Roman"/>
          <w:sz w:val="22"/>
          <w:szCs w:val="22"/>
        </w:rPr>
        <w:t>72 (</w:t>
      </w:r>
      <w:r w:rsidRPr="00765F2A">
        <w:rPr>
          <w:rFonts w:ascii="Times New Roman" w:hAnsi="Times New Roman" w:cs="Times New Roman"/>
          <w:sz w:val="22"/>
          <w:szCs w:val="22"/>
        </w:rPr>
        <w:t>70½</w:t>
      </w:r>
      <w:r w:rsidR="004234D1" w:rsidRPr="00765F2A">
        <w:rPr>
          <w:rFonts w:ascii="Times New Roman" w:hAnsi="Times New Roman" w:cs="Times New Roman"/>
          <w:sz w:val="22"/>
          <w:szCs w:val="22"/>
        </w:rPr>
        <w:t xml:space="preserve"> for members born before July 1, 1949)</w:t>
      </w:r>
      <w:r w:rsidRPr="00765F2A">
        <w:rPr>
          <w:rFonts w:ascii="Times New Roman" w:hAnsi="Times New Roman" w:cs="Times New Roman"/>
          <w:sz w:val="22"/>
          <w:szCs w:val="22"/>
        </w:rPr>
        <w:t xml:space="preserve"> or April 1 of the year following the calendar year in which a member terminates employment.</w:t>
      </w:r>
    </w:p>
    <w:p w14:paraId="2692836D"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5DC8B846"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9" w:name="_DV_M8"/>
      <w:bookmarkEnd w:id="9"/>
      <w:r w:rsidRPr="00765F2A">
        <w:rPr>
          <w:rFonts w:ascii="Times New Roman" w:hAnsi="Times New Roman" w:cs="Times New Roman"/>
          <w:sz w:val="22"/>
          <w:szCs w:val="22"/>
        </w:rPr>
        <w:tab/>
      </w:r>
      <w:r w:rsidR="00DA6DDC">
        <w:rPr>
          <w:rFonts w:ascii="Times New Roman" w:hAnsi="Times New Roman" w:cs="Times New Roman"/>
          <w:sz w:val="22"/>
          <w:szCs w:val="22"/>
        </w:rPr>
        <w:t>4</w:t>
      </w:r>
      <w:r w:rsidRPr="00765F2A">
        <w:rPr>
          <w:rFonts w:ascii="Times New Roman" w:hAnsi="Times New Roman" w:cs="Times New Roman"/>
          <w:sz w:val="22"/>
          <w:szCs w:val="22"/>
        </w:rPr>
        <w:t>.</w:t>
      </w:r>
      <w:r w:rsidRPr="00765F2A">
        <w:rPr>
          <w:rFonts w:ascii="Times New Roman" w:hAnsi="Times New Roman" w:cs="Times New Roman"/>
          <w:sz w:val="22"/>
          <w:szCs w:val="22"/>
        </w:rPr>
        <w:tab/>
      </w:r>
      <w:r w:rsidRPr="00765F2A">
        <w:rPr>
          <w:rFonts w:ascii="Times New Roman" w:hAnsi="Times New Roman" w:cs="Times New Roman"/>
          <w:b/>
          <w:bCs/>
          <w:sz w:val="22"/>
          <w:szCs w:val="22"/>
        </w:rPr>
        <w:t xml:space="preserve">QDRO. </w:t>
      </w:r>
      <w:r w:rsidRPr="00765F2A">
        <w:rPr>
          <w:rFonts w:ascii="Times New Roman" w:hAnsi="Times New Roman" w:cs="Times New Roman"/>
          <w:sz w:val="22"/>
          <w:szCs w:val="22"/>
        </w:rPr>
        <w:t>“QDRO” means qualified domestic relations order, as defined in Code Section 414(p).</w:t>
      </w:r>
    </w:p>
    <w:p w14:paraId="785240CC" w14:textId="77777777" w:rsidR="006B14A3" w:rsidRPr="00765F2A" w:rsidRDefault="006B14A3" w:rsidP="00772AC9">
      <w:pPr>
        <w:pStyle w:val="ListParagraph"/>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068CDD7B"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r w:rsidRPr="00765F2A">
        <w:rPr>
          <w:rFonts w:ascii="Times New Roman" w:hAnsi="Times New Roman" w:cs="Times New Roman"/>
          <w:sz w:val="22"/>
          <w:szCs w:val="22"/>
        </w:rPr>
        <w:tab/>
      </w:r>
      <w:r w:rsidR="00DA6DDC">
        <w:rPr>
          <w:rFonts w:ascii="Times New Roman" w:hAnsi="Times New Roman" w:cs="Times New Roman"/>
          <w:sz w:val="22"/>
          <w:szCs w:val="22"/>
        </w:rPr>
        <w:t>5</w:t>
      </w:r>
      <w:r w:rsidRPr="00765F2A">
        <w:rPr>
          <w:rFonts w:ascii="Times New Roman" w:hAnsi="Times New Roman" w:cs="Times New Roman"/>
          <w:sz w:val="22"/>
          <w:szCs w:val="22"/>
        </w:rPr>
        <w:t>.</w:t>
      </w:r>
      <w:r w:rsidRPr="00765F2A">
        <w:rPr>
          <w:rFonts w:ascii="Times New Roman" w:hAnsi="Times New Roman" w:cs="Times New Roman"/>
          <w:sz w:val="22"/>
          <w:szCs w:val="22"/>
        </w:rPr>
        <w:tab/>
      </w:r>
      <w:r w:rsidRPr="00765F2A">
        <w:rPr>
          <w:rFonts w:ascii="Times New Roman" w:hAnsi="Times New Roman" w:cs="Times New Roman"/>
          <w:b/>
          <w:bCs/>
          <w:sz w:val="22"/>
          <w:szCs w:val="22"/>
        </w:rPr>
        <w:t xml:space="preserve">Vested. </w:t>
      </w:r>
      <w:r w:rsidRPr="00765F2A">
        <w:rPr>
          <w:rFonts w:ascii="Times New Roman" w:hAnsi="Times New Roman" w:cs="Times New Roman"/>
          <w:sz w:val="22"/>
          <w:szCs w:val="22"/>
        </w:rPr>
        <w:t>“Vested” means that the member has met the creditable service requirement and/or applicable age requirement for eligibility to receive a service retirement benefit from the retirement plan under which the member is covered.</w:t>
      </w:r>
    </w:p>
    <w:p w14:paraId="65196576"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A565F66"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7E96855F"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b/>
          <w:bCs/>
          <w:sz w:val="22"/>
          <w:szCs w:val="22"/>
        </w:rPr>
      </w:pPr>
      <w:bookmarkStart w:id="10" w:name="_DV_M9"/>
      <w:bookmarkEnd w:id="10"/>
      <w:r w:rsidRPr="00765F2A">
        <w:rPr>
          <w:rFonts w:ascii="Times New Roman" w:hAnsi="Times New Roman" w:cs="Times New Roman"/>
          <w:b/>
          <w:bCs/>
          <w:sz w:val="22"/>
          <w:szCs w:val="22"/>
        </w:rPr>
        <w:t>SECTION 2.</w:t>
      </w:r>
      <w:r w:rsidRPr="00765F2A">
        <w:rPr>
          <w:rFonts w:ascii="Times New Roman" w:hAnsi="Times New Roman" w:cs="Times New Roman"/>
          <w:b/>
          <w:bCs/>
          <w:sz w:val="22"/>
          <w:szCs w:val="22"/>
        </w:rPr>
        <w:tab/>
        <w:t>COMPLIANCE WITH CODE SECTION 401(a)(9) FOR A REQUIRED MINIMUM DISTRIBUTION TO A VESTED MEMBER</w:t>
      </w:r>
    </w:p>
    <w:p w14:paraId="6F878BFD"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E125A21"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11" w:name="_DV_M10"/>
      <w:bookmarkEnd w:id="11"/>
      <w:r w:rsidRPr="00765F2A">
        <w:rPr>
          <w:rFonts w:ascii="Times New Roman" w:hAnsi="Times New Roman" w:cs="Times New Roman"/>
          <w:sz w:val="22"/>
          <w:szCs w:val="22"/>
        </w:rPr>
        <w:tab/>
        <w:t>1.</w:t>
      </w:r>
      <w:r w:rsidRPr="00765F2A">
        <w:rPr>
          <w:rFonts w:ascii="Times New Roman" w:hAnsi="Times New Roman" w:cs="Times New Roman"/>
          <w:sz w:val="22"/>
          <w:szCs w:val="22"/>
        </w:rPr>
        <w:tab/>
        <w:t>Distribution of a service retirement benefit to a vested member must commence no later than the Required Beginning Date. If a member fails to apply for a service retirement benefit by the Required Beginning Date, the System will begin distribution of the monthly service retirement benefit under the benefit option set forth in 4 M.R.S.A. §1357(1), 5 M.R.S.A. §§ 17804(1) or 18404(1), as applicable to the member based upon the employer at last termination of employment before retirement.</w:t>
      </w:r>
    </w:p>
    <w:p w14:paraId="61186925"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086A363"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r w:rsidRPr="00765F2A">
        <w:rPr>
          <w:rFonts w:ascii="Times New Roman" w:hAnsi="Times New Roman" w:cs="Times New Roman"/>
          <w:sz w:val="22"/>
          <w:szCs w:val="22"/>
        </w:rPr>
        <w:tab/>
      </w:r>
      <w:r w:rsidRPr="00765F2A">
        <w:rPr>
          <w:rFonts w:ascii="Times New Roman" w:hAnsi="Times New Roman" w:cs="Times New Roman"/>
          <w:sz w:val="22"/>
          <w:szCs w:val="22"/>
        </w:rPr>
        <w:tab/>
        <w:t>A.</w:t>
      </w:r>
      <w:r w:rsidRPr="00765F2A">
        <w:rPr>
          <w:rFonts w:ascii="Times New Roman" w:hAnsi="Times New Roman" w:cs="Times New Roman"/>
          <w:sz w:val="22"/>
          <w:szCs w:val="22"/>
        </w:rPr>
        <w:tab/>
        <w:t xml:space="preserve">The effective date of a service retirement benefit paid under this subsection is </w:t>
      </w:r>
      <w:r w:rsidR="00A6220F" w:rsidRPr="00765F2A">
        <w:rPr>
          <w:rFonts w:ascii="Times New Roman" w:hAnsi="Times New Roman" w:cs="Times New Roman"/>
          <w:sz w:val="22"/>
          <w:szCs w:val="22"/>
        </w:rPr>
        <w:t xml:space="preserve">no later than </w:t>
      </w:r>
      <w:r w:rsidRPr="00765F2A">
        <w:rPr>
          <w:rFonts w:ascii="Times New Roman" w:hAnsi="Times New Roman" w:cs="Times New Roman"/>
          <w:sz w:val="22"/>
          <w:szCs w:val="22"/>
        </w:rPr>
        <w:t>April 1 of the year in which the Required Beginning Date occurs.</w:t>
      </w:r>
    </w:p>
    <w:p w14:paraId="4836B281"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756AD8C7"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r w:rsidRPr="00765F2A">
        <w:rPr>
          <w:rFonts w:ascii="Times New Roman" w:hAnsi="Times New Roman" w:cs="Times New Roman"/>
          <w:sz w:val="22"/>
          <w:szCs w:val="22"/>
        </w:rPr>
        <w:tab/>
      </w:r>
      <w:r w:rsidRPr="00765F2A">
        <w:rPr>
          <w:rFonts w:ascii="Times New Roman" w:hAnsi="Times New Roman" w:cs="Times New Roman"/>
          <w:sz w:val="22"/>
          <w:szCs w:val="22"/>
        </w:rPr>
        <w:tab/>
        <w:t>B.</w:t>
      </w:r>
      <w:r w:rsidRPr="00765F2A">
        <w:rPr>
          <w:rFonts w:ascii="Times New Roman" w:hAnsi="Times New Roman" w:cs="Times New Roman"/>
          <w:sz w:val="22"/>
          <w:szCs w:val="22"/>
        </w:rPr>
        <w:tab/>
        <w:t>Once a service retirement benefit commences to be paid under this subsection, the member may not change the benefit option under which the benefit is paid.</w:t>
      </w:r>
    </w:p>
    <w:p w14:paraId="1F0B2E66"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AFFCC4F" w14:textId="77777777" w:rsidR="006B14A3" w:rsidRPr="00765F2A" w:rsidRDefault="006B14A3" w:rsidP="00772AC9">
      <w:pPr>
        <w:widowControl/>
        <w:tabs>
          <w:tab w:val="left" w:pos="720"/>
          <w:tab w:val="left" w:pos="1440"/>
          <w:tab w:val="left" w:pos="2160"/>
          <w:tab w:val="left" w:pos="2880"/>
          <w:tab w:val="left" w:pos="3600"/>
        </w:tabs>
        <w:ind w:left="1440" w:right="-90" w:hanging="1440"/>
        <w:rPr>
          <w:rFonts w:ascii="Times New Roman" w:hAnsi="Times New Roman" w:cs="Times New Roman"/>
          <w:sz w:val="22"/>
          <w:szCs w:val="22"/>
        </w:rPr>
      </w:pPr>
      <w:bookmarkStart w:id="12" w:name="_DV_M11"/>
      <w:bookmarkEnd w:id="12"/>
      <w:r w:rsidRPr="00765F2A">
        <w:rPr>
          <w:rFonts w:ascii="Times New Roman" w:hAnsi="Times New Roman" w:cs="Times New Roman"/>
          <w:sz w:val="22"/>
          <w:szCs w:val="22"/>
        </w:rPr>
        <w:tab/>
        <w:t>2.</w:t>
      </w:r>
      <w:r w:rsidRPr="00765F2A">
        <w:rPr>
          <w:rFonts w:ascii="Times New Roman" w:hAnsi="Times New Roman" w:cs="Times New Roman"/>
          <w:sz w:val="22"/>
          <w:szCs w:val="22"/>
        </w:rPr>
        <w:tab/>
        <w:t>The member’s entire interest must be distributed over a time not to exceed the member’s life or the lives of the member and a designated beneficiary, or over a period not extending beyond the life expectancy of the member or of the member and a designated beneficiary.</w:t>
      </w:r>
    </w:p>
    <w:p w14:paraId="124DB098"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97C6C0B"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13" w:name="_DV_M12"/>
      <w:bookmarkEnd w:id="13"/>
      <w:r w:rsidRPr="00765F2A">
        <w:rPr>
          <w:rFonts w:ascii="Times New Roman" w:hAnsi="Times New Roman" w:cs="Times New Roman"/>
          <w:sz w:val="22"/>
          <w:szCs w:val="22"/>
        </w:rPr>
        <w:lastRenderedPageBreak/>
        <w:tab/>
        <w:t>3.</w:t>
      </w:r>
      <w:r w:rsidRPr="00765F2A">
        <w:rPr>
          <w:rFonts w:ascii="Times New Roman" w:hAnsi="Times New Roman" w:cs="Times New Roman"/>
          <w:sz w:val="22"/>
          <w:szCs w:val="22"/>
        </w:rPr>
        <w:tab/>
        <w:t>The retirement program pursuant to a QDRO may establish separate benefits for a member and an alternate payee.</w:t>
      </w:r>
    </w:p>
    <w:p w14:paraId="4549BE02"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90B2EAA"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14" w:name="_DV_M13"/>
      <w:bookmarkEnd w:id="14"/>
      <w:r w:rsidRPr="00765F2A">
        <w:rPr>
          <w:rFonts w:ascii="Times New Roman" w:hAnsi="Times New Roman" w:cs="Times New Roman"/>
          <w:sz w:val="22"/>
          <w:szCs w:val="22"/>
        </w:rPr>
        <w:tab/>
        <w:t>4.</w:t>
      </w:r>
      <w:r w:rsidRPr="00765F2A">
        <w:rPr>
          <w:rFonts w:ascii="Times New Roman" w:hAnsi="Times New Roman" w:cs="Times New Roman"/>
          <w:sz w:val="22"/>
          <w:szCs w:val="22"/>
        </w:rPr>
        <w:tab/>
        <w:t>If a member dies after the required distribution of benefits has begun, the remaining portion of the member’s interest must be distributed at least as rapidly as under the method of distribution before the member’s death.</w:t>
      </w:r>
    </w:p>
    <w:p w14:paraId="7D0A04B9"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04642CAA"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15" w:name="_DV_M14"/>
      <w:bookmarkEnd w:id="15"/>
      <w:r w:rsidRPr="00765F2A">
        <w:rPr>
          <w:rFonts w:ascii="Times New Roman" w:hAnsi="Times New Roman" w:cs="Times New Roman"/>
          <w:sz w:val="22"/>
          <w:szCs w:val="22"/>
        </w:rPr>
        <w:tab/>
        <w:t>5.</w:t>
      </w:r>
      <w:r w:rsidRPr="00765F2A">
        <w:rPr>
          <w:rFonts w:ascii="Times New Roman" w:hAnsi="Times New Roman" w:cs="Times New Roman"/>
          <w:sz w:val="22"/>
          <w:szCs w:val="22"/>
        </w:rPr>
        <w:tab/>
        <w:t>If a member dies before required distribution of the member’s benefits has begun, the member’s entire interest must be either:</w:t>
      </w:r>
    </w:p>
    <w:p w14:paraId="12122830"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5D9C7647"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bookmarkStart w:id="16" w:name="_DV_M15"/>
      <w:bookmarkEnd w:id="16"/>
      <w:r w:rsidRPr="00765F2A">
        <w:rPr>
          <w:rFonts w:ascii="Times New Roman" w:hAnsi="Times New Roman" w:cs="Times New Roman"/>
          <w:sz w:val="22"/>
          <w:szCs w:val="22"/>
        </w:rPr>
        <w:tab/>
      </w:r>
      <w:r w:rsidRPr="00765F2A">
        <w:rPr>
          <w:rFonts w:ascii="Times New Roman" w:hAnsi="Times New Roman" w:cs="Times New Roman"/>
          <w:sz w:val="22"/>
          <w:szCs w:val="22"/>
        </w:rPr>
        <w:tab/>
        <w:t>A.</w:t>
      </w:r>
      <w:r w:rsidRPr="00765F2A">
        <w:rPr>
          <w:rFonts w:ascii="Times New Roman" w:hAnsi="Times New Roman" w:cs="Times New Roman"/>
          <w:sz w:val="22"/>
          <w:szCs w:val="22"/>
        </w:rPr>
        <w:tab/>
        <w:t>distributed (in accordance with federal regulations) over a time not to exceed the life or life expectancy of the designated beneficiary, with the distributions beginning no later than December 31 of the calendar year following the calendar year of the member’s death; or</w:t>
      </w:r>
    </w:p>
    <w:p w14:paraId="56726E83"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7F0686EE"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bookmarkStart w:id="17" w:name="_DV_M16"/>
      <w:bookmarkEnd w:id="17"/>
      <w:r w:rsidRPr="00765F2A">
        <w:rPr>
          <w:rFonts w:ascii="Times New Roman" w:hAnsi="Times New Roman" w:cs="Times New Roman"/>
          <w:sz w:val="22"/>
          <w:szCs w:val="22"/>
        </w:rPr>
        <w:tab/>
      </w:r>
      <w:r w:rsidRPr="00765F2A">
        <w:rPr>
          <w:rFonts w:ascii="Times New Roman" w:hAnsi="Times New Roman" w:cs="Times New Roman"/>
          <w:sz w:val="22"/>
          <w:szCs w:val="22"/>
        </w:rPr>
        <w:tab/>
        <w:t>B.</w:t>
      </w:r>
      <w:r w:rsidRPr="00765F2A">
        <w:rPr>
          <w:rFonts w:ascii="Times New Roman" w:hAnsi="Times New Roman" w:cs="Times New Roman"/>
          <w:sz w:val="22"/>
          <w:szCs w:val="22"/>
        </w:rPr>
        <w:tab/>
        <w:t>distributed within five years of the member’s death.</w:t>
      </w:r>
    </w:p>
    <w:p w14:paraId="38735584" w14:textId="77777777" w:rsidR="006B14A3" w:rsidRPr="00765F2A" w:rsidRDefault="006B14A3" w:rsidP="00772AC9">
      <w:pPr>
        <w:widowControl/>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3BA488F0"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18" w:name="_DV_M17"/>
      <w:bookmarkEnd w:id="18"/>
      <w:r w:rsidRPr="00765F2A">
        <w:rPr>
          <w:rFonts w:ascii="Times New Roman" w:hAnsi="Times New Roman" w:cs="Times New Roman"/>
          <w:sz w:val="22"/>
          <w:szCs w:val="22"/>
        </w:rPr>
        <w:tab/>
        <w:t>6.</w:t>
      </w:r>
      <w:r w:rsidRPr="00765F2A">
        <w:rPr>
          <w:rFonts w:ascii="Times New Roman" w:hAnsi="Times New Roman" w:cs="Times New Roman"/>
          <w:sz w:val="22"/>
          <w:szCs w:val="22"/>
        </w:rPr>
        <w:tab/>
        <w:t xml:space="preserve">The amount of an annuity paid to a member’s beneficiary may not exceed the maximum determined under the incidental death benefit requirement of Code Section 401(a)(9)(G), and the minimum distribution incidental benefit </w:t>
      </w:r>
      <w:r w:rsidR="00C67C6B" w:rsidRPr="00765F2A">
        <w:rPr>
          <w:rFonts w:ascii="Times New Roman" w:hAnsi="Times New Roman" w:cs="Times New Roman"/>
          <w:sz w:val="22"/>
          <w:szCs w:val="22"/>
        </w:rPr>
        <w:t xml:space="preserve">(MDIB) </w:t>
      </w:r>
      <w:r w:rsidRPr="00765F2A">
        <w:rPr>
          <w:rFonts w:ascii="Times New Roman" w:hAnsi="Times New Roman" w:cs="Times New Roman"/>
          <w:sz w:val="22"/>
          <w:szCs w:val="22"/>
        </w:rPr>
        <w:t>rule under Treasury Regulation Section</w:t>
      </w:r>
      <w:r w:rsidR="007C61D7" w:rsidRPr="00765F2A">
        <w:rPr>
          <w:rFonts w:ascii="Times New Roman" w:hAnsi="Times New Roman" w:cs="Times New Roman"/>
          <w:sz w:val="22"/>
          <w:szCs w:val="22"/>
        </w:rPr>
        <w:t> </w:t>
      </w:r>
      <w:r w:rsidRPr="00765F2A">
        <w:rPr>
          <w:rFonts w:ascii="Times New Roman" w:hAnsi="Times New Roman" w:cs="Times New Roman"/>
          <w:sz w:val="22"/>
          <w:szCs w:val="22"/>
        </w:rPr>
        <w:t>1.401(a)(9)-6, Q&amp;A</w:t>
      </w:r>
      <w:bookmarkStart w:id="19" w:name="_DV_C4"/>
      <w:r w:rsidRPr="00765F2A">
        <w:rPr>
          <w:rFonts w:ascii="Times New Roman" w:hAnsi="Times New Roman" w:cs="Times New Roman"/>
          <w:sz w:val="22"/>
          <w:szCs w:val="22"/>
        </w:rPr>
        <w:t>2 or any successor regulation thereto.</w:t>
      </w:r>
      <w:bookmarkEnd w:id="19"/>
    </w:p>
    <w:p w14:paraId="32262CD0" w14:textId="77777777" w:rsidR="00C67C6B" w:rsidRPr="00765F2A" w:rsidRDefault="00C67C6B"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7D92084B" w14:textId="77777777" w:rsidR="00C67C6B" w:rsidRPr="00765F2A" w:rsidRDefault="00C67C6B" w:rsidP="00772AC9">
      <w:pPr>
        <w:pStyle w:val="ListParagraph"/>
        <w:widowControl/>
        <w:numPr>
          <w:ilvl w:val="0"/>
          <w:numId w:val="9"/>
        </w:numPr>
        <w:tabs>
          <w:tab w:val="left" w:pos="720"/>
          <w:tab w:val="left" w:pos="1440"/>
          <w:tab w:val="left" w:pos="2160"/>
          <w:tab w:val="left" w:pos="2880"/>
          <w:tab w:val="left" w:pos="3600"/>
        </w:tabs>
        <w:ind w:left="2160" w:hanging="720"/>
        <w:rPr>
          <w:rStyle w:val="DeltaViewInsertion"/>
          <w:rFonts w:ascii="Times New Roman" w:hAnsi="Times New Roman" w:cs="Times New Roman"/>
          <w:color w:val="auto"/>
          <w:sz w:val="22"/>
          <w:szCs w:val="22"/>
          <w:u w:val="none"/>
        </w:rPr>
      </w:pPr>
      <w:r w:rsidRPr="00765F2A">
        <w:rPr>
          <w:rStyle w:val="DeltaViewInsertion"/>
          <w:rFonts w:ascii="Times New Roman" w:hAnsi="Times New Roman" w:cs="Times New Roman"/>
          <w:color w:val="auto"/>
          <w:sz w:val="22"/>
          <w:szCs w:val="22"/>
          <w:u w:val="none"/>
        </w:rPr>
        <w:t>All payments to a member’s spouse are treated by the regulations as satisfying the MDIB rules as long as the payment to the spouse is not greater than 100% of what the member was receiving.</w:t>
      </w:r>
    </w:p>
    <w:p w14:paraId="66551231" w14:textId="77777777" w:rsidR="00C67C6B" w:rsidRPr="00765F2A" w:rsidRDefault="00C67C6B" w:rsidP="00772AC9">
      <w:pPr>
        <w:pStyle w:val="ListParagraph"/>
        <w:widowControl/>
        <w:tabs>
          <w:tab w:val="left" w:pos="720"/>
          <w:tab w:val="left" w:pos="1440"/>
          <w:tab w:val="left" w:pos="2160"/>
          <w:tab w:val="left" w:pos="2880"/>
          <w:tab w:val="left" w:pos="3600"/>
        </w:tabs>
        <w:ind w:left="2160"/>
        <w:rPr>
          <w:rStyle w:val="DeltaViewInsertion"/>
          <w:rFonts w:ascii="Times New Roman" w:hAnsi="Times New Roman" w:cs="Times New Roman"/>
          <w:color w:val="auto"/>
          <w:sz w:val="22"/>
          <w:szCs w:val="22"/>
          <w:u w:val="none"/>
        </w:rPr>
      </w:pPr>
    </w:p>
    <w:p w14:paraId="68A7BFD5" w14:textId="77777777" w:rsidR="00C67C6B" w:rsidRPr="00765F2A" w:rsidRDefault="00C67C6B" w:rsidP="00772AC9">
      <w:pPr>
        <w:pStyle w:val="ListParagraph"/>
        <w:widowControl/>
        <w:numPr>
          <w:ilvl w:val="0"/>
          <w:numId w:val="9"/>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765F2A">
        <w:rPr>
          <w:rStyle w:val="DeltaViewInsertion"/>
          <w:rFonts w:ascii="Times New Roman" w:hAnsi="Times New Roman" w:cs="Times New Roman"/>
          <w:color w:val="auto"/>
          <w:sz w:val="22"/>
          <w:szCs w:val="22"/>
          <w:u w:val="none"/>
        </w:rPr>
        <w:t>All optional forms of benefits payable to a non-spousal beneficiary must be designed to pay 50% or more of the present value of the total benefit to the member.</w:t>
      </w:r>
    </w:p>
    <w:p w14:paraId="06774D03"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9D21E85"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20" w:name="_DV_M18"/>
      <w:bookmarkEnd w:id="20"/>
      <w:r w:rsidRPr="00765F2A">
        <w:rPr>
          <w:rFonts w:ascii="Times New Roman" w:hAnsi="Times New Roman" w:cs="Times New Roman"/>
          <w:sz w:val="22"/>
          <w:szCs w:val="22"/>
        </w:rPr>
        <w:tab/>
        <w:t>7.</w:t>
      </w:r>
      <w:r w:rsidRPr="00765F2A">
        <w:rPr>
          <w:rFonts w:ascii="Times New Roman" w:hAnsi="Times New Roman" w:cs="Times New Roman"/>
          <w:sz w:val="22"/>
          <w:szCs w:val="22"/>
        </w:rPr>
        <w:tab/>
        <w:t>The death and disability benefits provided by each retirement program are limited by the incidental benefit rule set forth in Code Section 401(a)(9)(G) and Treasury Regulation Section 1.401-1(b)(1)(i) or any successor regulation thereto. As a result, the total death or disability benefits payable may not exceed 25% of the cost for all of the member’s benefits received from each retirement program.</w:t>
      </w:r>
    </w:p>
    <w:p w14:paraId="7CE99128"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7729841"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bookmarkStart w:id="21" w:name="_DV_M19"/>
      <w:bookmarkEnd w:id="21"/>
      <w:r w:rsidRPr="00765F2A">
        <w:rPr>
          <w:rFonts w:ascii="Times New Roman" w:hAnsi="Times New Roman" w:cs="Times New Roman"/>
          <w:sz w:val="22"/>
          <w:szCs w:val="22"/>
        </w:rPr>
        <w:tab/>
        <w:t>8.</w:t>
      </w:r>
      <w:r w:rsidRPr="00765F2A">
        <w:rPr>
          <w:rFonts w:ascii="Times New Roman" w:hAnsi="Times New Roman" w:cs="Times New Roman"/>
          <w:sz w:val="22"/>
          <w:szCs w:val="22"/>
        </w:rPr>
        <w:tab/>
        <w:t>Notwithstanding the other provisions of this rule or the provisions of the Treasury Regulations, ben</w:t>
      </w:r>
      <w:r w:rsidR="007C61D7" w:rsidRPr="00765F2A">
        <w:rPr>
          <w:rFonts w:ascii="Times New Roman" w:hAnsi="Times New Roman" w:cs="Times New Roman"/>
          <w:sz w:val="22"/>
          <w:szCs w:val="22"/>
        </w:rPr>
        <w:t>efit options under 4 M.R.S.A. §</w:t>
      </w:r>
      <w:r w:rsidRPr="00765F2A">
        <w:rPr>
          <w:rFonts w:ascii="Times New Roman" w:hAnsi="Times New Roman" w:cs="Times New Roman"/>
          <w:sz w:val="22"/>
          <w:szCs w:val="22"/>
        </w:rPr>
        <w:t>1357, 5 M.R.S.A. §§ 17804 and 18404 may continue so long as the option satisfies Code Section 401(a)(9) based on a reasonable and good faith interpretation of that section. Benefit options that do not satisfy this Section will not be available to the member or beneficiary.</w:t>
      </w:r>
    </w:p>
    <w:p w14:paraId="7247BEAA"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56A83C8"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24E6B98" w14:textId="77777777" w:rsidR="006B14A3" w:rsidRPr="00765F2A" w:rsidRDefault="006B14A3" w:rsidP="00772AC9">
      <w:pPr>
        <w:widowControl/>
        <w:tabs>
          <w:tab w:val="left" w:pos="720"/>
          <w:tab w:val="left" w:pos="1440"/>
          <w:tab w:val="left" w:pos="2160"/>
          <w:tab w:val="left" w:pos="2880"/>
          <w:tab w:val="left" w:pos="3600"/>
        </w:tabs>
        <w:ind w:left="1440" w:hanging="1440"/>
        <w:rPr>
          <w:rFonts w:ascii="Times New Roman" w:hAnsi="Times New Roman" w:cs="Times New Roman"/>
          <w:b/>
          <w:bCs/>
          <w:sz w:val="22"/>
          <w:szCs w:val="22"/>
        </w:rPr>
      </w:pPr>
      <w:r w:rsidRPr="00765F2A">
        <w:rPr>
          <w:rFonts w:ascii="Times New Roman" w:hAnsi="Times New Roman" w:cs="Times New Roman"/>
          <w:b/>
          <w:bCs/>
          <w:sz w:val="22"/>
          <w:szCs w:val="22"/>
        </w:rPr>
        <w:t>SECTION 3.</w:t>
      </w:r>
      <w:r w:rsidRPr="00765F2A">
        <w:rPr>
          <w:rFonts w:ascii="Times New Roman" w:hAnsi="Times New Roman" w:cs="Times New Roman"/>
          <w:b/>
          <w:bCs/>
          <w:sz w:val="22"/>
          <w:szCs w:val="22"/>
        </w:rPr>
        <w:tab/>
        <w:t>COMPLIANCE WITH CODE SECTION 401(a)(9) FOR A REQUIRED MINIMUM DISTRIBUTION TO A MEMBER WHO IS NOT VESTED</w:t>
      </w:r>
    </w:p>
    <w:p w14:paraId="35827B30" w14:textId="77777777" w:rsidR="006B14A3" w:rsidRPr="00765F2A" w:rsidRDefault="006B14A3" w:rsidP="00772AC9">
      <w:pPr>
        <w:pStyle w:val="ListParagraph"/>
        <w:widowControl/>
        <w:tabs>
          <w:tab w:val="left" w:pos="720"/>
          <w:tab w:val="left" w:pos="1440"/>
          <w:tab w:val="left" w:pos="2160"/>
          <w:tab w:val="left" w:pos="2880"/>
          <w:tab w:val="left" w:pos="3600"/>
        </w:tabs>
        <w:ind w:hanging="720"/>
        <w:rPr>
          <w:rFonts w:ascii="Times New Roman" w:hAnsi="Times New Roman" w:cs="Times New Roman"/>
          <w:sz w:val="22"/>
          <w:szCs w:val="22"/>
        </w:rPr>
      </w:pPr>
    </w:p>
    <w:p w14:paraId="69BCB986" w14:textId="77777777" w:rsidR="006B14A3" w:rsidRDefault="006B14A3" w:rsidP="00772AC9">
      <w:pPr>
        <w:widowControl/>
        <w:tabs>
          <w:tab w:val="left" w:pos="720"/>
          <w:tab w:val="left" w:pos="1440"/>
          <w:tab w:val="left" w:pos="2160"/>
          <w:tab w:val="left" w:pos="2880"/>
          <w:tab w:val="left" w:pos="3600"/>
        </w:tabs>
        <w:ind w:left="720" w:hanging="720"/>
        <w:rPr>
          <w:rFonts w:ascii="Times New Roman" w:hAnsi="Times New Roman" w:cs="Times New Roman"/>
          <w:sz w:val="22"/>
          <w:szCs w:val="22"/>
        </w:rPr>
      </w:pPr>
      <w:r w:rsidRPr="00765F2A">
        <w:rPr>
          <w:rFonts w:ascii="Times New Roman" w:hAnsi="Times New Roman" w:cs="Times New Roman"/>
          <w:sz w:val="22"/>
          <w:szCs w:val="22"/>
        </w:rPr>
        <w:tab/>
        <w:t xml:space="preserve">If a member who is not vested </w:t>
      </w:r>
      <w:r w:rsidR="00C67C6B" w:rsidRPr="00765F2A">
        <w:rPr>
          <w:rFonts w:ascii="Times New Roman" w:hAnsi="Times New Roman" w:cs="Times New Roman"/>
          <w:sz w:val="22"/>
          <w:szCs w:val="22"/>
        </w:rPr>
        <w:t xml:space="preserve">and has terminated employment </w:t>
      </w:r>
      <w:r w:rsidRPr="00765F2A">
        <w:rPr>
          <w:rFonts w:ascii="Times New Roman" w:hAnsi="Times New Roman" w:cs="Times New Roman"/>
          <w:sz w:val="22"/>
          <w:szCs w:val="22"/>
        </w:rPr>
        <w:t xml:space="preserve">fails to apply for a refund of accumulated contributions by </w:t>
      </w:r>
      <w:r w:rsidR="00C67C6B" w:rsidRPr="00765F2A">
        <w:rPr>
          <w:rFonts w:ascii="Times New Roman" w:hAnsi="Times New Roman" w:cs="Times New Roman"/>
          <w:sz w:val="22"/>
          <w:szCs w:val="22"/>
        </w:rPr>
        <w:t>January 1 of the year when the member will attain age 72</w:t>
      </w:r>
      <w:r w:rsidR="00AD473D" w:rsidRPr="00765F2A">
        <w:rPr>
          <w:rFonts w:ascii="Times New Roman" w:hAnsi="Times New Roman" w:cs="Times New Roman"/>
          <w:sz w:val="22"/>
          <w:szCs w:val="22"/>
        </w:rPr>
        <w:t xml:space="preserve"> (70½ for members born before July 1, 1949)</w:t>
      </w:r>
      <w:r w:rsidRPr="00765F2A">
        <w:rPr>
          <w:rFonts w:ascii="Times New Roman" w:hAnsi="Times New Roman" w:cs="Times New Roman"/>
          <w:sz w:val="22"/>
          <w:szCs w:val="22"/>
        </w:rPr>
        <w:t>, the System will refund the full amount of accumulated contributions to the member. Once a distribution is made under this Section, the member may not change the manner in which the accumulated contributions are distributed.</w:t>
      </w:r>
    </w:p>
    <w:p w14:paraId="082648C3" w14:textId="77777777" w:rsidR="0084061A" w:rsidRDefault="0084061A" w:rsidP="00772AC9">
      <w:pPr>
        <w:widowControl/>
        <w:tabs>
          <w:tab w:val="left" w:pos="720"/>
          <w:tab w:val="left" w:pos="1440"/>
          <w:tab w:val="left" w:pos="2160"/>
          <w:tab w:val="left" w:pos="2880"/>
          <w:tab w:val="left" w:pos="3600"/>
        </w:tabs>
        <w:ind w:left="720" w:hanging="720"/>
        <w:rPr>
          <w:rFonts w:ascii="Times New Roman" w:hAnsi="Times New Roman" w:cs="Times New Roman"/>
          <w:sz w:val="22"/>
          <w:szCs w:val="22"/>
        </w:rPr>
      </w:pPr>
    </w:p>
    <w:p w14:paraId="3FC216B7" w14:textId="3DC15182" w:rsidR="00601FD4" w:rsidRPr="00765F2A" w:rsidRDefault="00601FD4" w:rsidP="00601FD4">
      <w:pPr>
        <w:widowControl/>
        <w:tabs>
          <w:tab w:val="left" w:pos="720"/>
          <w:tab w:val="left" w:pos="1440"/>
          <w:tab w:val="left" w:pos="2160"/>
          <w:tab w:val="left" w:pos="2880"/>
          <w:tab w:val="left" w:pos="3600"/>
        </w:tabs>
        <w:ind w:left="1440" w:hanging="1440"/>
        <w:rPr>
          <w:rFonts w:ascii="Times New Roman" w:hAnsi="Times New Roman" w:cs="Times New Roman"/>
          <w:b/>
          <w:bCs/>
          <w:sz w:val="22"/>
          <w:szCs w:val="22"/>
        </w:rPr>
      </w:pPr>
      <w:r w:rsidRPr="00765F2A">
        <w:rPr>
          <w:rFonts w:ascii="Times New Roman" w:hAnsi="Times New Roman" w:cs="Times New Roman"/>
          <w:b/>
          <w:bCs/>
          <w:sz w:val="22"/>
          <w:szCs w:val="22"/>
        </w:rPr>
        <w:t xml:space="preserve">SECTION </w:t>
      </w:r>
      <w:r>
        <w:rPr>
          <w:rFonts w:ascii="Times New Roman" w:hAnsi="Times New Roman" w:cs="Times New Roman"/>
          <w:b/>
          <w:bCs/>
          <w:sz w:val="22"/>
          <w:szCs w:val="22"/>
        </w:rPr>
        <w:t>4</w:t>
      </w:r>
      <w:r w:rsidRPr="00765F2A">
        <w:rPr>
          <w:rFonts w:ascii="Times New Roman" w:hAnsi="Times New Roman" w:cs="Times New Roman"/>
          <w:b/>
          <w:bCs/>
          <w:sz w:val="22"/>
          <w:szCs w:val="22"/>
        </w:rPr>
        <w:t>.</w:t>
      </w:r>
      <w:r w:rsidRPr="00765F2A">
        <w:rPr>
          <w:rFonts w:ascii="Times New Roman" w:hAnsi="Times New Roman" w:cs="Times New Roman"/>
          <w:b/>
          <w:bCs/>
          <w:sz w:val="22"/>
          <w:szCs w:val="22"/>
        </w:rPr>
        <w:tab/>
        <w:t xml:space="preserve">COMPLIANCE WITH CODE SECTION 401(a)(9) FOR A REQUIRED MINIMUM DISTRIBUTION TO A </w:t>
      </w:r>
      <w:r>
        <w:rPr>
          <w:rFonts w:ascii="Times New Roman" w:hAnsi="Times New Roman" w:cs="Times New Roman"/>
          <w:b/>
          <w:bCs/>
          <w:sz w:val="22"/>
          <w:szCs w:val="22"/>
        </w:rPr>
        <w:t>BENEFICIARY OF A VESTED MEMBER</w:t>
      </w:r>
    </w:p>
    <w:p w14:paraId="13EE34F6" w14:textId="77777777" w:rsidR="00601FD4" w:rsidRDefault="00601FD4" w:rsidP="00601FD4">
      <w:pPr>
        <w:widowControl/>
        <w:tabs>
          <w:tab w:val="left" w:pos="720"/>
          <w:tab w:val="left" w:pos="1440"/>
          <w:tab w:val="left" w:pos="2160"/>
          <w:tab w:val="left" w:pos="2880"/>
          <w:tab w:val="left" w:pos="3600"/>
        </w:tabs>
        <w:rPr>
          <w:rFonts w:ascii="Times New Roman" w:hAnsi="Times New Roman" w:cs="Times New Roman"/>
          <w:sz w:val="22"/>
          <w:szCs w:val="22"/>
        </w:rPr>
      </w:pPr>
    </w:p>
    <w:p w14:paraId="347289F9" w14:textId="77777777" w:rsidR="00601FD4" w:rsidRDefault="00601FD4" w:rsidP="00601FD4">
      <w:pPr>
        <w:widowControl/>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 xml:space="preserve">If the benefit selection form for a beneficiary of a vested member who has a choice between a lump-sum payment, or a lifetime benefit is not received by MainePERS </w:t>
      </w:r>
      <w:r w:rsidR="00A750E7" w:rsidRPr="00EF448D">
        <w:rPr>
          <w:rFonts w:ascii="Times New Roman" w:hAnsi="Times New Roman" w:cs="Times New Roman"/>
          <w:sz w:val="22"/>
          <w:szCs w:val="22"/>
        </w:rPr>
        <w:t>on or before</w:t>
      </w:r>
      <w:r w:rsidR="00A750E7">
        <w:rPr>
          <w:rFonts w:ascii="Times New Roman" w:hAnsi="Times New Roman" w:cs="Times New Roman"/>
          <w:sz w:val="22"/>
          <w:szCs w:val="22"/>
        </w:rPr>
        <w:t xml:space="preserve"> </w:t>
      </w:r>
      <w:r w:rsidRPr="003927C0">
        <w:rPr>
          <w:rFonts w:ascii="Times New Roman" w:hAnsi="Times New Roman" w:cs="Times New Roman"/>
          <w:sz w:val="22"/>
          <w:szCs w:val="22"/>
        </w:rPr>
        <w:t>October 1</w:t>
      </w:r>
      <w:r w:rsidRPr="00765F2A">
        <w:rPr>
          <w:rFonts w:ascii="Times New Roman" w:hAnsi="Times New Roman" w:cs="Times New Roman"/>
          <w:sz w:val="22"/>
          <w:szCs w:val="22"/>
        </w:rPr>
        <w:t xml:space="preserve"> of the calendar year following the year of the member’s death</w:t>
      </w:r>
      <w:r>
        <w:rPr>
          <w:rFonts w:ascii="Times New Roman" w:hAnsi="Times New Roman" w:cs="Times New Roman"/>
          <w:sz w:val="22"/>
          <w:szCs w:val="22"/>
        </w:rPr>
        <w:t>, the benefit will default to the monthly benefit option as described in 5 M.R.S. §17953(</w:t>
      </w:r>
      <w:r w:rsidRPr="00925048">
        <w:rPr>
          <w:rFonts w:ascii="Times New Roman" w:hAnsi="Times New Roman" w:cs="Times New Roman"/>
          <w:sz w:val="22"/>
          <w:szCs w:val="22"/>
        </w:rPr>
        <w:t>5-B</w:t>
      </w:r>
      <w:r>
        <w:rPr>
          <w:rFonts w:ascii="Times New Roman" w:hAnsi="Times New Roman" w:cs="Times New Roman"/>
          <w:sz w:val="22"/>
          <w:szCs w:val="22"/>
        </w:rPr>
        <w:t xml:space="preserve">) and §18553(5-B). The effective date of the monthly benefit will be no later than December 31 of the calendar year following the year of the member's death. </w:t>
      </w:r>
      <w:r w:rsidRPr="0084061A">
        <w:rPr>
          <w:rFonts w:ascii="Times New Roman" w:hAnsi="Times New Roman" w:cs="Times New Roman"/>
          <w:sz w:val="22"/>
          <w:szCs w:val="22"/>
        </w:rPr>
        <w:t xml:space="preserve">Once a distribution is made under this Section, the </w:t>
      </w:r>
      <w:r>
        <w:rPr>
          <w:rFonts w:ascii="Times New Roman" w:hAnsi="Times New Roman" w:cs="Times New Roman"/>
          <w:sz w:val="22"/>
          <w:szCs w:val="22"/>
        </w:rPr>
        <w:t>beneficiary</w:t>
      </w:r>
      <w:r w:rsidRPr="0084061A">
        <w:rPr>
          <w:rFonts w:ascii="Times New Roman" w:hAnsi="Times New Roman" w:cs="Times New Roman"/>
          <w:sz w:val="22"/>
          <w:szCs w:val="22"/>
        </w:rPr>
        <w:t xml:space="preserve"> may not change the manner in which the </w:t>
      </w:r>
      <w:r w:rsidR="00797D23">
        <w:rPr>
          <w:rFonts w:ascii="Times New Roman" w:hAnsi="Times New Roman" w:cs="Times New Roman"/>
          <w:sz w:val="22"/>
          <w:szCs w:val="22"/>
        </w:rPr>
        <w:t>benef</w:t>
      </w:r>
      <w:r w:rsidR="005C2765">
        <w:rPr>
          <w:rFonts w:ascii="Times New Roman" w:hAnsi="Times New Roman" w:cs="Times New Roman"/>
          <w:sz w:val="22"/>
          <w:szCs w:val="22"/>
        </w:rPr>
        <w:t>i</w:t>
      </w:r>
      <w:r w:rsidR="00797D23">
        <w:rPr>
          <w:rFonts w:ascii="Times New Roman" w:hAnsi="Times New Roman" w:cs="Times New Roman"/>
          <w:sz w:val="22"/>
          <w:szCs w:val="22"/>
        </w:rPr>
        <w:t>ts</w:t>
      </w:r>
      <w:r w:rsidRPr="0084061A">
        <w:rPr>
          <w:rFonts w:ascii="Times New Roman" w:hAnsi="Times New Roman" w:cs="Times New Roman"/>
          <w:sz w:val="22"/>
          <w:szCs w:val="22"/>
        </w:rPr>
        <w:t xml:space="preserve"> are distributed.</w:t>
      </w:r>
    </w:p>
    <w:p w14:paraId="2923EFAC" w14:textId="77777777" w:rsidR="00601FD4" w:rsidRDefault="00601FD4" w:rsidP="00601FD4">
      <w:pPr>
        <w:widowControl/>
        <w:tabs>
          <w:tab w:val="left" w:pos="720"/>
          <w:tab w:val="left" w:pos="1440"/>
          <w:tab w:val="left" w:pos="2160"/>
          <w:tab w:val="left" w:pos="2880"/>
          <w:tab w:val="left" w:pos="3600"/>
        </w:tabs>
        <w:rPr>
          <w:rFonts w:ascii="Times New Roman" w:hAnsi="Times New Roman" w:cs="Times New Roman"/>
          <w:sz w:val="22"/>
          <w:szCs w:val="22"/>
        </w:rPr>
      </w:pPr>
    </w:p>
    <w:p w14:paraId="62AE67A2" w14:textId="77777777" w:rsidR="00601FD4" w:rsidRPr="00765F2A" w:rsidRDefault="00601FD4" w:rsidP="003927C0">
      <w:pPr>
        <w:widowControl/>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 xml:space="preserve">If the sole beneficiary is the member’s spouse, the default benefit under this section will be delayed until December 31 of the year the member would have turned 72. </w:t>
      </w:r>
    </w:p>
    <w:p w14:paraId="57CA9CFF" w14:textId="77777777" w:rsidR="006B14A3" w:rsidRPr="00765F2A" w:rsidRDefault="006B14A3" w:rsidP="00772AC9">
      <w:pPr>
        <w:widowControl/>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2F5D91A" w14:textId="77777777" w:rsidR="006B14A3" w:rsidRPr="00765F2A" w:rsidRDefault="006B14A3" w:rsidP="00772AC9">
      <w:pPr>
        <w:widowControl/>
        <w:tabs>
          <w:tab w:val="left" w:pos="720"/>
          <w:tab w:val="left" w:pos="1440"/>
          <w:tab w:val="left" w:pos="2160"/>
          <w:tab w:val="left" w:pos="2880"/>
          <w:tab w:val="left" w:pos="3600"/>
        </w:tabs>
        <w:rPr>
          <w:rFonts w:ascii="Times New Roman" w:hAnsi="Times New Roman" w:cs="Times New Roman"/>
          <w:sz w:val="22"/>
          <w:szCs w:val="22"/>
        </w:rPr>
      </w:pPr>
    </w:p>
    <w:p w14:paraId="7C967496" w14:textId="77777777" w:rsidR="00E835A9" w:rsidRPr="00765F2A" w:rsidRDefault="00E835A9" w:rsidP="00772AC9">
      <w:pPr>
        <w:widowControl/>
        <w:tabs>
          <w:tab w:val="left" w:pos="720"/>
          <w:tab w:val="left" w:pos="1440"/>
          <w:tab w:val="left" w:pos="2160"/>
          <w:tab w:val="left" w:pos="2880"/>
          <w:tab w:val="left" w:pos="3600"/>
        </w:tabs>
        <w:rPr>
          <w:rFonts w:ascii="Times New Roman" w:hAnsi="Times New Roman" w:cs="Times New Roman"/>
          <w:sz w:val="22"/>
          <w:szCs w:val="22"/>
        </w:rPr>
      </w:pPr>
      <w:bookmarkStart w:id="22" w:name="_DV_M20"/>
      <w:bookmarkEnd w:id="22"/>
    </w:p>
    <w:p w14:paraId="33039CE6" w14:textId="77777777"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STATUTORY AUTHORITY:</w:t>
      </w:r>
    </w:p>
    <w:p w14:paraId="2CA6E784" w14:textId="77777777" w:rsidR="00765F2A" w:rsidRPr="00D000C4"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5 M.R.S.</w:t>
      </w:r>
      <w:r w:rsidRPr="00D000C4">
        <w:rPr>
          <w:rFonts w:ascii="Times New Roman" w:hAnsi="Times New Roman" w:cs="Times New Roman"/>
          <w:sz w:val="22"/>
          <w:szCs w:val="22"/>
        </w:rPr>
        <w:t xml:space="preserve"> §</w:t>
      </w:r>
      <w:r w:rsidR="00C64FB2">
        <w:rPr>
          <w:rFonts w:ascii="Times New Roman" w:hAnsi="Times New Roman" w:cs="Times New Roman"/>
          <w:sz w:val="22"/>
          <w:szCs w:val="22"/>
        </w:rPr>
        <w:t xml:space="preserve">§ </w:t>
      </w:r>
      <w:r w:rsidRPr="00D000C4">
        <w:rPr>
          <w:rFonts w:ascii="Times New Roman" w:hAnsi="Times New Roman" w:cs="Times New Roman"/>
          <w:sz w:val="22"/>
          <w:szCs w:val="22"/>
        </w:rPr>
        <w:t>17103(4)</w:t>
      </w:r>
      <w:r w:rsidR="00276C8E">
        <w:rPr>
          <w:rFonts w:ascii="Times New Roman" w:hAnsi="Times New Roman" w:cs="Times New Roman"/>
          <w:sz w:val="22"/>
          <w:szCs w:val="22"/>
        </w:rPr>
        <w:t>, 17603(9)</w:t>
      </w:r>
      <w:r w:rsidR="00EF448D">
        <w:rPr>
          <w:rFonts w:ascii="Times New Roman" w:hAnsi="Times New Roman" w:cs="Times New Roman"/>
          <w:sz w:val="22"/>
          <w:szCs w:val="22"/>
        </w:rPr>
        <w:t>, 18205(9)</w:t>
      </w:r>
    </w:p>
    <w:p w14:paraId="1A0C8321" w14:textId="77777777" w:rsidR="00765F2A" w:rsidRPr="00D000C4"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p>
    <w:p w14:paraId="6D0F4A19" w14:textId="77777777"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bookmarkStart w:id="23" w:name="_DV_M21"/>
      <w:bookmarkEnd w:id="23"/>
      <w:r w:rsidRPr="00D000C4">
        <w:rPr>
          <w:rFonts w:ascii="Times New Roman" w:hAnsi="Times New Roman" w:cs="Times New Roman"/>
          <w:sz w:val="22"/>
          <w:szCs w:val="22"/>
        </w:rPr>
        <w:t>EFFECTIVE DATE:</w:t>
      </w:r>
    </w:p>
    <w:p w14:paraId="7E9A9B5D" w14:textId="4512C21A"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5629A8" w:rsidRPr="005629A8">
        <w:rPr>
          <w:rFonts w:ascii="Times New Roman" w:hAnsi="Times New Roman" w:cs="Times New Roman"/>
          <w:sz w:val="22"/>
          <w:szCs w:val="22"/>
        </w:rPr>
        <w:t>July 26, 2010 – filing 2010-315</w:t>
      </w:r>
    </w:p>
    <w:p w14:paraId="0C472969" w14:textId="77777777"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p>
    <w:p w14:paraId="210C66E8" w14:textId="77777777"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AMENDED:</w:t>
      </w:r>
    </w:p>
    <w:p w14:paraId="73D489E0" w14:textId="77777777" w:rsidR="00765F2A" w:rsidRDefault="00765F2A" w:rsidP="00772AC9">
      <w:pPr>
        <w:widowControl/>
        <w:tabs>
          <w:tab w:val="left" w:pos="720"/>
          <w:tab w:val="left" w:pos="1440"/>
          <w:tab w:val="left" w:pos="2160"/>
          <w:tab w:val="left" w:pos="2880"/>
          <w:tab w:val="left" w:pos="3600"/>
        </w:tabs>
        <w:rPr>
          <w:rFonts w:ascii="Times New Roman" w:hAnsi="Times New Roman" w:cs="Times New Roman"/>
          <w:i/>
          <w:sz w:val="22"/>
          <w:szCs w:val="22"/>
        </w:rPr>
      </w:pPr>
      <w:r>
        <w:rPr>
          <w:rFonts w:ascii="Times New Roman" w:hAnsi="Times New Roman" w:cs="Times New Roman"/>
          <w:sz w:val="22"/>
          <w:szCs w:val="22"/>
        </w:rPr>
        <w:tab/>
        <w:t xml:space="preserve">April 17, 2019 – filing 2019-065 </w:t>
      </w:r>
      <w:r w:rsidRPr="002858D8">
        <w:rPr>
          <w:rFonts w:ascii="Times New Roman" w:hAnsi="Times New Roman" w:cs="Times New Roman"/>
          <w:i/>
          <w:sz w:val="22"/>
          <w:szCs w:val="22"/>
        </w:rPr>
        <w:t>(Emergency)</w:t>
      </w:r>
    </w:p>
    <w:p w14:paraId="3BBA4E09" w14:textId="77777777"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June 24, 2019 – filing 2019-100</w:t>
      </w:r>
    </w:p>
    <w:p w14:paraId="75508C41" w14:textId="410B1654" w:rsidR="00765F2A" w:rsidRDefault="00765F2A"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April 19, 2021 – filing 2021-084</w:t>
      </w:r>
    </w:p>
    <w:p w14:paraId="616467AF" w14:textId="04177EF2" w:rsidR="005629A8" w:rsidRDefault="005629A8" w:rsidP="00772AC9">
      <w:pPr>
        <w:widowControl/>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 xml:space="preserve">August </w:t>
      </w:r>
      <w:r w:rsidR="00DB0761">
        <w:rPr>
          <w:rFonts w:ascii="Times New Roman" w:hAnsi="Times New Roman" w:cs="Times New Roman"/>
          <w:sz w:val="22"/>
          <w:szCs w:val="22"/>
        </w:rPr>
        <w:t>20</w:t>
      </w:r>
      <w:r>
        <w:rPr>
          <w:rFonts w:ascii="Times New Roman" w:hAnsi="Times New Roman" w:cs="Times New Roman"/>
          <w:sz w:val="22"/>
          <w:szCs w:val="22"/>
        </w:rPr>
        <w:t>, 2022 – filing 2022-151</w:t>
      </w:r>
    </w:p>
    <w:p w14:paraId="4C10DB7E" w14:textId="77777777" w:rsidR="00B24453" w:rsidRPr="007C61D7" w:rsidRDefault="00B24453" w:rsidP="00772AC9">
      <w:pPr>
        <w:widowControl/>
        <w:tabs>
          <w:tab w:val="left" w:pos="720"/>
          <w:tab w:val="left" w:pos="1440"/>
          <w:tab w:val="left" w:pos="2160"/>
          <w:tab w:val="left" w:pos="2880"/>
          <w:tab w:val="left" w:pos="3600"/>
        </w:tabs>
        <w:rPr>
          <w:rFonts w:ascii="Times New Roman" w:hAnsi="Times New Roman" w:cs="Times New Roman"/>
          <w:sz w:val="22"/>
          <w:szCs w:val="22"/>
        </w:rPr>
      </w:pPr>
    </w:p>
    <w:sectPr w:rsidR="00B24453" w:rsidRPr="007C61D7" w:rsidSect="006A10A1">
      <w:headerReference w:type="default" r:id="rId7"/>
      <w:footerReference w:type="default" r:id="rId8"/>
      <w:headerReference w:type="first" r:id="rId9"/>
      <w:pgSz w:w="12240" w:h="15840" w:code="1"/>
      <w:pgMar w:top="1296" w:right="1440" w:bottom="1296" w:left="1440" w:header="0" w:footer="57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5E5E" w14:textId="77777777" w:rsidR="00DA7F62" w:rsidRDefault="00DA7F62">
      <w:pPr>
        <w:widowControl/>
      </w:pPr>
      <w:r>
        <w:separator/>
      </w:r>
    </w:p>
  </w:endnote>
  <w:endnote w:type="continuationSeparator" w:id="0">
    <w:p w14:paraId="2AFB27E5" w14:textId="77777777" w:rsidR="00DA7F62" w:rsidRDefault="00DA7F62">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77B2" w14:textId="77777777" w:rsidR="00850463" w:rsidRDefault="00850463" w:rsidP="002D2189">
    <w:pPr>
      <w:widowControl/>
      <w:rPr>
        <w:rFonts w:ascii="Book Antiqua" w:hAnsi="Book Antiqua" w:cs="Book Antiqu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CFBA" w14:textId="77777777" w:rsidR="00DA7F62" w:rsidRDefault="00DA7F62">
      <w:pPr>
        <w:widowControl/>
      </w:pPr>
      <w:r>
        <w:separator/>
      </w:r>
    </w:p>
  </w:footnote>
  <w:footnote w:type="continuationSeparator" w:id="0">
    <w:p w14:paraId="6C75C92F" w14:textId="77777777" w:rsidR="00DA7F62" w:rsidRDefault="00DA7F62">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8E29" w14:textId="77777777" w:rsidR="006B14A3" w:rsidRPr="00D000C4" w:rsidRDefault="006B14A3" w:rsidP="00D000C4">
    <w:pPr>
      <w:widowControl/>
      <w:jc w:val="right"/>
      <w:rPr>
        <w:rFonts w:ascii="Times New Roman" w:hAnsi="Times New Roman" w:cs="Times New Roman"/>
        <w:sz w:val="18"/>
        <w:szCs w:val="18"/>
      </w:rPr>
    </w:pPr>
  </w:p>
  <w:p w14:paraId="4B489C01" w14:textId="77777777" w:rsidR="006B14A3" w:rsidRPr="00D000C4" w:rsidRDefault="006B14A3" w:rsidP="00D000C4">
    <w:pPr>
      <w:widowControl/>
      <w:jc w:val="right"/>
      <w:rPr>
        <w:rFonts w:ascii="Times New Roman" w:hAnsi="Times New Roman" w:cs="Times New Roman"/>
        <w:sz w:val="18"/>
        <w:szCs w:val="18"/>
      </w:rPr>
    </w:pPr>
  </w:p>
  <w:p w14:paraId="3B95A3D0" w14:textId="77777777" w:rsidR="006B14A3" w:rsidRPr="00D000C4" w:rsidRDefault="006B14A3" w:rsidP="00D000C4">
    <w:pPr>
      <w:widowControl/>
      <w:jc w:val="right"/>
      <w:rPr>
        <w:rFonts w:ascii="Times New Roman" w:hAnsi="Times New Roman" w:cs="Times New Roman"/>
        <w:sz w:val="18"/>
        <w:szCs w:val="18"/>
      </w:rPr>
    </w:pPr>
  </w:p>
  <w:p w14:paraId="76BA270B" w14:textId="77777777" w:rsidR="006B14A3" w:rsidRPr="00D000C4" w:rsidRDefault="006B14A3" w:rsidP="00D000C4">
    <w:pPr>
      <w:widowControl/>
      <w:pBdr>
        <w:bottom w:val="single" w:sz="4" w:space="1" w:color="auto"/>
      </w:pBdr>
      <w:jc w:val="right"/>
      <w:rPr>
        <w:rFonts w:ascii="Times New Roman" w:hAnsi="Times New Roman" w:cs="Times New Roman"/>
        <w:sz w:val="18"/>
        <w:szCs w:val="18"/>
      </w:rPr>
    </w:pPr>
    <w:r w:rsidRPr="00D000C4">
      <w:rPr>
        <w:rFonts w:ascii="Times New Roman" w:hAnsi="Times New Roman" w:cs="Times New Roman"/>
        <w:sz w:val="18"/>
        <w:szCs w:val="18"/>
      </w:rPr>
      <w:t>94-411 Chapter 41</w:t>
    </w:r>
    <w:r w:rsidR="00CD2F77">
      <w:rPr>
        <w:rFonts w:ascii="Times New Roman" w:hAnsi="Times New Roman" w:cs="Times New Roman"/>
        <w:sz w:val="18"/>
        <w:szCs w:val="18"/>
      </w:rPr>
      <w:t>4</w:t>
    </w:r>
    <w:r w:rsidRPr="00D000C4">
      <w:rPr>
        <w:rFonts w:ascii="Times New Roman" w:hAnsi="Times New Roman" w:cs="Times New Roman"/>
        <w:sz w:val="18"/>
        <w:szCs w:val="18"/>
      </w:rPr>
      <w:t xml:space="preserve">     page </w:t>
    </w:r>
    <w:r w:rsidRPr="00D000C4">
      <w:rPr>
        <w:rStyle w:val="PageNumber"/>
        <w:rFonts w:ascii="Times New Roman" w:hAnsi="Times New Roman" w:cs="Times New Roman"/>
        <w:sz w:val="18"/>
        <w:szCs w:val="18"/>
      </w:rPr>
      <w:fldChar w:fldCharType="begin"/>
    </w:r>
    <w:r w:rsidRPr="00D000C4">
      <w:rPr>
        <w:rStyle w:val="PageNumber"/>
        <w:rFonts w:ascii="Times New Roman" w:hAnsi="Times New Roman" w:cs="Times New Roman"/>
        <w:sz w:val="18"/>
        <w:szCs w:val="18"/>
      </w:rPr>
      <w:instrText xml:space="preserve"> PAGE </w:instrText>
    </w:r>
    <w:r w:rsidRPr="00D000C4">
      <w:rPr>
        <w:rStyle w:val="PageNumber"/>
        <w:rFonts w:ascii="Times New Roman" w:hAnsi="Times New Roman" w:cs="Times New Roman"/>
        <w:sz w:val="18"/>
        <w:szCs w:val="18"/>
      </w:rPr>
      <w:fldChar w:fldCharType="separate"/>
    </w:r>
    <w:r w:rsidR="009A4C82">
      <w:rPr>
        <w:rStyle w:val="PageNumber"/>
        <w:rFonts w:ascii="Times New Roman" w:hAnsi="Times New Roman" w:cs="Times New Roman"/>
        <w:noProof/>
        <w:sz w:val="18"/>
        <w:szCs w:val="18"/>
      </w:rPr>
      <w:t>4</w:t>
    </w:r>
    <w:r w:rsidRPr="00D000C4">
      <w:rPr>
        <w:rStyle w:val="PageNumber"/>
        <w:rFonts w:ascii="Times New Roman" w:hAnsi="Times New Roman" w:cs="Times New Roman"/>
        <w:sz w:val="18"/>
        <w:szCs w:val="18"/>
      </w:rPr>
      <w:fldChar w:fldCharType="end"/>
    </w:r>
  </w:p>
  <w:p w14:paraId="5E78D1F2" w14:textId="77777777" w:rsidR="006B14A3" w:rsidRPr="00D000C4" w:rsidRDefault="006B14A3" w:rsidP="00D000C4">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583B" w14:textId="77777777" w:rsidR="00D977EE" w:rsidRPr="00D977EE" w:rsidRDefault="00D977EE">
    <w:pPr>
      <w:pStyle w:val="Header"/>
      <w:rPr>
        <w:color w:val="FF0000"/>
      </w:rPr>
    </w:pPr>
  </w:p>
  <w:p w14:paraId="0B2089CE" w14:textId="46AB9F4D" w:rsidR="00D977EE" w:rsidRPr="00D977EE" w:rsidRDefault="00D977EE">
    <w:pPr>
      <w:pStyle w:val="Head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99A2CEC"/>
    <w:lvl w:ilvl="0" w:tplc="FFFFFFFF">
      <w:start w:val="1"/>
      <w:numFmt w:val="decimal"/>
      <w:lvlText w:val="%1."/>
      <w:lvlJc w:val="left"/>
      <w:pPr>
        <w:tabs>
          <w:tab w:val="num" w:pos="720"/>
        </w:tabs>
        <w:ind w:left="720" w:hanging="360"/>
      </w:pPr>
      <w:rPr>
        <w:rFonts w:ascii="Tahoma" w:hAnsi="Tahoma" w:cs="Tahoma"/>
        <w:spacing w:val="0"/>
        <w:sz w:val="20"/>
        <w:szCs w:val="20"/>
      </w:rPr>
    </w:lvl>
    <w:lvl w:ilvl="1" w:tplc="FFFFFFFF">
      <w:start w:val="1"/>
      <w:numFmt w:val="lowerLetter"/>
      <w:lvlText w:val="%2."/>
      <w:lvlJc w:val="left"/>
      <w:pPr>
        <w:tabs>
          <w:tab w:val="num" w:pos="1440"/>
        </w:tabs>
        <w:ind w:left="1440" w:hanging="360"/>
      </w:pPr>
      <w:rPr>
        <w:rFonts w:ascii="Tahoma" w:hAnsi="Tahoma" w:cs="Tahoma"/>
        <w:spacing w:val="0"/>
        <w:sz w:val="20"/>
        <w:szCs w:val="20"/>
      </w:rPr>
    </w:lvl>
    <w:lvl w:ilvl="2" w:tplc="FFFFFFFF">
      <w:start w:val="1"/>
      <w:numFmt w:val="lowerRoman"/>
      <w:lvlText w:val="%3."/>
      <w:lvlJc w:val="right"/>
      <w:pPr>
        <w:tabs>
          <w:tab w:val="num" w:pos="2160"/>
        </w:tabs>
        <w:ind w:left="2160" w:hanging="180"/>
      </w:pPr>
      <w:rPr>
        <w:rFonts w:ascii="Tahoma" w:hAnsi="Tahoma" w:cs="Tahoma"/>
        <w:spacing w:val="0"/>
        <w:sz w:val="20"/>
        <w:szCs w:val="20"/>
      </w:rPr>
    </w:lvl>
    <w:lvl w:ilvl="3" w:tplc="FFFFFFFF">
      <w:start w:val="1"/>
      <w:numFmt w:val="decimal"/>
      <w:lvlText w:val="%4."/>
      <w:lvlJc w:val="left"/>
      <w:pPr>
        <w:tabs>
          <w:tab w:val="num" w:pos="2880"/>
        </w:tabs>
        <w:ind w:left="2880" w:hanging="360"/>
      </w:pPr>
      <w:rPr>
        <w:rFonts w:ascii="Tahoma" w:hAnsi="Tahoma" w:cs="Tahoma"/>
        <w:spacing w:val="0"/>
        <w:sz w:val="20"/>
        <w:szCs w:val="20"/>
      </w:rPr>
    </w:lvl>
    <w:lvl w:ilvl="4" w:tplc="FFFFFFFF">
      <w:start w:val="1"/>
      <w:numFmt w:val="lowerLetter"/>
      <w:lvlText w:val="%5."/>
      <w:lvlJc w:val="left"/>
      <w:pPr>
        <w:tabs>
          <w:tab w:val="num" w:pos="3600"/>
        </w:tabs>
        <w:ind w:left="3600" w:hanging="360"/>
      </w:pPr>
      <w:rPr>
        <w:rFonts w:ascii="Tahoma" w:hAnsi="Tahoma" w:cs="Tahoma"/>
        <w:spacing w:val="0"/>
        <w:sz w:val="20"/>
        <w:szCs w:val="20"/>
      </w:rPr>
    </w:lvl>
    <w:lvl w:ilvl="5" w:tplc="FFFFFFFF">
      <w:start w:val="1"/>
      <w:numFmt w:val="lowerRoman"/>
      <w:lvlText w:val="%6."/>
      <w:lvlJc w:val="right"/>
      <w:pPr>
        <w:tabs>
          <w:tab w:val="num" w:pos="4320"/>
        </w:tabs>
        <w:ind w:left="4320" w:hanging="180"/>
      </w:pPr>
      <w:rPr>
        <w:rFonts w:ascii="Tahoma" w:hAnsi="Tahoma" w:cs="Tahoma"/>
        <w:spacing w:val="0"/>
        <w:sz w:val="20"/>
        <w:szCs w:val="20"/>
      </w:rPr>
    </w:lvl>
    <w:lvl w:ilvl="6" w:tplc="FFFFFFFF">
      <w:start w:val="1"/>
      <w:numFmt w:val="decimal"/>
      <w:lvlText w:val="%7."/>
      <w:lvlJc w:val="left"/>
      <w:pPr>
        <w:tabs>
          <w:tab w:val="num" w:pos="5040"/>
        </w:tabs>
        <w:ind w:left="5040" w:hanging="360"/>
      </w:pPr>
      <w:rPr>
        <w:rFonts w:ascii="Tahoma" w:hAnsi="Tahoma" w:cs="Tahoma"/>
        <w:spacing w:val="0"/>
        <w:sz w:val="20"/>
        <w:szCs w:val="20"/>
      </w:rPr>
    </w:lvl>
    <w:lvl w:ilvl="7" w:tplc="FFFFFFFF">
      <w:start w:val="1"/>
      <w:numFmt w:val="lowerLetter"/>
      <w:lvlText w:val="%8."/>
      <w:lvlJc w:val="left"/>
      <w:pPr>
        <w:tabs>
          <w:tab w:val="num" w:pos="5760"/>
        </w:tabs>
        <w:ind w:left="5760" w:hanging="360"/>
      </w:pPr>
      <w:rPr>
        <w:rFonts w:ascii="Tahoma" w:hAnsi="Tahoma" w:cs="Tahoma"/>
        <w:spacing w:val="0"/>
        <w:sz w:val="20"/>
        <w:szCs w:val="20"/>
      </w:rPr>
    </w:lvl>
    <w:lvl w:ilvl="8" w:tplc="FFFFFFFF">
      <w:start w:val="1"/>
      <w:numFmt w:val="lowerRoman"/>
      <w:lvlText w:val="%9."/>
      <w:lvlJc w:val="right"/>
      <w:pPr>
        <w:tabs>
          <w:tab w:val="num" w:pos="6480"/>
        </w:tabs>
        <w:ind w:left="6480" w:hanging="180"/>
      </w:pPr>
      <w:rPr>
        <w:rFonts w:ascii="Tahoma" w:hAnsi="Tahoma" w:cs="Tahoma"/>
        <w:spacing w:val="0"/>
        <w:sz w:val="20"/>
        <w:szCs w:val="20"/>
      </w:rPr>
    </w:lvl>
  </w:abstractNum>
  <w:abstractNum w:abstractNumId="1" w15:restartNumberingAfterBreak="0">
    <w:nsid w:val="00000002"/>
    <w:multiLevelType w:val="hybridMultilevel"/>
    <w:tmpl w:val="BAC80ABA"/>
    <w:lvl w:ilvl="0" w:tplc="F0885634">
      <w:start w:val="1"/>
      <w:numFmt w:val="decimal"/>
      <w:lvlText w:val="%1."/>
      <w:lvlJc w:val="left"/>
      <w:pPr>
        <w:tabs>
          <w:tab w:val="num" w:pos="720"/>
        </w:tabs>
        <w:ind w:left="720" w:hanging="360"/>
      </w:pPr>
      <w:rPr>
        <w:rFonts w:ascii="Book Antiqua" w:hAnsi="Book Antiqua" w:cs="Book Antiqua" w:hint="default"/>
        <w:b w:val="0"/>
        <w:bCs w:val="0"/>
        <w:i w:val="0"/>
        <w:iCs w:val="0"/>
        <w:caps w:val="0"/>
        <w:strike w:val="0"/>
        <w:dstrike w:val="0"/>
        <w:vanish w:val="0"/>
        <w:color w:val="000000"/>
        <w:spacing w:val="0"/>
        <w:sz w:val="24"/>
        <w:szCs w:val="24"/>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ahoma" w:hAnsi="Tahoma" w:cs="Tahoma"/>
        <w:spacing w:val="0"/>
        <w:sz w:val="20"/>
        <w:szCs w:val="20"/>
      </w:rPr>
    </w:lvl>
    <w:lvl w:ilvl="2" w:tplc="FFFFFFFF">
      <w:start w:val="1"/>
      <w:numFmt w:val="lowerRoman"/>
      <w:lvlText w:val="%3."/>
      <w:lvlJc w:val="right"/>
      <w:pPr>
        <w:tabs>
          <w:tab w:val="num" w:pos="2160"/>
        </w:tabs>
        <w:ind w:left="2160" w:hanging="180"/>
      </w:pPr>
      <w:rPr>
        <w:rFonts w:ascii="Tahoma" w:hAnsi="Tahoma" w:cs="Tahoma"/>
        <w:spacing w:val="0"/>
        <w:sz w:val="20"/>
        <w:szCs w:val="20"/>
      </w:rPr>
    </w:lvl>
    <w:lvl w:ilvl="3" w:tplc="FFFFFFFF">
      <w:start w:val="1"/>
      <w:numFmt w:val="decimal"/>
      <w:lvlText w:val="%4."/>
      <w:lvlJc w:val="left"/>
      <w:pPr>
        <w:tabs>
          <w:tab w:val="num" w:pos="2880"/>
        </w:tabs>
        <w:ind w:left="2880" w:hanging="360"/>
      </w:pPr>
      <w:rPr>
        <w:rFonts w:ascii="Tahoma" w:hAnsi="Tahoma" w:cs="Tahoma"/>
        <w:spacing w:val="0"/>
        <w:sz w:val="20"/>
        <w:szCs w:val="20"/>
      </w:rPr>
    </w:lvl>
    <w:lvl w:ilvl="4" w:tplc="FFFFFFFF">
      <w:start w:val="1"/>
      <w:numFmt w:val="lowerLetter"/>
      <w:lvlText w:val="%5."/>
      <w:lvlJc w:val="left"/>
      <w:pPr>
        <w:tabs>
          <w:tab w:val="num" w:pos="3600"/>
        </w:tabs>
        <w:ind w:left="3600" w:hanging="360"/>
      </w:pPr>
      <w:rPr>
        <w:rFonts w:ascii="Tahoma" w:hAnsi="Tahoma" w:cs="Tahoma"/>
        <w:spacing w:val="0"/>
        <w:sz w:val="20"/>
        <w:szCs w:val="20"/>
      </w:rPr>
    </w:lvl>
    <w:lvl w:ilvl="5" w:tplc="FFFFFFFF">
      <w:start w:val="1"/>
      <w:numFmt w:val="lowerRoman"/>
      <w:lvlText w:val="%6."/>
      <w:lvlJc w:val="right"/>
      <w:pPr>
        <w:tabs>
          <w:tab w:val="num" w:pos="4320"/>
        </w:tabs>
        <w:ind w:left="4320" w:hanging="180"/>
      </w:pPr>
      <w:rPr>
        <w:rFonts w:ascii="Tahoma" w:hAnsi="Tahoma" w:cs="Tahoma"/>
        <w:spacing w:val="0"/>
        <w:sz w:val="20"/>
        <w:szCs w:val="20"/>
      </w:rPr>
    </w:lvl>
    <w:lvl w:ilvl="6" w:tplc="FFFFFFFF">
      <w:start w:val="1"/>
      <w:numFmt w:val="decimal"/>
      <w:lvlText w:val="%7."/>
      <w:lvlJc w:val="left"/>
      <w:pPr>
        <w:tabs>
          <w:tab w:val="num" w:pos="5040"/>
        </w:tabs>
        <w:ind w:left="5040" w:hanging="360"/>
      </w:pPr>
      <w:rPr>
        <w:rFonts w:ascii="Tahoma" w:hAnsi="Tahoma" w:cs="Tahoma"/>
        <w:spacing w:val="0"/>
        <w:sz w:val="20"/>
        <w:szCs w:val="20"/>
      </w:rPr>
    </w:lvl>
    <w:lvl w:ilvl="7" w:tplc="FFFFFFFF">
      <w:start w:val="1"/>
      <w:numFmt w:val="lowerLetter"/>
      <w:lvlText w:val="%8."/>
      <w:lvlJc w:val="left"/>
      <w:pPr>
        <w:tabs>
          <w:tab w:val="num" w:pos="5760"/>
        </w:tabs>
        <w:ind w:left="5760" w:hanging="360"/>
      </w:pPr>
      <w:rPr>
        <w:rFonts w:ascii="Tahoma" w:hAnsi="Tahoma" w:cs="Tahoma"/>
        <w:spacing w:val="0"/>
        <w:sz w:val="20"/>
        <w:szCs w:val="20"/>
      </w:rPr>
    </w:lvl>
    <w:lvl w:ilvl="8" w:tplc="FFFFFFFF">
      <w:start w:val="1"/>
      <w:numFmt w:val="lowerRoman"/>
      <w:lvlText w:val="%9."/>
      <w:lvlJc w:val="right"/>
      <w:pPr>
        <w:tabs>
          <w:tab w:val="num" w:pos="6480"/>
        </w:tabs>
        <w:ind w:left="6480" w:hanging="180"/>
      </w:pPr>
      <w:rPr>
        <w:rFonts w:ascii="Tahoma" w:hAnsi="Tahoma" w:cs="Tahoma"/>
        <w:spacing w:val="0"/>
        <w:sz w:val="20"/>
        <w:szCs w:val="20"/>
      </w:rPr>
    </w:lvl>
  </w:abstractNum>
  <w:abstractNum w:abstractNumId="2" w15:restartNumberingAfterBreak="0">
    <w:nsid w:val="00000003"/>
    <w:multiLevelType w:val="hybridMultilevel"/>
    <w:tmpl w:val="43BA87DE"/>
    <w:lvl w:ilvl="0" w:tplc="FFFFFFFF">
      <w:start w:val="1"/>
      <w:numFmt w:val="decimal"/>
      <w:lvlText w:val="%1."/>
      <w:lvlJc w:val="left"/>
      <w:pPr>
        <w:tabs>
          <w:tab w:val="num" w:pos="1080"/>
        </w:tabs>
        <w:ind w:left="1080" w:hanging="360"/>
      </w:pPr>
      <w:rPr>
        <w:rFonts w:ascii="Tahoma" w:hAnsi="Tahoma" w:cs="Tahoma"/>
        <w:spacing w:val="0"/>
        <w:sz w:val="20"/>
        <w:szCs w:val="20"/>
      </w:rPr>
    </w:lvl>
    <w:lvl w:ilvl="1" w:tplc="FFFFFFFF">
      <w:start w:val="1"/>
      <w:numFmt w:val="lowerLetter"/>
      <w:lvlText w:val="%2."/>
      <w:lvlJc w:val="left"/>
      <w:pPr>
        <w:tabs>
          <w:tab w:val="num" w:pos="1800"/>
        </w:tabs>
        <w:ind w:left="1800" w:hanging="360"/>
      </w:pPr>
      <w:rPr>
        <w:rFonts w:ascii="Tahoma" w:hAnsi="Tahoma" w:cs="Tahoma"/>
        <w:spacing w:val="0"/>
        <w:sz w:val="20"/>
        <w:szCs w:val="20"/>
      </w:rPr>
    </w:lvl>
    <w:lvl w:ilvl="2" w:tplc="FFFFFFFF">
      <w:start w:val="1"/>
      <w:numFmt w:val="lowerRoman"/>
      <w:lvlText w:val="%3."/>
      <w:lvlJc w:val="right"/>
      <w:pPr>
        <w:tabs>
          <w:tab w:val="num" w:pos="2520"/>
        </w:tabs>
        <w:ind w:left="2520" w:hanging="180"/>
      </w:pPr>
      <w:rPr>
        <w:rFonts w:ascii="Tahoma" w:hAnsi="Tahoma" w:cs="Tahoma"/>
        <w:spacing w:val="0"/>
        <w:sz w:val="20"/>
        <w:szCs w:val="20"/>
      </w:rPr>
    </w:lvl>
    <w:lvl w:ilvl="3" w:tplc="FFFFFFFF">
      <w:start w:val="1"/>
      <w:numFmt w:val="decimal"/>
      <w:lvlText w:val="%4."/>
      <w:lvlJc w:val="left"/>
      <w:pPr>
        <w:tabs>
          <w:tab w:val="num" w:pos="3240"/>
        </w:tabs>
        <w:ind w:left="3240" w:hanging="360"/>
      </w:pPr>
      <w:rPr>
        <w:rFonts w:ascii="Tahoma" w:hAnsi="Tahoma" w:cs="Tahoma"/>
        <w:spacing w:val="0"/>
        <w:sz w:val="20"/>
        <w:szCs w:val="20"/>
      </w:rPr>
    </w:lvl>
    <w:lvl w:ilvl="4" w:tplc="FFFFFFFF">
      <w:start w:val="1"/>
      <w:numFmt w:val="lowerLetter"/>
      <w:lvlText w:val="%5."/>
      <w:lvlJc w:val="left"/>
      <w:pPr>
        <w:tabs>
          <w:tab w:val="num" w:pos="3960"/>
        </w:tabs>
        <w:ind w:left="3960" w:hanging="360"/>
      </w:pPr>
      <w:rPr>
        <w:rFonts w:ascii="Tahoma" w:hAnsi="Tahoma" w:cs="Tahoma"/>
        <w:spacing w:val="0"/>
        <w:sz w:val="20"/>
        <w:szCs w:val="20"/>
      </w:rPr>
    </w:lvl>
    <w:lvl w:ilvl="5" w:tplc="FFFFFFFF">
      <w:start w:val="1"/>
      <w:numFmt w:val="lowerRoman"/>
      <w:lvlText w:val="%6."/>
      <w:lvlJc w:val="right"/>
      <w:pPr>
        <w:tabs>
          <w:tab w:val="num" w:pos="4680"/>
        </w:tabs>
        <w:ind w:left="4680" w:hanging="180"/>
      </w:pPr>
      <w:rPr>
        <w:rFonts w:ascii="Tahoma" w:hAnsi="Tahoma" w:cs="Tahoma"/>
        <w:spacing w:val="0"/>
        <w:sz w:val="20"/>
        <w:szCs w:val="20"/>
      </w:rPr>
    </w:lvl>
    <w:lvl w:ilvl="6" w:tplc="FFFFFFFF">
      <w:start w:val="1"/>
      <w:numFmt w:val="decimal"/>
      <w:lvlText w:val="%7."/>
      <w:lvlJc w:val="left"/>
      <w:pPr>
        <w:tabs>
          <w:tab w:val="num" w:pos="5400"/>
        </w:tabs>
        <w:ind w:left="5400" w:hanging="360"/>
      </w:pPr>
      <w:rPr>
        <w:rFonts w:ascii="Tahoma" w:hAnsi="Tahoma" w:cs="Tahoma"/>
        <w:spacing w:val="0"/>
        <w:sz w:val="20"/>
        <w:szCs w:val="20"/>
      </w:rPr>
    </w:lvl>
    <w:lvl w:ilvl="7" w:tplc="FFFFFFFF">
      <w:start w:val="1"/>
      <w:numFmt w:val="lowerLetter"/>
      <w:lvlText w:val="%8."/>
      <w:lvlJc w:val="left"/>
      <w:pPr>
        <w:tabs>
          <w:tab w:val="num" w:pos="6120"/>
        </w:tabs>
        <w:ind w:left="6120" w:hanging="360"/>
      </w:pPr>
      <w:rPr>
        <w:rFonts w:ascii="Tahoma" w:hAnsi="Tahoma" w:cs="Tahoma"/>
        <w:spacing w:val="0"/>
        <w:sz w:val="20"/>
        <w:szCs w:val="20"/>
      </w:rPr>
    </w:lvl>
    <w:lvl w:ilvl="8" w:tplc="FFFFFFFF">
      <w:start w:val="1"/>
      <w:numFmt w:val="lowerRoman"/>
      <w:lvlText w:val="%9."/>
      <w:lvlJc w:val="right"/>
      <w:pPr>
        <w:tabs>
          <w:tab w:val="num" w:pos="6840"/>
        </w:tabs>
        <w:ind w:left="6840" w:hanging="180"/>
      </w:pPr>
      <w:rPr>
        <w:rFonts w:ascii="Tahoma" w:hAnsi="Tahoma" w:cs="Tahoma"/>
        <w:spacing w:val="0"/>
        <w:sz w:val="20"/>
        <w:szCs w:val="20"/>
      </w:rPr>
    </w:lvl>
  </w:abstractNum>
  <w:abstractNum w:abstractNumId="3" w15:restartNumberingAfterBreak="0">
    <w:nsid w:val="00000004"/>
    <w:multiLevelType w:val="singleLevel"/>
    <w:tmpl w:val="DAE4FCE4"/>
    <w:lvl w:ilvl="0">
      <w:start w:val="4"/>
      <w:numFmt w:val="decimal"/>
      <w:lvlText w:val="%1."/>
      <w:lvlJc w:val="left"/>
      <w:pPr>
        <w:tabs>
          <w:tab w:val="num" w:pos="1440"/>
        </w:tabs>
        <w:ind w:left="1440" w:hanging="720"/>
      </w:pPr>
      <w:rPr>
        <w:rFonts w:ascii="Tahoma" w:hAnsi="Tahoma" w:cs="Tahoma"/>
        <w:spacing w:val="0"/>
        <w:sz w:val="20"/>
        <w:szCs w:val="20"/>
      </w:rPr>
    </w:lvl>
  </w:abstractNum>
  <w:abstractNum w:abstractNumId="4" w15:restartNumberingAfterBreak="0">
    <w:nsid w:val="00000005"/>
    <w:multiLevelType w:val="multilevel"/>
    <w:tmpl w:val="D9A670AC"/>
    <w:lvl w:ilvl="0">
      <w:start w:val="1"/>
      <w:numFmt w:val="decimal"/>
      <w:lvlText w:val="%1."/>
      <w:lvlJc w:val="left"/>
      <w:pPr>
        <w:tabs>
          <w:tab w:val="num" w:pos="720"/>
        </w:tabs>
        <w:ind w:left="720" w:hanging="360"/>
      </w:pPr>
      <w:rPr>
        <w:rFonts w:ascii="Book Antiqua" w:hAnsi="Book Antiqua" w:cs="Book Antiqua" w:hint="default"/>
        <w:spacing w:val="0"/>
        <w:sz w:val="24"/>
        <w:szCs w:val="24"/>
      </w:rPr>
    </w:lvl>
    <w:lvl w:ilvl="1">
      <w:start w:val="1"/>
      <w:numFmt w:val="upperLetter"/>
      <w:lvlText w:val="%2."/>
      <w:lvlJc w:val="left"/>
      <w:pPr>
        <w:tabs>
          <w:tab w:val="num" w:pos="1440"/>
        </w:tabs>
        <w:ind w:left="1440" w:hanging="360"/>
      </w:pPr>
      <w:rPr>
        <w:rFonts w:ascii="Book Antiqua" w:hAnsi="Book Antiqua" w:cs="Book Antiqua" w:hint="default"/>
        <w:spacing w:val="0"/>
        <w:sz w:val="24"/>
        <w:szCs w:val="24"/>
      </w:rPr>
    </w:lvl>
    <w:lvl w:ilvl="2">
      <w:start w:val="1"/>
      <w:numFmt w:val="lowerRoman"/>
      <w:lvlText w:val="%3."/>
      <w:lvlJc w:val="right"/>
      <w:pPr>
        <w:tabs>
          <w:tab w:val="num" w:pos="2160"/>
        </w:tabs>
        <w:ind w:left="2160" w:hanging="180"/>
      </w:pPr>
      <w:rPr>
        <w:rFonts w:ascii="Tahoma" w:hAnsi="Tahoma" w:cs="Tahoma" w:hint="default"/>
        <w:spacing w:val="0"/>
        <w:sz w:val="20"/>
        <w:szCs w:val="20"/>
      </w:rPr>
    </w:lvl>
    <w:lvl w:ilvl="3">
      <w:start w:val="1"/>
      <w:numFmt w:val="decimal"/>
      <w:lvlText w:val="%4."/>
      <w:lvlJc w:val="left"/>
      <w:pPr>
        <w:tabs>
          <w:tab w:val="num" w:pos="2880"/>
        </w:tabs>
        <w:ind w:left="2880" w:hanging="360"/>
      </w:pPr>
      <w:rPr>
        <w:rFonts w:ascii="Tahoma" w:hAnsi="Tahoma" w:cs="Tahoma" w:hint="default"/>
        <w:spacing w:val="0"/>
        <w:sz w:val="20"/>
        <w:szCs w:val="20"/>
      </w:rPr>
    </w:lvl>
    <w:lvl w:ilvl="4">
      <w:start w:val="1"/>
      <w:numFmt w:val="lowerLetter"/>
      <w:lvlText w:val="%5."/>
      <w:lvlJc w:val="left"/>
      <w:pPr>
        <w:tabs>
          <w:tab w:val="num" w:pos="3600"/>
        </w:tabs>
        <w:ind w:left="3600" w:hanging="360"/>
      </w:pPr>
      <w:rPr>
        <w:rFonts w:ascii="Tahoma" w:hAnsi="Tahoma" w:cs="Tahoma" w:hint="default"/>
        <w:spacing w:val="0"/>
        <w:sz w:val="20"/>
        <w:szCs w:val="20"/>
      </w:rPr>
    </w:lvl>
    <w:lvl w:ilvl="5">
      <w:start w:val="1"/>
      <w:numFmt w:val="lowerRoman"/>
      <w:lvlText w:val="%6."/>
      <w:lvlJc w:val="right"/>
      <w:pPr>
        <w:tabs>
          <w:tab w:val="num" w:pos="4320"/>
        </w:tabs>
        <w:ind w:left="4320" w:hanging="180"/>
      </w:pPr>
      <w:rPr>
        <w:rFonts w:ascii="Tahoma" w:hAnsi="Tahoma" w:cs="Tahoma" w:hint="default"/>
        <w:spacing w:val="0"/>
        <w:sz w:val="20"/>
        <w:szCs w:val="20"/>
      </w:rPr>
    </w:lvl>
    <w:lvl w:ilvl="6">
      <w:start w:val="1"/>
      <w:numFmt w:val="decimal"/>
      <w:lvlText w:val="%7."/>
      <w:lvlJc w:val="left"/>
      <w:pPr>
        <w:tabs>
          <w:tab w:val="num" w:pos="5040"/>
        </w:tabs>
        <w:ind w:left="5040" w:hanging="360"/>
      </w:pPr>
      <w:rPr>
        <w:rFonts w:ascii="Tahoma" w:hAnsi="Tahoma" w:cs="Tahoma" w:hint="default"/>
        <w:spacing w:val="0"/>
        <w:sz w:val="20"/>
        <w:szCs w:val="20"/>
      </w:rPr>
    </w:lvl>
    <w:lvl w:ilvl="7">
      <w:start w:val="1"/>
      <w:numFmt w:val="lowerLetter"/>
      <w:lvlText w:val="%8."/>
      <w:lvlJc w:val="left"/>
      <w:pPr>
        <w:tabs>
          <w:tab w:val="num" w:pos="5760"/>
        </w:tabs>
        <w:ind w:left="5760" w:hanging="360"/>
      </w:pPr>
      <w:rPr>
        <w:rFonts w:ascii="Tahoma" w:hAnsi="Tahoma" w:cs="Tahoma" w:hint="default"/>
        <w:spacing w:val="0"/>
        <w:sz w:val="20"/>
        <w:szCs w:val="20"/>
      </w:rPr>
    </w:lvl>
    <w:lvl w:ilvl="8">
      <w:start w:val="1"/>
      <w:numFmt w:val="lowerRoman"/>
      <w:lvlText w:val="%9."/>
      <w:lvlJc w:val="right"/>
      <w:pPr>
        <w:tabs>
          <w:tab w:val="num" w:pos="6480"/>
        </w:tabs>
        <w:ind w:left="6480" w:hanging="180"/>
      </w:pPr>
      <w:rPr>
        <w:rFonts w:ascii="Tahoma" w:hAnsi="Tahoma" w:cs="Tahoma" w:hint="default"/>
        <w:spacing w:val="0"/>
        <w:sz w:val="20"/>
        <w:szCs w:val="20"/>
      </w:rPr>
    </w:lvl>
  </w:abstractNum>
  <w:abstractNum w:abstractNumId="5" w15:restartNumberingAfterBreak="0">
    <w:nsid w:val="00000006"/>
    <w:multiLevelType w:val="hybridMultilevel"/>
    <w:tmpl w:val="6A4C6FCA"/>
    <w:lvl w:ilvl="0" w:tplc="FFFFFFFF">
      <w:start w:val="1"/>
      <w:numFmt w:val="decimal"/>
      <w:lvlText w:val="%1."/>
      <w:lvlJc w:val="left"/>
      <w:pPr>
        <w:tabs>
          <w:tab w:val="num" w:pos="720"/>
        </w:tabs>
        <w:ind w:left="720" w:hanging="360"/>
      </w:pPr>
      <w:rPr>
        <w:rFonts w:ascii="Tahoma" w:hAnsi="Tahoma" w:cs="Tahoma"/>
        <w:spacing w:val="0"/>
        <w:sz w:val="20"/>
        <w:szCs w:val="20"/>
      </w:rPr>
    </w:lvl>
    <w:lvl w:ilvl="1" w:tplc="FFFFFFFF">
      <w:start w:val="1"/>
      <w:numFmt w:val="lowerLetter"/>
      <w:lvlText w:val="%2."/>
      <w:lvlJc w:val="left"/>
      <w:pPr>
        <w:tabs>
          <w:tab w:val="num" w:pos="1440"/>
        </w:tabs>
        <w:ind w:left="1440" w:hanging="360"/>
      </w:pPr>
      <w:rPr>
        <w:rFonts w:ascii="Tahoma" w:hAnsi="Tahoma" w:cs="Tahoma"/>
        <w:spacing w:val="0"/>
        <w:sz w:val="20"/>
        <w:szCs w:val="20"/>
      </w:rPr>
    </w:lvl>
    <w:lvl w:ilvl="2" w:tplc="FFFFFFFF">
      <w:start w:val="1"/>
      <w:numFmt w:val="lowerRoman"/>
      <w:lvlText w:val="%3."/>
      <w:lvlJc w:val="right"/>
      <w:pPr>
        <w:tabs>
          <w:tab w:val="num" w:pos="2160"/>
        </w:tabs>
        <w:ind w:left="2160" w:hanging="180"/>
      </w:pPr>
      <w:rPr>
        <w:rFonts w:ascii="Tahoma" w:hAnsi="Tahoma" w:cs="Tahoma"/>
        <w:spacing w:val="0"/>
        <w:sz w:val="20"/>
        <w:szCs w:val="20"/>
      </w:rPr>
    </w:lvl>
    <w:lvl w:ilvl="3" w:tplc="FFFFFFFF">
      <w:start w:val="1"/>
      <w:numFmt w:val="decimal"/>
      <w:lvlText w:val="%4."/>
      <w:lvlJc w:val="left"/>
      <w:pPr>
        <w:tabs>
          <w:tab w:val="num" w:pos="2880"/>
        </w:tabs>
        <w:ind w:left="2880" w:hanging="360"/>
      </w:pPr>
      <w:rPr>
        <w:rFonts w:ascii="Tahoma" w:hAnsi="Tahoma" w:cs="Tahoma"/>
        <w:spacing w:val="0"/>
        <w:sz w:val="20"/>
        <w:szCs w:val="20"/>
      </w:rPr>
    </w:lvl>
    <w:lvl w:ilvl="4" w:tplc="FFFFFFFF">
      <w:start w:val="1"/>
      <w:numFmt w:val="lowerLetter"/>
      <w:lvlText w:val="%5."/>
      <w:lvlJc w:val="left"/>
      <w:pPr>
        <w:tabs>
          <w:tab w:val="num" w:pos="3600"/>
        </w:tabs>
        <w:ind w:left="3600" w:hanging="360"/>
      </w:pPr>
      <w:rPr>
        <w:rFonts w:ascii="Tahoma" w:hAnsi="Tahoma" w:cs="Tahoma"/>
        <w:spacing w:val="0"/>
        <w:sz w:val="20"/>
        <w:szCs w:val="20"/>
      </w:rPr>
    </w:lvl>
    <w:lvl w:ilvl="5" w:tplc="FFFFFFFF">
      <w:start w:val="1"/>
      <w:numFmt w:val="lowerRoman"/>
      <w:lvlText w:val="%6."/>
      <w:lvlJc w:val="right"/>
      <w:pPr>
        <w:tabs>
          <w:tab w:val="num" w:pos="4320"/>
        </w:tabs>
        <w:ind w:left="4320" w:hanging="180"/>
      </w:pPr>
      <w:rPr>
        <w:rFonts w:ascii="Tahoma" w:hAnsi="Tahoma" w:cs="Tahoma"/>
        <w:spacing w:val="0"/>
        <w:sz w:val="20"/>
        <w:szCs w:val="20"/>
      </w:rPr>
    </w:lvl>
    <w:lvl w:ilvl="6" w:tplc="FFFFFFFF">
      <w:start w:val="1"/>
      <w:numFmt w:val="decimal"/>
      <w:lvlText w:val="%7."/>
      <w:lvlJc w:val="left"/>
      <w:pPr>
        <w:tabs>
          <w:tab w:val="num" w:pos="5040"/>
        </w:tabs>
        <w:ind w:left="5040" w:hanging="360"/>
      </w:pPr>
      <w:rPr>
        <w:rFonts w:ascii="Tahoma" w:hAnsi="Tahoma" w:cs="Tahoma"/>
        <w:spacing w:val="0"/>
        <w:sz w:val="20"/>
        <w:szCs w:val="20"/>
      </w:rPr>
    </w:lvl>
    <w:lvl w:ilvl="7" w:tplc="FFFFFFFF">
      <w:start w:val="1"/>
      <w:numFmt w:val="lowerLetter"/>
      <w:lvlText w:val="%8."/>
      <w:lvlJc w:val="left"/>
      <w:pPr>
        <w:tabs>
          <w:tab w:val="num" w:pos="5760"/>
        </w:tabs>
        <w:ind w:left="5760" w:hanging="360"/>
      </w:pPr>
      <w:rPr>
        <w:rFonts w:ascii="Tahoma" w:hAnsi="Tahoma" w:cs="Tahoma"/>
        <w:spacing w:val="0"/>
        <w:sz w:val="20"/>
        <w:szCs w:val="20"/>
      </w:rPr>
    </w:lvl>
    <w:lvl w:ilvl="8" w:tplc="FFFFFFFF">
      <w:start w:val="1"/>
      <w:numFmt w:val="lowerRoman"/>
      <w:lvlText w:val="%9."/>
      <w:lvlJc w:val="right"/>
      <w:pPr>
        <w:tabs>
          <w:tab w:val="num" w:pos="6480"/>
        </w:tabs>
        <w:ind w:left="6480" w:hanging="180"/>
      </w:pPr>
      <w:rPr>
        <w:rFonts w:ascii="Tahoma" w:hAnsi="Tahoma" w:cs="Tahoma"/>
        <w:spacing w:val="0"/>
        <w:sz w:val="20"/>
        <w:szCs w:val="20"/>
      </w:rPr>
    </w:lvl>
  </w:abstractNum>
  <w:abstractNum w:abstractNumId="6" w15:restartNumberingAfterBreak="0">
    <w:nsid w:val="00000007"/>
    <w:multiLevelType w:val="hybridMultilevel"/>
    <w:tmpl w:val="9836F3B4"/>
    <w:lvl w:ilvl="0" w:tplc="FFFFFFFF">
      <w:start w:val="1"/>
      <w:numFmt w:val="decimal"/>
      <w:lvlText w:val="%1."/>
      <w:lvlJc w:val="left"/>
      <w:pPr>
        <w:ind w:left="1080" w:hanging="360"/>
      </w:pPr>
      <w:rPr>
        <w:rFonts w:ascii="Tahoma" w:hAnsi="Tahoma" w:cs="Tahoma"/>
        <w:spacing w:val="0"/>
        <w:sz w:val="20"/>
        <w:szCs w:val="20"/>
      </w:rPr>
    </w:lvl>
    <w:lvl w:ilvl="1" w:tplc="FFFFFFFF">
      <w:start w:val="1"/>
      <w:numFmt w:val="lowerLetter"/>
      <w:lvlText w:val="%2."/>
      <w:lvlJc w:val="left"/>
      <w:pPr>
        <w:ind w:left="1800" w:hanging="360"/>
      </w:pPr>
      <w:rPr>
        <w:rFonts w:ascii="Tahoma" w:hAnsi="Tahoma" w:cs="Tahoma"/>
        <w:spacing w:val="0"/>
        <w:sz w:val="20"/>
        <w:szCs w:val="20"/>
      </w:rPr>
    </w:lvl>
    <w:lvl w:ilvl="2" w:tplc="FFFFFFFF">
      <w:start w:val="1"/>
      <w:numFmt w:val="lowerRoman"/>
      <w:lvlText w:val="%3."/>
      <w:lvlJc w:val="right"/>
      <w:pPr>
        <w:ind w:left="2520" w:hanging="180"/>
      </w:pPr>
      <w:rPr>
        <w:rFonts w:ascii="Tahoma" w:hAnsi="Tahoma" w:cs="Tahoma"/>
        <w:spacing w:val="0"/>
        <w:sz w:val="20"/>
        <w:szCs w:val="20"/>
      </w:rPr>
    </w:lvl>
    <w:lvl w:ilvl="3" w:tplc="FFFFFFFF">
      <w:start w:val="1"/>
      <w:numFmt w:val="decimal"/>
      <w:lvlText w:val="%4."/>
      <w:lvlJc w:val="left"/>
      <w:pPr>
        <w:ind w:left="3240" w:hanging="360"/>
      </w:pPr>
      <w:rPr>
        <w:rFonts w:ascii="Tahoma" w:hAnsi="Tahoma" w:cs="Tahoma"/>
        <w:spacing w:val="0"/>
        <w:sz w:val="20"/>
        <w:szCs w:val="20"/>
      </w:rPr>
    </w:lvl>
    <w:lvl w:ilvl="4" w:tplc="FFFFFFFF">
      <w:start w:val="1"/>
      <w:numFmt w:val="lowerLetter"/>
      <w:lvlText w:val="%5."/>
      <w:lvlJc w:val="left"/>
      <w:pPr>
        <w:ind w:left="3960" w:hanging="360"/>
      </w:pPr>
      <w:rPr>
        <w:rFonts w:ascii="Tahoma" w:hAnsi="Tahoma" w:cs="Tahoma"/>
        <w:spacing w:val="0"/>
        <w:sz w:val="20"/>
        <w:szCs w:val="20"/>
      </w:rPr>
    </w:lvl>
    <w:lvl w:ilvl="5" w:tplc="FFFFFFFF">
      <w:start w:val="1"/>
      <w:numFmt w:val="lowerRoman"/>
      <w:lvlText w:val="%6."/>
      <w:lvlJc w:val="right"/>
      <w:pPr>
        <w:ind w:left="4680" w:hanging="180"/>
      </w:pPr>
      <w:rPr>
        <w:rFonts w:ascii="Tahoma" w:hAnsi="Tahoma" w:cs="Tahoma"/>
        <w:spacing w:val="0"/>
        <w:sz w:val="20"/>
        <w:szCs w:val="20"/>
      </w:rPr>
    </w:lvl>
    <w:lvl w:ilvl="6" w:tplc="FFFFFFFF">
      <w:start w:val="1"/>
      <w:numFmt w:val="decimal"/>
      <w:lvlText w:val="%7."/>
      <w:lvlJc w:val="left"/>
      <w:pPr>
        <w:ind w:left="5400" w:hanging="360"/>
      </w:pPr>
      <w:rPr>
        <w:rFonts w:ascii="Tahoma" w:hAnsi="Tahoma" w:cs="Tahoma"/>
        <w:spacing w:val="0"/>
        <w:sz w:val="20"/>
        <w:szCs w:val="20"/>
      </w:rPr>
    </w:lvl>
    <w:lvl w:ilvl="7" w:tplc="FFFFFFFF">
      <w:start w:val="1"/>
      <w:numFmt w:val="lowerLetter"/>
      <w:lvlText w:val="%8."/>
      <w:lvlJc w:val="left"/>
      <w:pPr>
        <w:ind w:left="6120" w:hanging="360"/>
      </w:pPr>
      <w:rPr>
        <w:rFonts w:ascii="Tahoma" w:hAnsi="Tahoma" w:cs="Tahoma"/>
        <w:spacing w:val="0"/>
        <w:sz w:val="20"/>
        <w:szCs w:val="20"/>
      </w:rPr>
    </w:lvl>
    <w:lvl w:ilvl="8" w:tplc="FFFFFFFF">
      <w:start w:val="1"/>
      <w:numFmt w:val="lowerRoman"/>
      <w:lvlText w:val="%9."/>
      <w:lvlJc w:val="right"/>
      <w:pPr>
        <w:ind w:left="6840" w:hanging="180"/>
      </w:pPr>
      <w:rPr>
        <w:rFonts w:ascii="Tahoma" w:hAnsi="Tahoma" w:cs="Tahoma"/>
        <w:spacing w:val="0"/>
        <w:sz w:val="20"/>
        <w:szCs w:val="20"/>
      </w:rPr>
    </w:lvl>
  </w:abstractNum>
  <w:abstractNum w:abstractNumId="7" w15:restartNumberingAfterBreak="0">
    <w:nsid w:val="00000008"/>
    <w:multiLevelType w:val="hybridMultilevel"/>
    <w:tmpl w:val="D3667F48"/>
    <w:lvl w:ilvl="0" w:tplc="FFFFFFFF">
      <w:start w:val="1"/>
      <w:numFmt w:val="decimal"/>
      <w:lvlText w:val="%1."/>
      <w:lvlJc w:val="left"/>
      <w:pPr>
        <w:tabs>
          <w:tab w:val="num" w:pos="720"/>
        </w:tabs>
        <w:ind w:left="720" w:hanging="360"/>
      </w:pPr>
      <w:rPr>
        <w:rFonts w:ascii="Tahoma" w:hAnsi="Tahoma" w:cs="Tahoma"/>
        <w:spacing w:val="0"/>
        <w:sz w:val="20"/>
        <w:szCs w:val="20"/>
      </w:rPr>
    </w:lvl>
    <w:lvl w:ilvl="1" w:tplc="FFFFFFFF">
      <w:start w:val="1"/>
      <w:numFmt w:val="lowerLetter"/>
      <w:lvlText w:val="(%2)"/>
      <w:lvlJc w:val="left"/>
      <w:pPr>
        <w:tabs>
          <w:tab w:val="num" w:pos="1440"/>
        </w:tabs>
        <w:ind w:left="1440" w:hanging="360"/>
      </w:pPr>
      <w:rPr>
        <w:rFonts w:ascii="Tahoma" w:hAnsi="Tahoma" w:cs="Tahoma"/>
        <w:b w:val="0"/>
        <w:bCs w:val="0"/>
        <w:i w:val="0"/>
        <w:iCs w:val="0"/>
        <w:spacing w:val="0"/>
        <w:sz w:val="20"/>
        <w:szCs w:val="20"/>
      </w:rPr>
    </w:lvl>
    <w:lvl w:ilvl="2" w:tplc="FFFFFFFF">
      <w:start w:val="1"/>
      <w:numFmt w:val="decimal"/>
      <w:lvlText w:val="(%3)"/>
      <w:lvlJc w:val="left"/>
      <w:pPr>
        <w:tabs>
          <w:tab w:val="num" w:pos="2340"/>
        </w:tabs>
        <w:ind w:left="2340" w:hanging="360"/>
      </w:pPr>
      <w:rPr>
        <w:rFonts w:ascii="Tahoma" w:hAnsi="Tahoma" w:cs="Tahoma"/>
        <w:spacing w:val="0"/>
        <w:sz w:val="20"/>
        <w:szCs w:val="20"/>
      </w:rPr>
    </w:lvl>
    <w:lvl w:ilvl="3" w:tplc="FFFFFFFF">
      <w:start w:val="1"/>
      <w:numFmt w:val="decimal"/>
      <w:lvlText w:val="%4."/>
      <w:lvlJc w:val="left"/>
      <w:pPr>
        <w:tabs>
          <w:tab w:val="num" w:pos="2880"/>
        </w:tabs>
        <w:ind w:left="2880" w:hanging="360"/>
      </w:pPr>
      <w:rPr>
        <w:rFonts w:ascii="Tahoma" w:hAnsi="Tahoma" w:cs="Tahoma"/>
        <w:spacing w:val="0"/>
        <w:sz w:val="20"/>
        <w:szCs w:val="20"/>
      </w:rPr>
    </w:lvl>
    <w:lvl w:ilvl="4" w:tplc="FFFFFFFF">
      <w:start w:val="1"/>
      <w:numFmt w:val="lowerLetter"/>
      <w:lvlText w:val="%5."/>
      <w:lvlJc w:val="left"/>
      <w:pPr>
        <w:tabs>
          <w:tab w:val="num" w:pos="3600"/>
        </w:tabs>
        <w:ind w:left="3600" w:hanging="360"/>
      </w:pPr>
      <w:rPr>
        <w:rFonts w:ascii="Tahoma" w:hAnsi="Tahoma" w:cs="Tahoma"/>
        <w:spacing w:val="0"/>
        <w:sz w:val="20"/>
        <w:szCs w:val="20"/>
      </w:rPr>
    </w:lvl>
    <w:lvl w:ilvl="5" w:tplc="FFFFFFFF">
      <w:start w:val="1"/>
      <w:numFmt w:val="lowerRoman"/>
      <w:lvlText w:val="%6."/>
      <w:lvlJc w:val="right"/>
      <w:pPr>
        <w:tabs>
          <w:tab w:val="num" w:pos="4320"/>
        </w:tabs>
        <w:ind w:left="4320" w:hanging="180"/>
      </w:pPr>
      <w:rPr>
        <w:rFonts w:ascii="Tahoma" w:hAnsi="Tahoma" w:cs="Tahoma"/>
        <w:spacing w:val="0"/>
        <w:sz w:val="20"/>
        <w:szCs w:val="20"/>
      </w:rPr>
    </w:lvl>
    <w:lvl w:ilvl="6" w:tplc="FFFFFFFF">
      <w:start w:val="1"/>
      <w:numFmt w:val="decimal"/>
      <w:lvlText w:val="%7."/>
      <w:lvlJc w:val="left"/>
      <w:pPr>
        <w:tabs>
          <w:tab w:val="num" w:pos="5040"/>
        </w:tabs>
        <w:ind w:left="5040" w:hanging="360"/>
      </w:pPr>
      <w:rPr>
        <w:rFonts w:ascii="Tahoma" w:hAnsi="Tahoma" w:cs="Tahoma"/>
        <w:spacing w:val="0"/>
        <w:sz w:val="20"/>
        <w:szCs w:val="20"/>
      </w:rPr>
    </w:lvl>
    <w:lvl w:ilvl="7" w:tplc="FFFFFFFF">
      <w:start w:val="1"/>
      <w:numFmt w:val="lowerLetter"/>
      <w:lvlText w:val="%8."/>
      <w:lvlJc w:val="left"/>
      <w:pPr>
        <w:tabs>
          <w:tab w:val="num" w:pos="5760"/>
        </w:tabs>
        <w:ind w:left="5760" w:hanging="360"/>
      </w:pPr>
      <w:rPr>
        <w:rFonts w:ascii="Tahoma" w:hAnsi="Tahoma" w:cs="Tahoma"/>
        <w:spacing w:val="0"/>
        <w:sz w:val="20"/>
        <w:szCs w:val="20"/>
      </w:rPr>
    </w:lvl>
    <w:lvl w:ilvl="8" w:tplc="FFFFFFFF">
      <w:start w:val="1"/>
      <w:numFmt w:val="lowerRoman"/>
      <w:lvlText w:val="%9."/>
      <w:lvlJc w:val="right"/>
      <w:pPr>
        <w:tabs>
          <w:tab w:val="num" w:pos="6480"/>
        </w:tabs>
        <w:ind w:left="6480" w:hanging="180"/>
      </w:pPr>
      <w:rPr>
        <w:rFonts w:ascii="Tahoma" w:hAnsi="Tahoma" w:cs="Tahoma"/>
        <w:spacing w:val="0"/>
        <w:sz w:val="20"/>
        <w:szCs w:val="20"/>
      </w:rPr>
    </w:lvl>
  </w:abstractNum>
  <w:abstractNum w:abstractNumId="8" w15:restartNumberingAfterBreak="0">
    <w:nsid w:val="32552A7B"/>
    <w:multiLevelType w:val="hybridMultilevel"/>
    <w:tmpl w:val="4F167912"/>
    <w:lvl w:ilvl="0" w:tplc="4C2E17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3C496F"/>
    <w:multiLevelType w:val="hybridMultilevel"/>
    <w:tmpl w:val="CD3C146C"/>
    <w:lvl w:ilvl="0" w:tplc="7562CA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2"/>
    <w:docVar w:name="SWDocIDLocation" w:val="1"/>
  </w:docVars>
  <w:rsids>
    <w:rsidRoot w:val="00522147"/>
    <w:rsid w:val="00014930"/>
    <w:rsid w:val="000165A6"/>
    <w:rsid w:val="000B266B"/>
    <w:rsid w:val="000C67DA"/>
    <w:rsid w:val="000D5E43"/>
    <w:rsid w:val="000E5090"/>
    <w:rsid w:val="000F186E"/>
    <w:rsid w:val="0013055D"/>
    <w:rsid w:val="00135CE1"/>
    <w:rsid w:val="00152CBD"/>
    <w:rsid w:val="001571C4"/>
    <w:rsid w:val="00157AA9"/>
    <w:rsid w:val="00166BB1"/>
    <w:rsid w:val="00192704"/>
    <w:rsid w:val="001952EE"/>
    <w:rsid w:val="0019624D"/>
    <w:rsid w:val="0019630C"/>
    <w:rsid w:val="001E3AE9"/>
    <w:rsid w:val="00211B63"/>
    <w:rsid w:val="00225E0F"/>
    <w:rsid w:val="002408D7"/>
    <w:rsid w:val="002544DF"/>
    <w:rsid w:val="00265F51"/>
    <w:rsid w:val="00276C8E"/>
    <w:rsid w:val="00277EE1"/>
    <w:rsid w:val="00282D84"/>
    <w:rsid w:val="002858D8"/>
    <w:rsid w:val="002A4111"/>
    <w:rsid w:val="002B1C4C"/>
    <w:rsid w:val="002B2674"/>
    <w:rsid w:val="002C2A32"/>
    <w:rsid w:val="002D2189"/>
    <w:rsid w:val="002D369E"/>
    <w:rsid w:val="002D6DEC"/>
    <w:rsid w:val="002F273E"/>
    <w:rsid w:val="00324F76"/>
    <w:rsid w:val="00325A3A"/>
    <w:rsid w:val="00331C3E"/>
    <w:rsid w:val="00355DAA"/>
    <w:rsid w:val="00355FC5"/>
    <w:rsid w:val="00383811"/>
    <w:rsid w:val="003841F7"/>
    <w:rsid w:val="00385C0A"/>
    <w:rsid w:val="003927C0"/>
    <w:rsid w:val="003957A8"/>
    <w:rsid w:val="003965A8"/>
    <w:rsid w:val="003C16CF"/>
    <w:rsid w:val="003F5AE9"/>
    <w:rsid w:val="003F5BF1"/>
    <w:rsid w:val="00401280"/>
    <w:rsid w:val="004234D1"/>
    <w:rsid w:val="004372B5"/>
    <w:rsid w:val="00447ABC"/>
    <w:rsid w:val="004515F1"/>
    <w:rsid w:val="0045503F"/>
    <w:rsid w:val="00463039"/>
    <w:rsid w:val="004936EE"/>
    <w:rsid w:val="004B7612"/>
    <w:rsid w:val="004D3039"/>
    <w:rsid w:val="0050261C"/>
    <w:rsid w:val="00503354"/>
    <w:rsid w:val="005147A6"/>
    <w:rsid w:val="00522147"/>
    <w:rsid w:val="00523C3D"/>
    <w:rsid w:val="00556E5A"/>
    <w:rsid w:val="00562779"/>
    <w:rsid w:val="005629A8"/>
    <w:rsid w:val="005715A3"/>
    <w:rsid w:val="00582C8A"/>
    <w:rsid w:val="005C2765"/>
    <w:rsid w:val="005E0EE6"/>
    <w:rsid w:val="00601FD4"/>
    <w:rsid w:val="00605C05"/>
    <w:rsid w:val="00610075"/>
    <w:rsid w:val="00620FAE"/>
    <w:rsid w:val="006348A5"/>
    <w:rsid w:val="00636CD8"/>
    <w:rsid w:val="006411D1"/>
    <w:rsid w:val="006457D7"/>
    <w:rsid w:val="0065468B"/>
    <w:rsid w:val="00657C9C"/>
    <w:rsid w:val="00660495"/>
    <w:rsid w:val="006912B8"/>
    <w:rsid w:val="006A10A1"/>
    <w:rsid w:val="006B14A3"/>
    <w:rsid w:val="006D12AB"/>
    <w:rsid w:val="006D4D9B"/>
    <w:rsid w:val="006D76F6"/>
    <w:rsid w:val="006E5987"/>
    <w:rsid w:val="007211EE"/>
    <w:rsid w:val="00723B13"/>
    <w:rsid w:val="00732D56"/>
    <w:rsid w:val="00742E0C"/>
    <w:rsid w:val="00765827"/>
    <w:rsid w:val="00765F2A"/>
    <w:rsid w:val="00772AC9"/>
    <w:rsid w:val="00797D23"/>
    <w:rsid w:val="007A03C1"/>
    <w:rsid w:val="007A0890"/>
    <w:rsid w:val="007A6821"/>
    <w:rsid w:val="007C61D7"/>
    <w:rsid w:val="007C7100"/>
    <w:rsid w:val="007D7490"/>
    <w:rsid w:val="007F3C5A"/>
    <w:rsid w:val="007F5699"/>
    <w:rsid w:val="0084061A"/>
    <w:rsid w:val="008460A5"/>
    <w:rsid w:val="00850463"/>
    <w:rsid w:val="008567FD"/>
    <w:rsid w:val="00860566"/>
    <w:rsid w:val="008740DC"/>
    <w:rsid w:val="0089791E"/>
    <w:rsid w:val="008B0FA7"/>
    <w:rsid w:val="008E0268"/>
    <w:rsid w:val="00902FE2"/>
    <w:rsid w:val="00913AD5"/>
    <w:rsid w:val="00915541"/>
    <w:rsid w:val="00925048"/>
    <w:rsid w:val="00933791"/>
    <w:rsid w:val="00942261"/>
    <w:rsid w:val="009467BA"/>
    <w:rsid w:val="00975E54"/>
    <w:rsid w:val="009A4C82"/>
    <w:rsid w:val="009B731A"/>
    <w:rsid w:val="009D4AFA"/>
    <w:rsid w:val="00A11A64"/>
    <w:rsid w:val="00A40CFA"/>
    <w:rsid w:val="00A6220F"/>
    <w:rsid w:val="00A750E7"/>
    <w:rsid w:val="00A80E37"/>
    <w:rsid w:val="00AA3DC1"/>
    <w:rsid w:val="00AB3CC7"/>
    <w:rsid w:val="00AD473D"/>
    <w:rsid w:val="00AE5E6E"/>
    <w:rsid w:val="00B07902"/>
    <w:rsid w:val="00B157BC"/>
    <w:rsid w:val="00B24453"/>
    <w:rsid w:val="00B4350B"/>
    <w:rsid w:val="00B525A9"/>
    <w:rsid w:val="00B75F20"/>
    <w:rsid w:val="00B85DF8"/>
    <w:rsid w:val="00B9148E"/>
    <w:rsid w:val="00B955CA"/>
    <w:rsid w:val="00BC3943"/>
    <w:rsid w:val="00BF0EF0"/>
    <w:rsid w:val="00BF24A8"/>
    <w:rsid w:val="00C117D5"/>
    <w:rsid w:val="00C6408E"/>
    <w:rsid w:val="00C64FB2"/>
    <w:rsid w:val="00C67C6B"/>
    <w:rsid w:val="00CA0DD7"/>
    <w:rsid w:val="00CD2F77"/>
    <w:rsid w:val="00CE27B9"/>
    <w:rsid w:val="00CF1E15"/>
    <w:rsid w:val="00D000C4"/>
    <w:rsid w:val="00D02DA8"/>
    <w:rsid w:val="00D12E4A"/>
    <w:rsid w:val="00D21766"/>
    <w:rsid w:val="00D26BBB"/>
    <w:rsid w:val="00D36616"/>
    <w:rsid w:val="00D729CF"/>
    <w:rsid w:val="00D977EE"/>
    <w:rsid w:val="00DA34E7"/>
    <w:rsid w:val="00DA6DDC"/>
    <w:rsid w:val="00DA7F62"/>
    <w:rsid w:val="00DB0761"/>
    <w:rsid w:val="00DC31F0"/>
    <w:rsid w:val="00DD3B91"/>
    <w:rsid w:val="00E006ED"/>
    <w:rsid w:val="00E07C4B"/>
    <w:rsid w:val="00E307C8"/>
    <w:rsid w:val="00E55548"/>
    <w:rsid w:val="00E61557"/>
    <w:rsid w:val="00E66124"/>
    <w:rsid w:val="00E835A9"/>
    <w:rsid w:val="00E97510"/>
    <w:rsid w:val="00EB30E8"/>
    <w:rsid w:val="00EE46E7"/>
    <w:rsid w:val="00EF448D"/>
    <w:rsid w:val="00F07AA8"/>
    <w:rsid w:val="00F3423A"/>
    <w:rsid w:val="00F6204C"/>
    <w:rsid w:val="00F64D44"/>
    <w:rsid w:val="00F660D5"/>
    <w:rsid w:val="00F76F3B"/>
    <w:rsid w:val="00F8633E"/>
    <w:rsid w:val="00F86550"/>
    <w:rsid w:val="00F86B54"/>
    <w:rsid w:val="00FC117D"/>
    <w:rsid w:val="00FC3E97"/>
    <w:rsid w:val="00FD645F"/>
    <w:rsid w:val="00FE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5FB33D0"/>
  <w15:docId w15:val="{39758BA4-F303-41EE-9218-62F66487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3E"/>
    <w:pPr>
      <w:widowControl w:val="0"/>
      <w:autoSpaceDE w:val="0"/>
      <w:autoSpaceDN w:val="0"/>
      <w:adjustRightInd w:val="0"/>
    </w:pPr>
    <w:rPr>
      <w:rFonts w:ascii="Tahoma" w:hAnsi="Tahoma" w:cs="Tahoma"/>
    </w:rPr>
  </w:style>
  <w:style w:type="paragraph" w:styleId="Heading1">
    <w:name w:val="heading 1"/>
    <w:aliases w:val="h1"/>
    <w:basedOn w:val="Normal"/>
    <w:next w:val="Normal"/>
    <w:link w:val="Heading1Char"/>
    <w:uiPriority w:val="99"/>
    <w:qFormat/>
    <w:rsid w:val="00FE193E"/>
    <w:pPr>
      <w:keepNext/>
      <w:widowControl/>
      <w:outlineLvl w:val="0"/>
    </w:pPr>
    <w:rPr>
      <w:i/>
      <w:iCs/>
      <w:sz w:val="18"/>
      <w:szCs w:val="18"/>
    </w:rPr>
  </w:style>
  <w:style w:type="paragraph" w:styleId="Heading2">
    <w:name w:val="heading 2"/>
    <w:aliases w:val="h2"/>
    <w:basedOn w:val="Normal"/>
    <w:next w:val="Normal"/>
    <w:link w:val="Heading2Char"/>
    <w:uiPriority w:val="99"/>
    <w:qFormat/>
    <w:rsid w:val="00FE193E"/>
    <w:pPr>
      <w:keepNext/>
      <w:outlineLvl w:val="1"/>
    </w:pPr>
    <w:rPr>
      <w:b/>
      <w:bCs/>
      <w:sz w:val="24"/>
      <w:szCs w:val="24"/>
    </w:rPr>
  </w:style>
  <w:style w:type="paragraph" w:styleId="Heading3">
    <w:name w:val="heading 3"/>
    <w:aliases w:val="h3"/>
    <w:basedOn w:val="Normal"/>
    <w:next w:val="Normal"/>
    <w:link w:val="Heading3Char"/>
    <w:hidden/>
    <w:uiPriority w:val="99"/>
    <w:qFormat/>
    <w:rsid w:val="00FE193E"/>
    <w:pPr>
      <w:keepNext/>
      <w:spacing w:before="240" w:after="60"/>
      <w:outlineLvl w:val="2"/>
    </w:pPr>
    <w:rPr>
      <w:rFonts w:ascii="Cambria" w:hAnsi="Cambria" w:cs="Cambria"/>
      <w:b/>
      <w:bCs/>
      <w:sz w:val="26"/>
      <w:szCs w:val="26"/>
    </w:rPr>
  </w:style>
  <w:style w:type="paragraph" w:styleId="Heading4">
    <w:name w:val="heading 4"/>
    <w:aliases w:val="h4"/>
    <w:basedOn w:val="Normal"/>
    <w:next w:val="Normal"/>
    <w:link w:val="Heading4Char"/>
    <w:hidden/>
    <w:uiPriority w:val="99"/>
    <w:qFormat/>
    <w:rsid w:val="00FE193E"/>
    <w:pPr>
      <w:keepNext/>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EE53EE"/>
    <w:rPr>
      <w:rFonts w:ascii="Cambria" w:eastAsia="Times New Roman" w:hAnsi="Cambria" w:cs="Times New Roman"/>
      <w:b/>
      <w:bCs/>
      <w:kern w:val="32"/>
      <w:sz w:val="32"/>
      <w:szCs w:val="32"/>
    </w:rPr>
  </w:style>
  <w:style w:type="character" w:customStyle="1" w:styleId="Heading2Char">
    <w:name w:val="Heading 2 Char"/>
    <w:aliases w:val="h2 Char"/>
    <w:basedOn w:val="DefaultParagraphFont"/>
    <w:link w:val="Heading2"/>
    <w:uiPriority w:val="9"/>
    <w:semiHidden/>
    <w:rsid w:val="00EE53EE"/>
    <w:rPr>
      <w:rFonts w:ascii="Cambria" w:eastAsia="Times New Roman" w:hAnsi="Cambria" w:cs="Times New Roman"/>
      <w:b/>
      <w:bCs/>
      <w:i/>
      <w:iCs/>
      <w:sz w:val="28"/>
      <w:szCs w:val="28"/>
    </w:rPr>
  </w:style>
  <w:style w:type="character" w:customStyle="1" w:styleId="Heading3Char">
    <w:name w:val="Heading 3 Char"/>
    <w:aliases w:val="h3 Char"/>
    <w:basedOn w:val="DefaultParagraphFont"/>
    <w:link w:val="Heading3"/>
    <w:uiPriority w:val="9"/>
    <w:semiHidden/>
    <w:rsid w:val="00EE53EE"/>
    <w:rPr>
      <w:rFonts w:ascii="Cambria" w:eastAsia="Times New Roman" w:hAnsi="Cambria" w:cs="Times New Roman"/>
      <w:b/>
      <w:bCs/>
      <w:sz w:val="26"/>
      <w:szCs w:val="26"/>
    </w:rPr>
  </w:style>
  <w:style w:type="character" w:customStyle="1" w:styleId="Heading4Char">
    <w:name w:val="Heading 4 Char"/>
    <w:aliases w:val="h4 Char"/>
    <w:basedOn w:val="DefaultParagraphFont"/>
    <w:link w:val="Heading4"/>
    <w:uiPriority w:val="9"/>
    <w:semiHidden/>
    <w:rsid w:val="00EE53EE"/>
    <w:rPr>
      <w:rFonts w:ascii="Calibri" w:eastAsia="Times New Roman" w:hAnsi="Calibri" w:cs="Times New Roman"/>
      <w:b/>
      <w:bCs/>
      <w:sz w:val="28"/>
      <w:szCs w:val="28"/>
    </w:rPr>
  </w:style>
  <w:style w:type="paragraph" w:customStyle="1" w:styleId="Indent5">
    <w:name w:val="Indent5"/>
    <w:basedOn w:val="DeltaViewTableBody"/>
    <w:next w:val="DeltaViewTableBody"/>
    <w:uiPriority w:val="99"/>
    <w:rsid w:val="00FE193E"/>
    <w:pPr>
      <w:widowControl w:val="0"/>
      <w:tabs>
        <w:tab w:val="left" w:pos="1980"/>
        <w:tab w:val="left" w:pos="2520"/>
        <w:tab w:val="right" w:pos="6720"/>
        <w:tab w:val="right" w:pos="9360"/>
      </w:tabs>
      <w:spacing w:line="260" w:lineRule="atLeast"/>
      <w:ind w:left="2520" w:hanging="2520"/>
      <w:jc w:val="both"/>
    </w:pPr>
    <w:rPr>
      <w:rFonts w:ascii="Arrus BT" w:hAnsi="Arrus BT" w:cs="Arrus BT"/>
      <w:sz w:val="22"/>
      <w:szCs w:val="22"/>
    </w:rPr>
  </w:style>
  <w:style w:type="paragraph" w:customStyle="1" w:styleId="Indent3">
    <w:name w:val="Indent3"/>
    <w:basedOn w:val="DeltaViewAnnounce"/>
    <w:next w:val="DeltaViewTableBody"/>
    <w:uiPriority w:val="99"/>
    <w:rsid w:val="00FE193E"/>
    <w:pPr>
      <w:widowControl w:val="0"/>
      <w:tabs>
        <w:tab w:val="left" w:pos="1440"/>
        <w:tab w:val="left" w:pos="1980"/>
        <w:tab w:val="right" w:pos="6720"/>
        <w:tab w:val="right" w:pos="9360"/>
      </w:tabs>
      <w:spacing w:before="0" w:beforeAutospacing="0" w:after="0" w:afterAutospacing="0" w:line="260" w:lineRule="atLeast"/>
      <w:ind w:left="1980" w:hanging="1980"/>
      <w:jc w:val="both"/>
    </w:pPr>
    <w:rPr>
      <w:rFonts w:ascii="Arrus BT" w:hAnsi="Arrus BT" w:cs="Arrus BT"/>
      <w:sz w:val="22"/>
      <w:szCs w:val="22"/>
      <w:lang w:val="en-US"/>
    </w:rPr>
  </w:style>
  <w:style w:type="paragraph" w:customStyle="1" w:styleId="Indent2">
    <w:name w:val="Indent2"/>
    <w:basedOn w:val="Normal"/>
    <w:next w:val="DeltaViewAnnounce"/>
    <w:uiPriority w:val="99"/>
    <w:rsid w:val="00FE193E"/>
    <w:pPr>
      <w:tabs>
        <w:tab w:val="left" w:pos="540"/>
        <w:tab w:val="left" w:pos="900"/>
        <w:tab w:val="left" w:pos="1440"/>
        <w:tab w:val="right" w:pos="6720"/>
        <w:tab w:val="right" w:pos="9360"/>
      </w:tabs>
      <w:spacing w:line="260" w:lineRule="atLeast"/>
      <w:ind w:left="1440" w:hanging="1440"/>
      <w:jc w:val="both"/>
    </w:pPr>
    <w:rPr>
      <w:rFonts w:ascii="Arrus BT" w:hAnsi="Arrus BT" w:cs="Arrus BT"/>
      <w:sz w:val="22"/>
      <w:szCs w:val="22"/>
    </w:rPr>
  </w:style>
  <w:style w:type="paragraph" w:customStyle="1" w:styleId="Indent1">
    <w:name w:val="Indent1"/>
    <w:uiPriority w:val="99"/>
    <w:rsid w:val="00FE193E"/>
    <w:pPr>
      <w:widowControl w:val="0"/>
      <w:tabs>
        <w:tab w:val="left" w:pos="540"/>
        <w:tab w:val="left" w:pos="900"/>
        <w:tab w:val="right" w:pos="6720"/>
        <w:tab w:val="right" w:pos="9360"/>
      </w:tabs>
      <w:autoSpaceDE w:val="0"/>
      <w:autoSpaceDN w:val="0"/>
      <w:adjustRightInd w:val="0"/>
      <w:spacing w:line="260" w:lineRule="atLeast"/>
      <w:ind w:left="900" w:hanging="900"/>
      <w:jc w:val="both"/>
    </w:pPr>
    <w:rPr>
      <w:rFonts w:ascii="Arrus BT" w:hAnsi="Arrus BT" w:cs="Arrus BT"/>
      <w:sz w:val="22"/>
      <w:szCs w:val="22"/>
    </w:rPr>
  </w:style>
  <w:style w:type="paragraph" w:customStyle="1" w:styleId="BodyText1">
    <w:name w:val="Body Text1"/>
    <w:next w:val="DocumentMap"/>
    <w:uiPriority w:val="99"/>
    <w:rsid w:val="00FE193E"/>
    <w:pPr>
      <w:widowControl w:val="0"/>
      <w:tabs>
        <w:tab w:val="left" w:pos="540"/>
        <w:tab w:val="left" w:pos="900"/>
        <w:tab w:val="right" w:pos="6720"/>
        <w:tab w:val="right" w:pos="9360"/>
      </w:tabs>
      <w:autoSpaceDE w:val="0"/>
      <w:autoSpaceDN w:val="0"/>
      <w:adjustRightInd w:val="0"/>
      <w:spacing w:line="260" w:lineRule="atLeast"/>
      <w:jc w:val="both"/>
    </w:pPr>
    <w:rPr>
      <w:rFonts w:ascii="Arrus BT" w:hAnsi="Arrus BT" w:cs="Arrus BT"/>
      <w:color w:val="000000"/>
      <w:sz w:val="22"/>
      <w:szCs w:val="22"/>
    </w:rPr>
  </w:style>
  <w:style w:type="paragraph" w:styleId="BalloonText">
    <w:name w:val="Balloon Text"/>
    <w:basedOn w:val="Normal"/>
    <w:link w:val="BalloonTextChar"/>
    <w:hidden/>
    <w:uiPriority w:val="99"/>
    <w:semiHidden/>
    <w:rsid w:val="00FE193E"/>
    <w:rPr>
      <w:sz w:val="16"/>
      <w:szCs w:val="16"/>
    </w:rPr>
  </w:style>
  <w:style w:type="character" w:customStyle="1" w:styleId="BalloonTextChar">
    <w:name w:val="Balloon Text Char"/>
    <w:basedOn w:val="DefaultParagraphFont"/>
    <w:link w:val="BalloonText"/>
    <w:uiPriority w:val="99"/>
    <w:semiHidden/>
    <w:rsid w:val="00EE53EE"/>
    <w:rPr>
      <w:sz w:val="0"/>
      <w:szCs w:val="0"/>
    </w:rPr>
  </w:style>
  <w:style w:type="paragraph" w:styleId="Header">
    <w:name w:val="header"/>
    <w:basedOn w:val="Normal"/>
    <w:link w:val="HeaderChar"/>
    <w:uiPriority w:val="99"/>
    <w:rsid w:val="00FE193E"/>
    <w:pPr>
      <w:tabs>
        <w:tab w:val="center" w:pos="4320"/>
        <w:tab w:val="right" w:pos="8640"/>
      </w:tabs>
    </w:pPr>
  </w:style>
  <w:style w:type="character" w:customStyle="1" w:styleId="HeaderChar">
    <w:name w:val="Header Char"/>
    <w:basedOn w:val="DefaultParagraphFont"/>
    <w:link w:val="Header"/>
    <w:uiPriority w:val="99"/>
    <w:locked/>
    <w:rsid w:val="008E0268"/>
    <w:rPr>
      <w:rFonts w:ascii="Tahoma" w:hAnsi="Tahoma" w:cs="Tahoma"/>
    </w:rPr>
  </w:style>
  <w:style w:type="paragraph" w:styleId="Footer">
    <w:name w:val="footer"/>
    <w:basedOn w:val="Normal"/>
    <w:link w:val="FooterChar"/>
    <w:uiPriority w:val="99"/>
    <w:rsid w:val="00FE193E"/>
    <w:pPr>
      <w:tabs>
        <w:tab w:val="center" w:pos="4320"/>
        <w:tab w:val="right" w:pos="8640"/>
      </w:tabs>
    </w:pPr>
  </w:style>
  <w:style w:type="character" w:customStyle="1" w:styleId="FooterChar">
    <w:name w:val="Footer Char"/>
    <w:basedOn w:val="DefaultParagraphFont"/>
    <w:link w:val="Footer"/>
    <w:uiPriority w:val="99"/>
    <w:locked/>
    <w:rsid w:val="002D2189"/>
    <w:rPr>
      <w:rFonts w:ascii="Tahoma" w:hAnsi="Tahoma" w:cs="Tahoma"/>
    </w:rPr>
  </w:style>
  <w:style w:type="character" w:styleId="PageNumber">
    <w:name w:val="page number"/>
    <w:basedOn w:val="DefaultParagraphFont"/>
    <w:uiPriority w:val="99"/>
    <w:rsid w:val="00FE193E"/>
    <w:rPr>
      <w:rFonts w:ascii="Tahoma" w:hAnsi="Tahoma" w:cs="Tahoma"/>
      <w:spacing w:val="0"/>
      <w:sz w:val="20"/>
      <w:szCs w:val="20"/>
      <w:lang w:val="en-US" w:eastAsia="x-none"/>
    </w:rPr>
  </w:style>
  <w:style w:type="paragraph" w:styleId="BodyTextIndent">
    <w:name w:val="Body Text Indent"/>
    <w:aliases w:val="bti"/>
    <w:basedOn w:val="Normal"/>
    <w:link w:val="BodyTextIndentChar"/>
    <w:uiPriority w:val="99"/>
    <w:rsid w:val="00FE193E"/>
    <w:pPr>
      <w:ind w:left="2160"/>
    </w:pPr>
    <w:rPr>
      <w:sz w:val="24"/>
      <w:szCs w:val="24"/>
    </w:rPr>
  </w:style>
  <w:style w:type="character" w:customStyle="1" w:styleId="BodyTextIndentChar">
    <w:name w:val="Body Text Indent Char"/>
    <w:aliases w:val="bti Char"/>
    <w:basedOn w:val="DefaultParagraphFont"/>
    <w:link w:val="BodyTextIndent"/>
    <w:uiPriority w:val="99"/>
    <w:semiHidden/>
    <w:rsid w:val="00EE53EE"/>
    <w:rPr>
      <w:rFonts w:ascii="Tahoma" w:hAnsi="Tahoma" w:cs="Tahoma"/>
      <w:sz w:val="20"/>
      <w:szCs w:val="20"/>
    </w:rPr>
  </w:style>
  <w:style w:type="paragraph" w:styleId="BodyTextIndent2">
    <w:name w:val="Body Text Indent 2"/>
    <w:aliases w:val="bti2"/>
    <w:basedOn w:val="Normal"/>
    <w:link w:val="BodyTextIndent2Char"/>
    <w:uiPriority w:val="99"/>
    <w:rsid w:val="00FE193E"/>
    <w:pPr>
      <w:ind w:left="1440"/>
    </w:pPr>
    <w:rPr>
      <w:sz w:val="24"/>
      <w:szCs w:val="24"/>
    </w:rPr>
  </w:style>
  <w:style w:type="character" w:customStyle="1" w:styleId="BodyTextIndent2Char">
    <w:name w:val="Body Text Indent 2 Char"/>
    <w:aliases w:val="bti2 Char"/>
    <w:basedOn w:val="DefaultParagraphFont"/>
    <w:link w:val="BodyTextIndent2"/>
    <w:uiPriority w:val="99"/>
    <w:semiHidden/>
    <w:rsid w:val="00EE53EE"/>
    <w:rPr>
      <w:rFonts w:ascii="Tahoma" w:hAnsi="Tahoma" w:cs="Tahoma"/>
      <w:sz w:val="20"/>
      <w:szCs w:val="20"/>
    </w:rPr>
  </w:style>
  <w:style w:type="paragraph" w:styleId="BodyTextIndent3">
    <w:name w:val="Body Text Indent 3"/>
    <w:aliases w:val="bti3"/>
    <w:basedOn w:val="Normal"/>
    <w:link w:val="BodyTextIndent3Char"/>
    <w:uiPriority w:val="99"/>
    <w:rsid w:val="00FE193E"/>
    <w:pPr>
      <w:ind w:left="720"/>
    </w:pPr>
    <w:rPr>
      <w:sz w:val="24"/>
      <w:szCs w:val="24"/>
    </w:rPr>
  </w:style>
  <w:style w:type="character" w:customStyle="1" w:styleId="BodyTextIndent3Char">
    <w:name w:val="Body Text Indent 3 Char"/>
    <w:aliases w:val="bti3 Char"/>
    <w:basedOn w:val="DefaultParagraphFont"/>
    <w:link w:val="BodyTextIndent3"/>
    <w:uiPriority w:val="99"/>
    <w:semiHidden/>
    <w:rsid w:val="00EE53EE"/>
    <w:rPr>
      <w:rFonts w:ascii="Tahoma" w:hAnsi="Tahoma" w:cs="Tahoma"/>
      <w:sz w:val="16"/>
      <w:szCs w:val="16"/>
    </w:rPr>
  </w:style>
  <w:style w:type="paragraph" w:styleId="BodyText">
    <w:name w:val="Body Text"/>
    <w:basedOn w:val="Normal"/>
    <w:next w:val="DocumentMap"/>
    <w:link w:val="BodyTextChar"/>
    <w:uiPriority w:val="99"/>
    <w:rsid w:val="00FE193E"/>
    <w:rPr>
      <w:sz w:val="24"/>
      <w:szCs w:val="24"/>
    </w:rPr>
  </w:style>
  <w:style w:type="character" w:customStyle="1" w:styleId="BodyTextChar">
    <w:name w:val="Body Text Char"/>
    <w:basedOn w:val="DefaultParagraphFont"/>
    <w:link w:val="BodyText"/>
    <w:uiPriority w:val="99"/>
    <w:semiHidden/>
    <w:rsid w:val="00EE53EE"/>
    <w:rPr>
      <w:rFonts w:ascii="Tahoma" w:hAnsi="Tahoma" w:cs="Tahoma"/>
      <w:sz w:val="20"/>
      <w:szCs w:val="20"/>
    </w:rPr>
  </w:style>
  <w:style w:type="character" w:styleId="CommentReference">
    <w:name w:val="annotation reference"/>
    <w:basedOn w:val="DefaultParagraphFont"/>
    <w:hidden/>
    <w:uiPriority w:val="99"/>
    <w:semiHidden/>
    <w:rsid w:val="00FE193E"/>
    <w:rPr>
      <w:spacing w:val="0"/>
      <w:sz w:val="16"/>
      <w:szCs w:val="16"/>
    </w:rPr>
  </w:style>
  <w:style w:type="paragraph" w:styleId="CommentText">
    <w:name w:val="annotation text"/>
    <w:basedOn w:val="Normal"/>
    <w:link w:val="CommentTextChar"/>
    <w:hidden/>
    <w:uiPriority w:val="99"/>
    <w:semiHidden/>
    <w:rsid w:val="00FE193E"/>
    <w:pPr>
      <w:widowControl/>
    </w:pPr>
  </w:style>
  <w:style w:type="character" w:customStyle="1" w:styleId="CommentTextChar">
    <w:name w:val="Comment Text Char"/>
    <w:basedOn w:val="DefaultParagraphFont"/>
    <w:link w:val="CommentText"/>
    <w:uiPriority w:val="99"/>
    <w:semiHidden/>
    <w:rsid w:val="00EE53EE"/>
    <w:rPr>
      <w:rFonts w:ascii="Tahoma" w:hAnsi="Tahoma" w:cs="Tahoma"/>
      <w:sz w:val="20"/>
      <w:szCs w:val="20"/>
    </w:rPr>
  </w:style>
  <w:style w:type="paragraph" w:styleId="CommentSubject">
    <w:name w:val="annotation subject"/>
    <w:basedOn w:val="Normal"/>
    <w:link w:val="CommentSubjectChar"/>
    <w:hidden/>
    <w:uiPriority w:val="99"/>
    <w:semiHidden/>
    <w:rsid w:val="00FE193E"/>
    <w:rPr>
      <w:b/>
      <w:bCs/>
    </w:rPr>
  </w:style>
  <w:style w:type="character" w:customStyle="1" w:styleId="CommentSubjectChar">
    <w:name w:val="Comment Subject Char"/>
    <w:basedOn w:val="CommentTextChar"/>
    <w:link w:val="CommentSubject"/>
    <w:uiPriority w:val="99"/>
    <w:semiHidden/>
    <w:rsid w:val="00EE53EE"/>
    <w:rPr>
      <w:rFonts w:ascii="Tahoma" w:hAnsi="Tahoma" w:cs="Tahoma"/>
      <w:b/>
      <w:bCs/>
      <w:sz w:val="20"/>
      <w:szCs w:val="20"/>
    </w:rPr>
  </w:style>
  <w:style w:type="paragraph" w:styleId="ListParagraph">
    <w:name w:val="List Paragraph"/>
    <w:basedOn w:val="Normal"/>
    <w:uiPriority w:val="99"/>
    <w:qFormat/>
    <w:rsid w:val="00FE193E"/>
    <w:pPr>
      <w:ind w:left="720"/>
    </w:pPr>
    <w:rPr>
      <w:rFonts w:ascii="Book Antiqua" w:hAnsi="Book Antiqua" w:cs="Book Antiqua"/>
      <w:sz w:val="24"/>
      <w:szCs w:val="24"/>
    </w:rPr>
  </w:style>
  <w:style w:type="character" w:customStyle="1" w:styleId="CharChar1">
    <w:name w:val="Char Char1"/>
    <w:basedOn w:val="DefaultParagraphFont"/>
    <w:hidden/>
    <w:uiPriority w:val="99"/>
    <w:rsid w:val="00FE193E"/>
    <w:rPr>
      <w:rFonts w:ascii="Cambria" w:hAnsi="Cambria" w:cs="Cambria"/>
      <w:b/>
      <w:bCs/>
      <w:spacing w:val="0"/>
      <w:sz w:val="26"/>
      <w:szCs w:val="26"/>
      <w:lang w:val="en-US" w:eastAsia="x-none"/>
    </w:rPr>
  </w:style>
  <w:style w:type="character" w:customStyle="1" w:styleId="CharChar">
    <w:name w:val="Char Char"/>
    <w:basedOn w:val="DefaultParagraphFont"/>
    <w:hidden/>
    <w:uiPriority w:val="99"/>
    <w:rsid w:val="00FE193E"/>
    <w:rPr>
      <w:rFonts w:ascii="Calibri" w:hAnsi="Calibri" w:cs="Calibri"/>
      <w:b/>
      <w:bCs/>
      <w:spacing w:val="0"/>
      <w:sz w:val="28"/>
      <w:szCs w:val="28"/>
      <w:lang w:val="en-US" w:eastAsia="x-none"/>
    </w:rPr>
  </w:style>
  <w:style w:type="paragraph" w:customStyle="1" w:styleId="DeltaViewTableHeading">
    <w:name w:val="DeltaView Table Heading"/>
    <w:basedOn w:val="Normal"/>
    <w:uiPriority w:val="99"/>
    <w:rsid w:val="00FE193E"/>
    <w:pPr>
      <w:widowControl/>
      <w:spacing w:after="120"/>
    </w:pPr>
    <w:rPr>
      <w:rFonts w:ascii="Arial" w:hAnsi="Arial" w:cs="Arial"/>
      <w:b/>
      <w:bCs/>
      <w:sz w:val="24"/>
      <w:szCs w:val="24"/>
    </w:rPr>
  </w:style>
  <w:style w:type="paragraph" w:customStyle="1" w:styleId="DeltaViewTableBody">
    <w:name w:val="DeltaView Table Body"/>
    <w:basedOn w:val="Normal"/>
    <w:uiPriority w:val="99"/>
    <w:rsid w:val="00FE193E"/>
    <w:pPr>
      <w:widowControl/>
    </w:pPr>
    <w:rPr>
      <w:rFonts w:ascii="Arial" w:hAnsi="Arial" w:cs="Arial"/>
      <w:sz w:val="24"/>
      <w:szCs w:val="24"/>
    </w:rPr>
  </w:style>
  <w:style w:type="paragraph" w:customStyle="1" w:styleId="DeltaViewAnnounce">
    <w:name w:val="DeltaView Announce"/>
    <w:uiPriority w:val="99"/>
    <w:rsid w:val="00FE193E"/>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rsid w:val="00FE193E"/>
    <w:rPr>
      <w:color w:val="FF0000"/>
      <w:spacing w:val="0"/>
      <w:u w:val="double"/>
    </w:rPr>
  </w:style>
  <w:style w:type="character" w:customStyle="1" w:styleId="DeltaViewDeletion">
    <w:name w:val="DeltaView Deletion"/>
    <w:uiPriority w:val="99"/>
    <w:rsid w:val="00FE193E"/>
    <w:rPr>
      <w:strike/>
      <w:color w:val="auto"/>
      <w:spacing w:val="0"/>
    </w:rPr>
  </w:style>
  <w:style w:type="character" w:customStyle="1" w:styleId="DeltaViewMoveSource">
    <w:name w:val="DeltaView Move Source"/>
    <w:uiPriority w:val="99"/>
    <w:rsid w:val="00FE193E"/>
    <w:rPr>
      <w:strike/>
      <w:color w:val="auto"/>
      <w:spacing w:val="0"/>
    </w:rPr>
  </w:style>
  <w:style w:type="character" w:customStyle="1" w:styleId="DeltaViewMoveDestination">
    <w:name w:val="DeltaView Move Destination"/>
    <w:uiPriority w:val="99"/>
    <w:rsid w:val="00FE193E"/>
    <w:rPr>
      <w:color w:val="auto"/>
      <w:spacing w:val="0"/>
      <w:u w:val="double"/>
    </w:rPr>
  </w:style>
  <w:style w:type="character" w:customStyle="1" w:styleId="DeltaViewChangeNumber">
    <w:name w:val="DeltaView Change Number"/>
    <w:uiPriority w:val="99"/>
    <w:rsid w:val="00FE193E"/>
    <w:rPr>
      <w:color w:val="000000"/>
      <w:spacing w:val="0"/>
      <w:vertAlign w:val="superscript"/>
    </w:rPr>
  </w:style>
  <w:style w:type="character" w:customStyle="1" w:styleId="DeltaViewDelimiter">
    <w:name w:val="DeltaView Delimiter"/>
    <w:uiPriority w:val="99"/>
    <w:rsid w:val="00FE193E"/>
    <w:rPr>
      <w:spacing w:val="0"/>
    </w:rPr>
  </w:style>
  <w:style w:type="paragraph" w:styleId="DocumentMap">
    <w:name w:val="Document Map"/>
    <w:basedOn w:val="Normal"/>
    <w:link w:val="DocumentMapChar"/>
    <w:uiPriority w:val="99"/>
    <w:semiHidden/>
    <w:rsid w:val="00FE193E"/>
    <w:pPr>
      <w:widowControl/>
      <w:shd w:val="clear" w:color="auto" w:fill="000080"/>
    </w:pPr>
    <w:rPr>
      <w:sz w:val="24"/>
      <w:szCs w:val="24"/>
    </w:rPr>
  </w:style>
  <w:style w:type="character" w:customStyle="1" w:styleId="DocumentMapChar">
    <w:name w:val="Document Map Char"/>
    <w:basedOn w:val="DefaultParagraphFont"/>
    <w:link w:val="DocumentMap"/>
    <w:uiPriority w:val="99"/>
    <w:semiHidden/>
    <w:rsid w:val="00EE53EE"/>
    <w:rPr>
      <w:sz w:val="0"/>
      <w:szCs w:val="0"/>
    </w:rPr>
  </w:style>
  <w:style w:type="character" w:customStyle="1" w:styleId="DeltaViewFormatChange">
    <w:name w:val="DeltaView Format Change"/>
    <w:uiPriority w:val="99"/>
    <w:rsid w:val="00FE193E"/>
    <w:rPr>
      <w:color w:val="000000"/>
      <w:spacing w:val="0"/>
    </w:rPr>
  </w:style>
  <w:style w:type="character" w:customStyle="1" w:styleId="DeltaViewMovedDeletion">
    <w:name w:val="DeltaView Moved Deletion"/>
    <w:uiPriority w:val="99"/>
    <w:rsid w:val="00FE193E"/>
    <w:rPr>
      <w:strike/>
      <w:color w:val="auto"/>
      <w:spacing w:val="0"/>
    </w:rPr>
  </w:style>
  <w:style w:type="character" w:customStyle="1" w:styleId="DeltaViewComment">
    <w:name w:val="DeltaView Comment"/>
    <w:basedOn w:val="DefaultParagraphFont"/>
    <w:uiPriority w:val="99"/>
    <w:rsid w:val="00FE193E"/>
    <w:rPr>
      <w:color w:val="000000"/>
      <w:spacing w:val="0"/>
    </w:rPr>
  </w:style>
  <w:style w:type="character" w:customStyle="1" w:styleId="DeltaViewStyleChangeText">
    <w:name w:val="DeltaView Style Change Text"/>
    <w:uiPriority w:val="99"/>
    <w:rsid w:val="00FE193E"/>
    <w:rPr>
      <w:color w:val="000000"/>
      <w:spacing w:val="0"/>
      <w:u w:val="double"/>
    </w:rPr>
  </w:style>
  <w:style w:type="character" w:customStyle="1" w:styleId="DeltaViewStyleChangeLabel">
    <w:name w:val="DeltaView Style Change Label"/>
    <w:uiPriority w:val="99"/>
    <w:rsid w:val="00FE193E"/>
    <w:rPr>
      <w:color w:val="000000"/>
      <w:spacing w:val="0"/>
    </w:rPr>
  </w:style>
  <w:style w:type="character" w:customStyle="1" w:styleId="DeltaViewInsertedComment">
    <w:name w:val="DeltaView Inserted Comment"/>
    <w:basedOn w:val="DeltaViewComment"/>
    <w:uiPriority w:val="99"/>
    <w:rsid w:val="00FE193E"/>
    <w:rPr>
      <w:color w:val="0000FF"/>
      <w:spacing w:val="0"/>
      <w:u w:val="double"/>
    </w:rPr>
  </w:style>
  <w:style w:type="character" w:customStyle="1" w:styleId="DeltaViewDeletedComment">
    <w:name w:val="DeltaView Deleted Comment"/>
    <w:basedOn w:val="DeltaViewComment"/>
    <w:uiPriority w:val="99"/>
    <w:rsid w:val="00FE193E"/>
    <w:rPr>
      <w:strike/>
      <w:color w:val="FF0000"/>
      <w:spacing w:val="0"/>
    </w:rPr>
  </w:style>
  <w:style w:type="paragraph" w:styleId="FootnoteText">
    <w:name w:val="footnote text"/>
    <w:basedOn w:val="Normal"/>
    <w:link w:val="FootnoteTextChar"/>
    <w:uiPriority w:val="99"/>
    <w:semiHidden/>
    <w:unhideWhenUsed/>
    <w:rsid w:val="00C67C6B"/>
  </w:style>
  <w:style w:type="character" w:customStyle="1" w:styleId="FootnoteTextChar">
    <w:name w:val="Footnote Text Char"/>
    <w:basedOn w:val="DefaultParagraphFont"/>
    <w:link w:val="FootnoteText"/>
    <w:uiPriority w:val="99"/>
    <w:semiHidden/>
    <w:rsid w:val="00C67C6B"/>
    <w:rPr>
      <w:rFonts w:ascii="Tahoma" w:hAnsi="Tahoma" w:cs="Tahoma"/>
    </w:rPr>
  </w:style>
  <w:style w:type="character" w:styleId="FootnoteReference">
    <w:name w:val="footnote reference"/>
    <w:basedOn w:val="DefaultParagraphFont"/>
    <w:uiPriority w:val="99"/>
    <w:semiHidden/>
    <w:unhideWhenUsed/>
    <w:rsid w:val="00C67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1038</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Maine PERS</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Anedra Gregori</dc:creator>
  <cp:lastModifiedBy>Wismer, Don</cp:lastModifiedBy>
  <cp:revision>7</cp:revision>
  <cp:lastPrinted>2022-08-11T15:31:00Z</cp:lastPrinted>
  <dcterms:created xsi:type="dcterms:W3CDTF">2022-08-16T19:53:00Z</dcterms:created>
  <dcterms:modified xsi:type="dcterms:W3CDTF">2022-08-22T17:26:00Z</dcterms:modified>
</cp:coreProperties>
</file>