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A69A3" w14:textId="77777777" w:rsidR="006F58BE" w:rsidRPr="00B05FF9" w:rsidRDefault="006F58BE">
      <w:pPr>
        <w:tabs>
          <w:tab w:val="left" w:pos="-720"/>
          <w:tab w:val="left" w:pos="0"/>
          <w:tab w:val="left" w:pos="720"/>
          <w:tab w:val="left" w:pos="1440"/>
        </w:tabs>
        <w:ind w:left="2160" w:hanging="2160"/>
        <w:rPr>
          <w:rFonts w:ascii="Times New Roman" w:hAnsi="Times New Roman" w:cs="Times New Roman"/>
          <w:b/>
          <w:bCs/>
          <w:sz w:val="22"/>
          <w:szCs w:val="22"/>
        </w:rPr>
      </w:pPr>
      <w:r w:rsidRPr="00B05FF9">
        <w:rPr>
          <w:rFonts w:ascii="Times New Roman" w:hAnsi="Times New Roman" w:cs="Times New Roman"/>
          <w:b/>
          <w:bCs/>
          <w:sz w:val="22"/>
          <w:szCs w:val="22"/>
        </w:rPr>
        <w:t>65-407</w:t>
      </w:r>
      <w:r w:rsidRPr="00B05FF9">
        <w:rPr>
          <w:rFonts w:ascii="Times New Roman" w:hAnsi="Times New Roman" w:cs="Times New Roman"/>
          <w:b/>
          <w:bCs/>
          <w:sz w:val="22"/>
          <w:szCs w:val="22"/>
        </w:rPr>
        <w:tab/>
      </w:r>
      <w:r w:rsidRPr="00B05FF9">
        <w:rPr>
          <w:rFonts w:ascii="Times New Roman" w:hAnsi="Times New Roman" w:cs="Times New Roman"/>
          <w:b/>
          <w:bCs/>
          <w:sz w:val="22"/>
          <w:szCs w:val="22"/>
        </w:rPr>
        <w:tab/>
        <w:t>PUBLIC UTILITIES COMMISSION</w:t>
      </w:r>
    </w:p>
    <w:p w14:paraId="73235067" w14:textId="77777777" w:rsidR="006F58BE" w:rsidRPr="00B05FF9" w:rsidRDefault="006F58BE">
      <w:pPr>
        <w:tabs>
          <w:tab w:val="left" w:pos="-720"/>
        </w:tabs>
        <w:rPr>
          <w:rFonts w:ascii="Times New Roman" w:hAnsi="Times New Roman" w:cs="Times New Roman"/>
          <w:b/>
          <w:bCs/>
          <w:sz w:val="22"/>
          <w:szCs w:val="22"/>
        </w:rPr>
      </w:pPr>
    </w:p>
    <w:p w14:paraId="2CD0767B" w14:textId="77777777" w:rsidR="006F58BE" w:rsidRPr="00B05FF9" w:rsidRDefault="006F58BE">
      <w:pPr>
        <w:tabs>
          <w:tab w:val="left" w:pos="-720"/>
          <w:tab w:val="left" w:pos="0"/>
          <w:tab w:val="left" w:pos="720"/>
          <w:tab w:val="left" w:pos="1440"/>
        </w:tabs>
        <w:ind w:left="2160" w:hanging="2160"/>
        <w:rPr>
          <w:rFonts w:ascii="Times New Roman" w:hAnsi="Times New Roman" w:cs="Times New Roman"/>
          <w:b/>
          <w:bCs/>
          <w:sz w:val="22"/>
          <w:szCs w:val="22"/>
        </w:rPr>
      </w:pPr>
      <w:r w:rsidRPr="00B05FF9">
        <w:rPr>
          <w:rFonts w:ascii="Times New Roman" w:hAnsi="Times New Roman" w:cs="Times New Roman"/>
          <w:b/>
          <w:bCs/>
          <w:sz w:val="22"/>
          <w:szCs w:val="22"/>
        </w:rPr>
        <w:t>Chapter 85</w:t>
      </w:r>
      <w:r w:rsidR="00CD2D53" w:rsidRPr="00B05FF9">
        <w:rPr>
          <w:rFonts w:ascii="Times New Roman" w:hAnsi="Times New Roman" w:cs="Times New Roman"/>
          <w:b/>
          <w:bCs/>
          <w:sz w:val="22"/>
          <w:szCs w:val="22"/>
        </w:rPr>
        <w:t>0</w:t>
      </w:r>
      <w:r w:rsidRPr="00B05FF9">
        <w:rPr>
          <w:rFonts w:ascii="Times New Roman" w:hAnsi="Times New Roman" w:cs="Times New Roman"/>
          <w:b/>
          <w:bCs/>
          <w:sz w:val="22"/>
          <w:szCs w:val="22"/>
        </w:rPr>
        <w:t>:</w:t>
      </w:r>
      <w:r w:rsidRPr="00B05FF9">
        <w:rPr>
          <w:rFonts w:ascii="Times New Roman" w:hAnsi="Times New Roman" w:cs="Times New Roman"/>
          <w:b/>
          <w:bCs/>
          <w:sz w:val="22"/>
          <w:szCs w:val="22"/>
        </w:rPr>
        <w:tab/>
        <w:t>REGULATORY PROCEEDING EXPENSES</w:t>
      </w:r>
    </w:p>
    <w:p w14:paraId="545E1849" w14:textId="77777777" w:rsidR="006F58BE" w:rsidRPr="00274BEB" w:rsidRDefault="006F58BE">
      <w:pPr>
        <w:pBdr>
          <w:bottom w:val="single" w:sz="6" w:space="1" w:color="auto"/>
        </w:pBdr>
        <w:tabs>
          <w:tab w:val="left" w:pos="-720"/>
        </w:tabs>
        <w:rPr>
          <w:rFonts w:ascii="Times New Roman" w:hAnsi="Times New Roman" w:cs="Times New Roman"/>
          <w:sz w:val="22"/>
          <w:szCs w:val="22"/>
        </w:rPr>
      </w:pPr>
    </w:p>
    <w:p w14:paraId="38D68CED" w14:textId="77777777" w:rsidR="006F58BE" w:rsidRPr="00274BEB" w:rsidRDefault="006F58BE">
      <w:pPr>
        <w:tabs>
          <w:tab w:val="left" w:pos="-720"/>
          <w:tab w:val="left" w:pos="0"/>
          <w:tab w:val="left" w:pos="720"/>
        </w:tabs>
        <w:ind w:left="1440" w:hanging="1440"/>
        <w:rPr>
          <w:rFonts w:ascii="Times New Roman" w:hAnsi="Times New Roman" w:cs="Times New Roman"/>
          <w:sz w:val="22"/>
          <w:szCs w:val="22"/>
        </w:rPr>
      </w:pPr>
    </w:p>
    <w:p w14:paraId="19E922DD" w14:textId="77777777" w:rsidR="006F58BE" w:rsidRPr="00274BEB" w:rsidRDefault="006F58BE">
      <w:pPr>
        <w:tabs>
          <w:tab w:val="left" w:pos="-720"/>
          <w:tab w:val="left" w:pos="0"/>
          <w:tab w:val="left" w:pos="720"/>
        </w:tabs>
        <w:rPr>
          <w:rFonts w:ascii="Times New Roman" w:hAnsi="Times New Roman" w:cs="Times New Roman"/>
          <w:sz w:val="22"/>
          <w:szCs w:val="22"/>
        </w:rPr>
      </w:pPr>
      <w:r w:rsidRPr="00B05FF9">
        <w:rPr>
          <w:rFonts w:ascii="Times New Roman" w:hAnsi="Times New Roman" w:cs="Times New Roman"/>
          <w:b/>
          <w:bCs/>
          <w:sz w:val="22"/>
          <w:szCs w:val="22"/>
        </w:rPr>
        <w:t>SUMMARY</w:t>
      </w:r>
      <w:r w:rsidRPr="00274BEB">
        <w:rPr>
          <w:rFonts w:ascii="Times New Roman" w:hAnsi="Times New Roman" w:cs="Times New Roman"/>
          <w:sz w:val="22"/>
          <w:szCs w:val="22"/>
        </w:rPr>
        <w:t>: This rule: 1) defines regulatory proceeding expenses; 2) sets forth reporting requirements for these expenses; and 3) establishes criteria to be used in determining the reasonableness of those expenses.</w:t>
      </w:r>
    </w:p>
    <w:p w14:paraId="1FEB25B2" w14:textId="77777777" w:rsidR="006F58BE" w:rsidRPr="00274BEB" w:rsidRDefault="006F58BE">
      <w:pPr>
        <w:pBdr>
          <w:bottom w:val="single" w:sz="6" w:space="1" w:color="auto"/>
        </w:pBdr>
        <w:tabs>
          <w:tab w:val="left" w:pos="-720"/>
        </w:tabs>
        <w:rPr>
          <w:rFonts w:ascii="Times New Roman" w:hAnsi="Times New Roman" w:cs="Times New Roman"/>
          <w:sz w:val="22"/>
          <w:szCs w:val="22"/>
        </w:rPr>
      </w:pPr>
    </w:p>
    <w:p w14:paraId="1B11D3FD" w14:textId="77777777" w:rsidR="006F58BE" w:rsidRPr="00274BEB" w:rsidRDefault="006F58BE">
      <w:pPr>
        <w:tabs>
          <w:tab w:val="left" w:pos="-720"/>
        </w:tabs>
        <w:rPr>
          <w:rFonts w:ascii="Times New Roman" w:hAnsi="Times New Roman" w:cs="Times New Roman"/>
          <w:sz w:val="22"/>
          <w:szCs w:val="22"/>
        </w:rPr>
      </w:pPr>
    </w:p>
    <w:p w14:paraId="15FE5ED7" w14:textId="77777777" w:rsidR="006F58BE" w:rsidRPr="00274BEB" w:rsidRDefault="006F58BE">
      <w:pPr>
        <w:tabs>
          <w:tab w:val="left" w:pos="-720"/>
        </w:tabs>
        <w:rPr>
          <w:rFonts w:ascii="Times New Roman" w:hAnsi="Times New Roman" w:cs="Times New Roman"/>
          <w:sz w:val="22"/>
          <w:szCs w:val="22"/>
        </w:rPr>
      </w:pPr>
    </w:p>
    <w:p w14:paraId="5A890DFC" w14:textId="77777777" w:rsidR="006F58BE" w:rsidRPr="00B05FF9" w:rsidRDefault="006F58BE">
      <w:pPr>
        <w:tabs>
          <w:tab w:val="left" w:pos="-720"/>
          <w:tab w:val="left" w:pos="0"/>
        </w:tabs>
        <w:ind w:left="720" w:hanging="720"/>
        <w:rPr>
          <w:rFonts w:ascii="Times New Roman" w:hAnsi="Times New Roman" w:cs="Times New Roman"/>
          <w:b/>
          <w:bCs/>
          <w:sz w:val="22"/>
          <w:szCs w:val="22"/>
        </w:rPr>
      </w:pPr>
      <w:r w:rsidRPr="00B05FF9">
        <w:rPr>
          <w:rFonts w:ascii="Times New Roman" w:hAnsi="Times New Roman" w:cs="Times New Roman"/>
          <w:b/>
          <w:bCs/>
          <w:sz w:val="22"/>
          <w:szCs w:val="22"/>
        </w:rPr>
        <w:t>1.</w:t>
      </w:r>
      <w:r w:rsidRPr="00B05FF9">
        <w:rPr>
          <w:rFonts w:ascii="Times New Roman" w:hAnsi="Times New Roman" w:cs="Times New Roman"/>
          <w:b/>
          <w:bCs/>
          <w:sz w:val="22"/>
          <w:szCs w:val="22"/>
        </w:rPr>
        <w:tab/>
      </w:r>
      <w:r w:rsidR="00CD2D53" w:rsidRPr="00B05FF9">
        <w:rPr>
          <w:rFonts w:ascii="Times New Roman" w:hAnsi="Times New Roman" w:cs="Times New Roman"/>
          <w:b/>
          <w:bCs/>
          <w:sz w:val="22"/>
          <w:szCs w:val="22"/>
        </w:rPr>
        <w:t>Definitions</w:t>
      </w:r>
    </w:p>
    <w:p w14:paraId="56EA5902" w14:textId="77777777" w:rsidR="006F58BE" w:rsidRPr="00274BEB" w:rsidRDefault="006F58BE">
      <w:pPr>
        <w:tabs>
          <w:tab w:val="left" w:pos="-720"/>
        </w:tabs>
        <w:rPr>
          <w:rFonts w:ascii="Times New Roman" w:hAnsi="Times New Roman" w:cs="Times New Roman"/>
          <w:sz w:val="22"/>
          <w:szCs w:val="22"/>
        </w:rPr>
      </w:pPr>
    </w:p>
    <w:p w14:paraId="7765811B" w14:textId="77777777" w:rsidR="00CD2D53" w:rsidRPr="00274BEB" w:rsidRDefault="006F58BE" w:rsidP="001068BB">
      <w:pPr>
        <w:numPr>
          <w:ilvl w:val="0"/>
          <w:numId w:val="1"/>
        </w:numPr>
        <w:tabs>
          <w:tab w:val="left" w:pos="-720"/>
          <w:tab w:val="left" w:pos="0"/>
        </w:tabs>
        <w:ind w:left="1440" w:hanging="720"/>
        <w:rPr>
          <w:rFonts w:ascii="Times New Roman" w:hAnsi="Times New Roman" w:cs="Times New Roman"/>
          <w:sz w:val="22"/>
          <w:szCs w:val="22"/>
        </w:rPr>
      </w:pPr>
      <w:bookmarkStart w:id="0" w:name="_Hlk95308898"/>
      <w:r w:rsidRPr="00B05FF9">
        <w:rPr>
          <w:rFonts w:ascii="Times New Roman" w:hAnsi="Times New Roman" w:cs="Times New Roman"/>
          <w:b/>
          <w:bCs/>
          <w:sz w:val="22"/>
          <w:szCs w:val="22"/>
        </w:rPr>
        <w:t xml:space="preserve">Regulatory </w:t>
      </w:r>
      <w:r w:rsidR="00CD2D53" w:rsidRPr="00B05FF9">
        <w:rPr>
          <w:rFonts w:ascii="Times New Roman" w:hAnsi="Times New Roman" w:cs="Times New Roman"/>
          <w:b/>
          <w:bCs/>
          <w:sz w:val="22"/>
          <w:szCs w:val="22"/>
        </w:rPr>
        <w:t>P</w:t>
      </w:r>
      <w:r w:rsidRPr="00B05FF9">
        <w:rPr>
          <w:rFonts w:ascii="Times New Roman" w:hAnsi="Times New Roman" w:cs="Times New Roman"/>
          <w:b/>
          <w:bCs/>
          <w:sz w:val="22"/>
          <w:szCs w:val="22"/>
        </w:rPr>
        <w:t xml:space="preserve">roceeding </w:t>
      </w:r>
      <w:r w:rsidR="00CD2D53" w:rsidRPr="00B05FF9">
        <w:rPr>
          <w:rFonts w:ascii="Times New Roman" w:hAnsi="Times New Roman" w:cs="Times New Roman"/>
          <w:b/>
          <w:bCs/>
          <w:sz w:val="22"/>
          <w:szCs w:val="22"/>
        </w:rPr>
        <w:t>E</w:t>
      </w:r>
      <w:r w:rsidRPr="00B05FF9">
        <w:rPr>
          <w:rFonts w:ascii="Times New Roman" w:hAnsi="Times New Roman" w:cs="Times New Roman"/>
          <w:b/>
          <w:bCs/>
          <w:sz w:val="22"/>
          <w:szCs w:val="22"/>
        </w:rPr>
        <w:t>xpenses</w:t>
      </w:r>
      <w:bookmarkEnd w:id="0"/>
      <w:r w:rsidR="00CD2D53" w:rsidRPr="00274BEB">
        <w:rPr>
          <w:rFonts w:ascii="Times New Roman" w:hAnsi="Times New Roman" w:cs="Times New Roman"/>
          <w:sz w:val="22"/>
          <w:szCs w:val="22"/>
        </w:rPr>
        <w:t>. Regulatory Proceeding Expenses</w:t>
      </w:r>
      <w:r w:rsidRPr="00274BEB">
        <w:rPr>
          <w:rFonts w:ascii="Times New Roman" w:hAnsi="Times New Roman" w:cs="Times New Roman"/>
          <w:sz w:val="22"/>
          <w:szCs w:val="22"/>
        </w:rPr>
        <w:t xml:space="preserve"> shall include any expense, fee or charge paid directly or indirectly by any public utility to any person, firm, corporation, or association other tha</w:t>
      </w:r>
      <w:r w:rsidR="005533DA" w:rsidRPr="00274BEB">
        <w:rPr>
          <w:rFonts w:ascii="Times New Roman" w:hAnsi="Times New Roman" w:cs="Times New Roman"/>
          <w:sz w:val="22"/>
          <w:szCs w:val="22"/>
        </w:rPr>
        <w:t>n</w:t>
      </w:r>
      <w:r w:rsidRPr="00274BEB">
        <w:rPr>
          <w:rFonts w:ascii="Times New Roman" w:hAnsi="Times New Roman" w:cs="Times New Roman"/>
          <w:sz w:val="22"/>
          <w:szCs w:val="22"/>
        </w:rPr>
        <w:t xml:space="preserve"> its own employees, for legal, accounting, financial or other expert or specialized services in association with any proceeding before the Maine Public Utilities Commission or in any proceeding before the Maine Supreme Judicial Court arising out of a Commission proceeding. For purposes of this rule, regulatory proceeding expenses shall not include copying, telephone, mail, courier, or other such incidental costs; such incidental expenses shall be recoverable through normalization in a Company's test-year revenue requirement.</w:t>
      </w:r>
    </w:p>
    <w:p w14:paraId="0C16F1C8" w14:textId="77777777" w:rsidR="00CD2D53" w:rsidRPr="00274BEB" w:rsidRDefault="00CD2D53">
      <w:pPr>
        <w:tabs>
          <w:tab w:val="left" w:pos="-720"/>
          <w:tab w:val="left" w:pos="0"/>
        </w:tabs>
        <w:ind w:left="720" w:hanging="720"/>
        <w:rPr>
          <w:rFonts w:ascii="Times New Roman" w:hAnsi="Times New Roman" w:cs="Times New Roman"/>
          <w:sz w:val="22"/>
          <w:szCs w:val="22"/>
        </w:rPr>
      </w:pPr>
    </w:p>
    <w:p w14:paraId="67463AA1" w14:textId="77777777" w:rsidR="006F58BE" w:rsidRPr="00274BEB" w:rsidRDefault="00CD2D53" w:rsidP="000C7AB9">
      <w:pPr>
        <w:tabs>
          <w:tab w:val="left" w:pos="-720"/>
          <w:tab w:val="left" w:pos="0"/>
        </w:tabs>
        <w:ind w:left="1440" w:hanging="720"/>
        <w:rPr>
          <w:rFonts w:ascii="Times New Roman" w:hAnsi="Times New Roman" w:cs="Times New Roman"/>
          <w:sz w:val="22"/>
          <w:szCs w:val="22"/>
        </w:rPr>
      </w:pPr>
      <w:r w:rsidRPr="00274BEB">
        <w:rPr>
          <w:rFonts w:ascii="Times New Roman" w:hAnsi="Times New Roman" w:cs="Times New Roman"/>
          <w:sz w:val="22"/>
          <w:szCs w:val="22"/>
        </w:rPr>
        <w:t xml:space="preserve">B. </w:t>
      </w:r>
      <w:r w:rsidRPr="00274BEB">
        <w:rPr>
          <w:rFonts w:ascii="Times New Roman" w:hAnsi="Times New Roman" w:cs="Times New Roman"/>
          <w:sz w:val="22"/>
          <w:szCs w:val="22"/>
        </w:rPr>
        <w:tab/>
      </w:r>
      <w:r w:rsidRPr="00B05FF9">
        <w:rPr>
          <w:rFonts w:ascii="Times New Roman" w:hAnsi="Times New Roman" w:cs="Times New Roman"/>
          <w:b/>
          <w:bCs/>
          <w:sz w:val="22"/>
          <w:szCs w:val="22"/>
        </w:rPr>
        <w:t>Rate Case Expenses</w:t>
      </w:r>
      <w:r w:rsidRPr="00274BEB">
        <w:rPr>
          <w:rFonts w:ascii="Times New Roman" w:hAnsi="Times New Roman" w:cs="Times New Roman"/>
          <w:sz w:val="22"/>
          <w:szCs w:val="22"/>
        </w:rPr>
        <w:t xml:space="preserve">. Rate Case Expenses are those </w:t>
      </w:r>
      <w:r w:rsidR="008227C6" w:rsidRPr="00274BEB">
        <w:rPr>
          <w:rFonts w:ascii="Times New Roman" w:hAnsi="Times New Roman" w:cs="Times New Roman"/>
          <w:sz w:val="22"/>
          <w:szCs w:val="22"/>
        </w:rPr>
        <w:t>R</w:t>
      </w:r>
      <w:r w:rsidRPr="00274BEB">
        <w:rPr>
          <w:rFonts w:ascii="Times New Roman" w:hAnsi="Times New Roman" w:cs="Times New Roman"/>
          <w:sz w:val="22"/>
          <w:szCs w:val="22"/>
        </w:rPr>
        <w:t xml:space="preserve">egulatory </w:t>
      </w:r>
      <w:r w:rsidR="008227C6" w:rsidRPr="00274BEB">
        <w:rPr>
          <w:rFonts w:ascii="Times New Roman" w:hAnsi="Times New Roman" w:cs="Times New Roman"/>
          <w:sz w:val="22"/>
          <w:szCs w:val="22"/>
        </w:rPr>
        <w:t>P</w:t>
      </w:r>
      <w:r w:rsidRPr="00274BEB">
        <w:rPr>
          <w:rFonts w:ascii="Times New Roman" w:hAnsi="Times New Roman" w:cs="Times New Roman"/>
          <w:sz w:val="22"/>
          <w:szCs w:val="22"/>
        </w:rPr>
        <w:t xml:space="preserve">roceeding </w:t>
      </w:r>
      <w:r w:rsidR="008227C6" w:rsidRPr="00274BEB">
        <w:rPr>
          <w:rFonts w:ascii="Times New Roman" w:hAnsi="Times New Roman" w:cs="Times New Roman"/>
          <w:sz w:val="22"/>
          <w:szCs w:val="22"/>
        </w:rPr>
        <w:t>E</w:t>
      </w:r>
      <w:r w:rsidRPr="00274BEB">
        <w:rPr>
          <w:rFonts w:ascii="Times New Roman" w:hAnsi="Times New Roman" w:cs="Times New Roman"/>
          <w:sz w:val="22"/>
          <w:szCs w:val="22"/>
        </w:rPr>
        <w:t xml:space="preserve">xpenses incurred in connection with a </w:t>
      </w:r>
      <w:r w:rsidR="00815C0D" w:rsidRPr="00274BEB">
        <w:rPr>
          <w:rFonts w:ascii="Times New Roman" w:hAnsi="Times New Roman" w:cs="Times New Roman"/>
          <w:sz w:val="22"/>
          <w:szCs w:val="22"/>
        </w:rPr>
        <w:t>general increase in rates as defined in 35-A M.R.S §307</w:t>
      </w:r>
      <w:r w:rsidRPr="00274BEB">
        <w:rPr>
          <w:rFonts w:ascii="Times New Roman" w:hAnsi="Times New Roman" w:cs="Times New Roman"/>
          <w:sz w:val="22"/>
          <w:szCs w:val="22"/>
        </w:rPr>
        <w:t>.</w:t>
      </w:r>
    </w:p>
    <w:p w14:paraId="0C441C71" w14:textId="77777777" w:rsidR="005A1F4D" w:rsidRDefault="005A1F4D">
      <w:pPr>
        <w:tabs>
          <w:tab w:val="left" w:pos="-720"/>
          <w:tab w:val="left" w:pos="0"/>
        </w:tabs>
        <w:ind w:left="720" w:hanging="720"/>
        <w:rPr>
          <w:rFonts w:ascii="Times New Roman" w:hAnsi="Times New Roman" w:cs="Times New Roman"/>
          <w:sz w:val="22"/>
          <w:szCs w:val="22"/>
        </w:rPr>
      </w:pPr>
    </w:p>
    <w:p w14:paraId="2C03C862" w14:textId="77777777" w:rsidR="00B05FF9" w:rsidRPr="00274BEB" w:rsidRDefault="00B05FF9">
      <w:pPr>
        <w:tabs>
          <w:tab w:val="left" w:pos="-720"/>
          <w:tab w:val="left" w:pos="0"/>
        </w:tabs>
        <w:ind w:left="720" w:hanging="720"/>
        <w:rPr>
          <w:rFonts w:ascii="Times New Roman" w:hAnsi="Times New Roman" w:cs="Times New Roman"/>
          <w:sz w:val="22"/>
          <w:szCs w:val="22"/>
        </w:rPr>
      </w:pPr>
    </w:p>
    <w:p w14:paraId="282B2D52" w14:textId="77777777" w:rsidR="006F58BE" w:rsidRPr="00B05FF9" w:rsidRDefault="006F58BE">
      <w:pPr>
        <w:tabs>
          <w:tab w:val="left" w:pos="-720"/>
          <w:tab w:val="left" w:pos="0"/>
        </w:tabs>
        <w:ind w:left="720" w:hanging="720"/>
        <w:rPr>
          <w:rFonts w:ascii="Times New Roman" w:hAnsi="Times New Roman" w:cs="Times New Roman"/>
          <w:b/>
          <w:bCs/>
          <w:sz w:val="22"/>
          <w:szCs w:val="22"/>
        </w:rPr>
      </w:pPr>
      <w:r w:rsidRPr="00B05FF9">
        <w:rPr>
          <w:rFonts w:ascii="Times New Roman" w:hAnsi="Times New Roman" w:cs="Times New Roman"/>
          <w:b/>
          <w:bCs/>
          <w:sz w:val="22"/>
          <w:szCs w:val="22"/>
        </w:rPr>
        <w:t>2.</w:t>
      </w:r>
      <w:r w:rsidRPr="00B05FF9">
        <w:rPr>
          <w:rFonts w:ascii="Times New Roman" w:hAnsi="Times New Roman" w:cs="Times New Roman"/>
          <w:b/>
          <w:bCs/>
          <w:sz w:val="22"/>
          <w:szCs w:val="22"/>
        </w:rPr>
        <w:tab/>
        <w:t>Records Required</w:t>
      </w:r>
    </w:p>
    <w:p w14:paraId="1B7674D7" w14:textId="77777777" w:rsidR="006F58BE" w:rsidRPr="00274BEB" w:rsidRDefault="006F58BE">
      <w:pPr>
        <w:tabs>
          <w:tab w:val="left" w:pos="-720"/>
        </w:tabs>
        <w:rPr>
          <w:rFonts w:ascii="Times New Roman" w:hAnsi="Times New Roman" w:cs="Times New Roman"/>
          <w:sz w:val="22"/>
          <w:szCs w:val="22"/>
        </w:rPr>
      </w:pPr>
    </w:p>
    <w:p w14:paraId="2A6D0B9D" w14:textId="77777777" w:rsidR="006F58BE" w:rsidRPr="00274BEB" w:rsidRDefault="006F58BE">
      <w:pPr>
        <w:tabs>
          <w:tab w:val="left" w:pos="-720"/>
          <w:tab w:val="left" w:pos="0"/>
          <w:tab w:val="left" w:pos="720"/>
        </w:tabs>
        <w:ind w:left="1440" w:hanging="1440"/>
        <w:rPr>
          <w:rFonts w:ascii="Times New Roman" w:hAnsi="Times New Roman" w:cs="Times New Roman"/>
          <w:sz w:val="22"/>
          <w:szCs w:val="22"/>
        </w:rPr>
      </w:pPr>
      <w:r w:rsidRPr="00274BEB">
        <w:rPr>
          <w:rFonts w:ascii="Times New Roman" w:hAnsi="Times New Roman" w:cs="Times New Roman"/>
          <w:sz w:val="22"/>
          <w:szCs w:val="22"/>
        </w:rPr>
        <w:tab/>
        <w:t>A.</w:t>
      </w:r>
      <w:r w:rsidRPr="00274BEB">
        <w:rPr>
          <w:rFonts w:ascii="Times New Roman" w:hAnsi="Times New Roman" w:cs="Times New Roman"/>
          <w:sz w:val="22"/>
          <w:szCs w:val="22"/>
        </w:rPr>
        <w:tab/>
      </w:r>
      <w:r w:rsidRPr="00B05FF9">
        <w:rPr>
          <w:rFonts w:ascii="Times New Roman" w:hAnsi="Times New Roman" w:cs="Times New Roman"/>
          <w:b/>
          <w:bCs/>
          <w:sz w:val="22"/>
          <w:szCs w:val="22"/>
        </w:rPr>
        <w:t>Contents</w:t>
      </w:r>
      <w:r w:rsidRPr="00274BEB">
        <w:rPr>
          <w:rFonts w:ascii="Times New Roman" w:hAnsi="Times New Roman" w:cs="Times New Roman"/>
          <w:sz w:val="22"/>
          <w:szCs w:val="22"/>
        </w:rPr>
        <w:t xml:space="preserve">. Every public utility seeking recovery of </w:t>
      </w:r>
      <w:r w:rsidR="008227C6" w:rsidRPr="00274BEB">
        <w:rPr>
          <w:rFonts w:ascii="Times New Roman" w:hAnsi="Times New Roman" w:cs="Times New Roman"/>
          <w:sz w:val="22"/>
          <w:szCs w:val="22"/>
        </w:rPr>
        <w:t>R</w:t>
      </w:r>
      <w:r w:rsidRPr="00274BEB">
        <w:rPr>
          <w:rFonts w:ascii="Times New Roman" w:hAnsi="Times New Roman" w:cs="Times New Roman"/>
          <w:sz w:val="22"/>
          <w:szCs w:val="22"/>
        </w:rPr>
        <w:t xml:space="preserve">egulatory </w:t>
      </w:r>
      <w:r w:rsidR="008227C6" w:rsidRPr="00274BEB">
        <w:rPr>
          <w:rFonts w:ascii="Times New Roman" w:hAnsi="Times New Roman" w:cs="Times New Roman"/>
          <w:sz w:val="22"/>
          <w:szCs w:val="22"/>
        </w:rPr>
        <w:t>P</w:t>
      </w:r>
      <w:r w:rsidRPr="00274BEB">
        <w:rPr>
          <w:rFonts w:ascii="Times New Roman" w:hAnsi="Times New Roman" w:cs="Times New Roman"/>
          <w:sz w:val="22"/>
          <w:szCs w:val="22"/>
        </w:rPr>
        <w:t xml:space="preserve">roceeding </w:t>
      </w:r>
      <w:r w:rsidR="008227C6" w:rsidRPr="00274BEB">
        <w:rPr>
          <w:rFonts w:ascii="Times New Roman" w:hAnsi="Times New Roman" w:cs="Times New Roman"/>
          <w:sz w:val="22"/>
          <w:szCs w:val="22"/>
        </w:rPr>
        <w:t>E</w:t>
      </w:r>
      <w:r w:rsidRPr="00274BEB">
        <w:rPr>
          <w:rFonts w:ascii="Times New Roman" w:hAnsi="Times New Roman" w:cs="Times New Roman"/>
          <w:sz w:val="22"/>
          <w:szCs w:val="22"/>
        </w:rPr>
        <w:t xml:space="preserve">xpenses shall maintain records containing a detailed description and accounting of all </w:t>
      </w:r>
      <w:r w:rsidR="008227C6" w:rsidRPr="00274BEB">
        <w:rPr>
          <w:rFonts w:ascii="Times New Roman" w:hAnsi="Times New Roman" w:cs="Times New Roman"/>
          <w:sz w:val="22"/>
          <w:szCs w:val="22"/>
        </w:rPr>
        <w:t>R</w:t>
      </w:r>
      <w:r w:rsidRPr="00274BEB">
        <w:rPr>
          <w:rFonts w:ascii="Times New Roman" w:hAnsi="Times New Roman" w:cs="Times New Roman"/>
          <w:sz w:val="22"/>
          <w:szCs w:val="22"/>
        </w:rPr>
        <w:t xml:space="preserve">egulatory </w:t>
      </w:r>
      <w:r w:rsidR="008227C6" w:rsidRPr="00274BEB">
        <w:rPr>
          <w:rFonts w:ascii="Times New Roman" w:hAnsi="Times New Roman" w:cs="Times New Roman"/>
          <w:sz w:val="22"/>
          <w:szCs w:val="22"/>
        </w:rPr>
        <w:t>P</w:t>
      </w:r>
      <w:r w:rsidRPr="00274BEB">
        <w:rPr>
          <w:rFonts w:ascii="Times New Roman" w:hAnsi="Times New Roman" w:cs="Times New Roman"/>
          <w:sz w:val="22"/>
          <w:szCs w:val="22"/>
        </w:rPr>
        <w:t xml:space="preserve">roceeding </w:t>
      </w:r>
      <w:r w:rsidR="008227C6" w:rsidRPr="00274BEB">
        <w:rPr>
          <w:rFonts w:ascii="Times New Roman" w:hAnsi="Times New Roman" w:cs="Times New Roman"/>
          <w:sz w:val="22"/>
          <w:szCs w:val="22"/>
        </w:rPr>
        <w:t>E</w:t>
      </w:r>
      <w:r w:rsidRPr="00274BEB">
        <w:rPr>
          <w:rFonts w:ascii="Times New Roman" w:hAnsi="Times New Roman" w:cs="Times New Roman"/>
          <w:sz w:val="22"/>
          <w:szCs w:val="22"/>
        </w:rPr>
        <w:t>xpenses</w:t>
      </w:r>
      <w:r w:rsidR="009E6C02" w:rsidRPr="00274BEB">
        <w:rPr>
          <w:rFonts w:ascii="Times New Roman" w:hAnsi="Times New Roman" w:cs="Times New Roman"/>
          <w:sz w:val="22"/>
          <w:szCs w:val="22"/>
        </w:rPr>
        <w:t xml:space="preserve"> of which it seeks recovery</w:t>
      </w:r>
      <w:r w:rsidRPr="00274BEB">
        <w:rPr>
          <w:rFonts w:ascii="Times New Roman" w:hAnsi="Times New Roman" w:cs="Times New Roman"/>
          <w:sz w:val="22"/>
          <w:szCs w:val="22"/>
        </w:rPr>
        <w:t xml:space="preserve">. Such records shall identify, by proceeding, the hours spent and fees charged by all persons whose salaries, fees or charges constitute </w:t>
      </w:r>
      <w:r w:rsidR="008227C6" w:rsidRPr="00274BEB">
        <w:rPr>
          <w:rFonts w:ascii="Times New Roman" w:hAnsi="Times New Roman" w:cs="Times New Roman"/>
          <w:sz w:val="22"/>
          <w:szCs w:val="22"/>
        </w:rPr>
        <w:t>R</w:t>
      </w:r>
      <w:r w:rsidRPr="00274BEB">
        <w:rPr>
          <w:rFonts w:ascii="Times New Roman" w:hAnsi="Times New Roman" w:cs="Times New Roman"/>
          <w:sz w:val="22"/>
          <w:szCs w:val="22"/>
        </w:rPr>
        <w:t xml:space="preserve">egulatory </w:t>
      </w:r>
      <w:r w:rsidR="008227C6" w:rsidRPr="00274BEB">
        <w:rPr>
          <w:rFonts w:ascii="Times New Roman" w:hAnsi="Times New Roman" w:cs="Times New Roman"/>
          <w:sz w:val="22"/>
          <w:szCs w:val="22"/>
        </w:rPr>
        <w:t>P</w:t>
      </w:r>
      <w:r w:rsidRPr="00274BEB">
        <w:rPr>
          <w:rFonts w:ascii="Times New Roman" w:hAnsi="Times New Roman" w:cs="Times New Roman"/>
          <w:sz w:val="22"/>
          <w:szCs w:val="22"/>
        </w:rPr>
        <w:t xml:space="preserve">roceeding </w:t>
      </w:r>
      <w:r w:rsidR="008227C6" w:rsidRPr="00274BEB">
        <w:rPr>
          <w:rFonts w:ascii="Times New Roman" w:hAnsi="Times New Roman" w:cs="Times New Roman"/>
          <w:sz w:val="22"/>
          <w:szCs w:val="22"/>
        </w:rPr>
        <w:t>E</w:t>
      </w:r>
      <w:r w:rsidRPr="00274BEB">
        <w:rPr>
          <w:rFonts w:ascii="Times New Roman" w:hAnsi="Times New Roman" w:cs="Times New Roman"/>
          <w:sz w:val="22"/>
          <w:szCs w:val="22"/>
        </w:rPr>
        <w:t>xpenses</w:t>
      </w:r>
      <w:r w:rsidR="008227C6" w:rsidRPr="00274BEB">
        <w:rPr>
          <w:rFonts w:ascii="Times New Roman" w:hAnsi="Times New Roman" w:cs="Times New Roman"/>
          <w:sz w:val="22"/>
          <w:szCs w:val="22"/>
        </w:rPr>
        <w:t>.</w:t>
      </w:r>
      <w:r w:rsidRPr="00274BEB">
        <w:rPr>
          <w:rFonts w:ascii="Times New Roman" w:hAnsi="Times New Roman" w:cs="Times New Roman"/>
          <w:sz w:val="22"/>
          <w:szCs w:val="22"/>
        </w:rPr>
        <w:t xml:space="preserve"> </w:t>
      </w:r>
    </w:p>
    <w:p w14:paraId="34633FA8" w14:textId="77777777" w:rsidR="006F58BE" w:rsidRPr="00274BEB" w:rsidRDefault="006F58BE">
      <w:pPr>
        <w:tabs>
          <w:tab w:val="left" w:pos="-720"/>
        </w:tabs>
        <w:rPr>
          <w:rFonts w:ascii="Times New Roman" w:hAnsi="Times New Roman" w:cs="Times New Roman"/>
          <w:sz w:val="22"/>
          <w:szCs w:val="22"/>
        </w:rPr>
      </w:pPr>
    </w:p>
    <w:p w14:paraId="5E8DDDA8" w14:textId="77777777" w:rsidR="006F58BE" w:rsidRPr="00274BEB" w:rsidRDefault="006F58BE">
      <w:pPr>
        <w:keepNext/>
        <w:keepLines/>
        <w:tabs>
          <w:tab w:val="left" w:pos="-720"/>
          <w:tab w:val="left" w:pos="0"/>
          <w:tab w:val="left" w:pos="720"/>
        </w:tabs>
        <w:rPr>
          <w:rFonts w:ascii="Times New Roman" w:hAnsi="Times New Roman" w:cs="Times New Roman"/>
          <w:sz w:val="22"/>
          <w:szCs w:val="22"/>
        </w:rPr>
      </w:pPr>
      <w:r w:rsidRPr="00274BEB">
        <w:rPr>
          <w:rFonts w:ascii="Times New Roman" w:hAnsi="Times New Roman" w:cs="Times New Roman"/>
          <w:sz w:val="22"/>
          <w:szCs w:val="22"/>
        </w:rPr>
        <w:tab/>
        <w:t>B.</w:t>
      </w:r>
      <w:r w:rsidRPr="00274BEB">
        <w:rPr>
          <w:rFonts w:ascii="Times New Roman" w:hAnsi="Times New Roman" w:cs="Times New Roman"/>
          <w:sz w:val="22"/>
          <w:szCs w:val="22"/>
        </w:rPr>
        <w:tab/>
      </w:r>
      <w:r w:rsidRPr="00B05FF9">
        <w:rPr>
          <w:rFonts w:ascii="Times New Roman" w:hAnsi="Times New Roman" w:cs="Times New Roman"/>
          <w:b/>
          <w:bCs/>
          <w:sz w:val="22"/>
          <w:szCs w:val="22"/>
        </w:rPr>
        <w:t>Filing</w:t>
      </w:r>
    </w:p>
    <w:p w14:paraId="037D56C5" w14:textId="77777777" w:rsidR="006F58BE" w:rsidRPr="00274BEB" w:rsidRDefault="006F58BE">
      <w:pPr>
        <w:keepNext/>
        <w:keepLines/>
        <w:tabs>
          <w:tab w:val="left" w:pos="-720"/>
        </w:tabs>
        <w:rPr>
          <w:rFonts w:ascii="Times New Roman" w:hAnsi="Times New Roman" w:cs="Times New Roman"/>
          <w:sz w:val="22"/>
          <w:szCs w:val="22"/>
        </w:rPr>
      </w:pPr>
    </w:p>
    <w:p w14:paraId="7A7663C8" w14:textId="77777777" w:rsidR="006F58BE" w:rsidRPr="00274BEB" w:rsidRDefault="006F58BE" w:rsidP="00B05FF9">
      <w:pPr>
        <w:keepNext/>
        <w:keepLines/>
        <w:tabs>
          <w:tab w:val="left" w:pos="-720"/>
          <w:tab w:val="left" w:pos="0"/>
          <w:tab w:val="left" w:pos="720"/>
          <w:tab w:val="left" w:pos="1440"/>
        </w:tabs>
        <w:ind w:left="2160" w:right="-90" w:hanging="2160"/>
        <w:rPr>
          <w:rFonts w:ascii="Times New Roman" w:hAnsi="Times New Roman" w:cs="Times New Roman"/>
          <w:sz w:val="22"/>
          <w:szCs w:val="22"/>
        </w:rPr>
      </w:pPr>
      <w:r w:rsidRPr="00274BEB">
        <w:rPr>
          <w:rFonts w:ascii="Times New Roman" w:hAnsi="Times New Roman" w:cs="Times New Roman"/>
          <w:sz w:val="22"/>
          <w:szCs w:val="22"/>
        </w:rPr>
        <w:tab/>
      </w:r>
      <w:r w:rsidRPr="00274BEB">
        <w:rPr>
          <w:rFonts w:ascii="Times New Roman" w:hAnsi="Times New Roman" w:cs="Times New Roman"/>
          <w:sz w:val="22"/>
          <w:szCs w:val="22"/>
        </w:rPr>
        <w:tab/>
        <w:t>1.</w:t>
      </w:r>
      <w:r w:rsidRPr="00274BEB">
        <w:rPr>
          <w:rFonts w:ascii="Times New Roman" w:hAnsi="Times New Roman" w:cs="Times New Roman"/>
          <w:sz w:val="22"/>
          <w:szCs w:val="22"/>
        </w:rPr>
        <w:tab/>
      </w:r>
      <w:r w:rsidRPr="00B05FF9">
        <w:rPr>
          <w:rFonts w:ascii="Times New Roman" w:hAnsi="Times New Roman" w:cs="Times New Roman"/>
          <w:b/>
          <w:bCs/>
          <w:sz w:val="22"/>
          <w:szCs w:val="22"/>
        </w:rPr>
        <w:t>Timing</w:t>
      </w:r>
      <w:r w:rsidRPr="00274BEB">
        <w:rPr>
          <w:rFonts w:ascii="Times New Roman" w:hAnsi="Times New Roman" w:cs="Times New Roman"/>
          <w:sz w:val="22"/>
          <w:szCs w:val="22"/>
        </w:rPr>
        <w:t xml:space="preserve">. In accordance with, </w:t>
      </w:r>
      <w:r w:rsidR="00815C0D" w:rsidRPr="00274BEB">
        <w:rPr>
          <w:rFonts w:ascii="Times New Roman" w:hAnsi="Times New Roman" w:cs="Times New Roman"/>
          <w:sz w:val="22"/>
          <w:szCs w:val="22"/>
        </w:rPr>
        <w:t xml:space="preserve">Chapter 120, §5(C), </w:t>
      </w:r>
      <w:r w:rsidRPr="00274BEB">
        <w:rPr>
          <w:rFonts w:ascii="Times New Roman" w:hAnsi="Times New Roman" w:cs="Times New Roman"/>
          <w:sz w:val="22"/>
          <w:szCs w:val="22"/>
        </w:rPr>
        <w:t>every public utility seeking recovery of</w:t>
      </w:r>
      <w:r w:rsidR="00824798">
        <w:rPr>
          <w:rFonts w:ascii="Times New Roman" w:hAnsi="Times New Roman" w:cs="Times New Roman"/>
          <w:sz w:val="22"/>
          <w:szCs w:val="22"/>
        </w:rPr>
        <w:t xml:space="preserve"> </w:t>
      </w:r>
      <w:r w:rsidR="00815C0D" w:rsidRPr="00274BEB">
        <w:rPr>
          <w:rFonts w:ascii="Times New Roman" w:hAnsi="Times New Roman" w:cs="Times New Roman"/>
          <w:sz w:val="22"/>
          <w:szCs w:val="22"/>
        </w:rPr>
        <w:t>Rate Case Expenses</w:t>
      </w:r>
      <w:r w:rsidRPr="00274BEB">
        <w:rPr>
          <w:rFonts w:ascii="Times New Roman" w:hAnsi="Times New Roman" w:cs="Times New Roman"/>
          <w:sz w:val="22"/>
          <w:szCs w:val="22"/>
        </w:rPr>
        <w:t xml:space="preserve"> shall file the applicable records required by §2(A) of this rule in every filing</w:t>
      </w:r>
      <w:r w:rsidR="00815C0D" w:rsidRPr="00274BEB">
        <w:rPr>
          <w:rFonts w:ascii="Times New Roman" w:hAnsi="Times New Roman" w:cs="Times New Roman"/>
          <w:sz w:val="22"/>
          <w:szCs w:val="22"/>
        </w:rPr>
        <w:t xml:space="preserve"> for a general increase in rates as defined in</w:t>
      </w:r>
      <w:r w:rsidR="00824798">
        <w:rPr>
          <w:rFonts w:ascii="Times New Roman" w:hAnsi="Times New Roman" w:cs="Times New Roman"/>
          <w:sz w:val="22"/>
          <w:szCs w:val="22"/>
        </w:rPr>
        <w:t xml:space="preserve"> </w:t>
      </w:r>
      <w:r w:rsidRPr="00274BEB">
        <w:rPr>
          <w:rFonts w:ascii="Times New Roman" w:hAnsi="Times New Roman" w:cs="Times New Roman"/>
          <w:sz w:val="22"/>
          <w:szCs w:val="22"/>
        </w:rPr>
        <w:t>35-A M.R.S. §307.</w:t>
      </w:r>
      <w:r w:rsidR="00824798">
        <w:rPr>
          <w:rFonts w:ascii="Times New Roman" w:hAnsi="Times New Roman" w:cs="Times New Roman"/>
          <w:sz w:val="22"/>
          <w:szCs w:val="22"/>
        </w:rPr>
        <w:t xml:space="preserve"> </w:t>
      </w:r>
      <w:r w:rsidRPr="00274BEB">
        <w:rPr>
          <w:rFonts w:ascii="Times New Roman" w:hAnsi="Times New Roman" w:cs="Times New Roman"/>
          <w:sz w:val="22"/>
          <w:szCs w:val="22"/>
        </w:rPr>
        <w:t>Whenever a utility seeks to adjust the</w:t>
      </w:r>
      <w:r w:rsidR="00824798">
        <w:rPr>
          <w:rFonts w:ascii="Times New Roman" w:hAnsi="Times New Roman" w:cs="Times New Roman"/>
          <w:sz w:val="22"/>
          <w:szCs w:val="22"/>
        </w:rPr>
        <w:t xml:space="preserve"> </w:t>
      </w:r>
      <w:r w:rsidR="00815C0D" w:rsidRPr="00274BEB">
        <w:rPr>
          <w:rFonts w:ascii="Times New Roman" w:hAnsi="Times New Roman" w:cs="Times New Roman"/>
          <w:sz w:val="22"/>
          <w:szCs w:val="22"/>
        </w:rPr>
        <w:t xml:space="preserve">Rate Case Expenses </w:t>
      </w:r>
      <w:r w:rsidRPr="00274BEB">
        <w:rPr>
          <w:rFonts w:ascii="Times New Roman" w:hAnsi="Times New Roman" w:cs="Times New Roman"/>
          <w:sz w:val="22"/>
          <w:szCs w:val="22"/>
        </w:rPr>
        <w:t>incurred during the test period, it must file the records required by §2(A) of this chapter of all actual and estimated expenses which are relied on for purposes of making an adjustment to the test year. This filing shall be made in accordance with the filing requirements set forth in Chapter 1</w:t>
      </w:r>
      <w:r w:rsidR="00815C0D" w:rsidRPr="00274BEB">
        <w:rPr>
          <w:rFonts w:ascii="Times New Roman" w:hAnsi="Times New Roman" w:cs="Times New Roman"/>
          <w:sz w:val="22"/>
          <w:szCs w:val="22"/>
        </w:rPr>
        <w:t>2</w:t>
      </w:r>
      <w:r w:rsidRPr="00274BEB">
        <w:rPr>
          <w:rFonts w:ascii="Times New Roman" w:hAnsi="Times New Roman" w:cs="Times New Roman"/>
          <w:sz w:val="22"/>
          <w:szCs w:val="22"/>
        </w:rPr>
        <w:t>0</w:t>
      </w:r>
      <w:r w:rsidR="00815C0D" w:rsidRPr="00274BEB">
        <w:rPr>
          <w:rFonts w:ascii="Times New Roman" w:hAnsi="Times New Roman" w:cs="Times New Roman"/>
          <w:sz w:val="22"/>
          <w:szCs w:val="22"/>
        </w:rPr>
        <w:t>, §5(C)</w:t>
      </w:r>
      <w:r w:rsidRPr="00274BEB">
        <w:rPr>
          <w:rFonts w:ascii="Times New Roman" w:hAnsi="Times New Roman" w:cs="Times New Roman"/>
          <w:sz w:val="22"/>
          <w:szCs w:val="22"/>
        </w:rPr>
        <w:t xml:space="preserve"> of the Commission's Rules.</w:t>
      </w:r>
    </w:p>
    <w:p w14:paraId="2ADEF3E8" w14:textId="77777777" w:rsidR="006F58BE" w:rsidRPr="00274BEB" w:rsidRDefault="006F58BE">
      <w:pPr>
        <w:tabs>
          <w:tab w:val="left" w:pos="-720"/>
        </w:tabs>
        <w:rPr>
          <w:rFonts w:ascii="Times New Roman" w:hAnsi="Times New Roman" w:cs="Times New Roman"/>
          <w:sz w:val="22"/>
          <w:szCs w:val="22"/>
        </w:rPr>
      </w:pPr>
    </w:p>
    <w:p w14:paraId="463FD5AF" w14:textId="77777777" w:rsidR="006F58BE" w:rsidRPr="00274BEB" w:rsidRDefault="006F58BE">
      <w:pPr>
        <w:tabs>
          <w:tab w:val="left" w:pos="-720"/>
          <w:tab w:val="left" w:pos="0"/>
          <w:tab w:val="left" w:pos="720"/>
          <w:tab w:val="left" w:pos="1440"/>
        </w:tabs>
        <w:ind w:left="2160" w:hanging="2160"/>
        <w:rPr>
          <w:rFonts w:ascii="Times New Roman" w:hAnsi="Times New Roman" w:cs="Times New Roman"/>
          <w:sz w:val="22"/>
          <w:szCs w:val="22"/>
        </w:rPr>
      </w:pPr>
      <w:r w:rsidRPr="00274BEB">
        <w:rPr>
          <w:rFonts w:ascii="Times New Roman" w:hAnsi="Times New Roman" w:cs="Times New Roman"/>
          <w:sz w:val="22"/>
          <w:szCs w:val="22"/>
        </w:rPr>
        <w:tab/>
      </w:r>
      <w:r w:rsidRPr="00274BEB">
        <w:rPr>
          <w:rFonts w:ascii="Times New Roman" w:hAnsi="Times New Roman" w:cs="Times New Roman"/>
          <w:sz w:val="22"/>
          <w:szCs w:val="22"/>
        </w:rPr>
        <w:tab/>
        <w:t>2.</w:t>
      </w:r>
      <w:r w:rsidRPr="00274BEB">
        <w:rPr>
          <w:rFonts w:ascii="Times New Roman" w:hAnsi="Times New Roman" w:cs="Times New Roman"/>
          <w:sz w:val="22"/>
          <w:szCs w:val="22"/>
        </w:rPr>
        <w:tab/>
      </w:r>
      <w:r w:rsidRPr="00B05FF9">
        <w:rPr>
          <w:rFonts w:ascii="Times New Roman" w:hAnsi="Times New Roman" w:cs="Times New Roman"/>
          <w:b/>
          <w:bCs/>
          <w:sz w:val="22"/>
          <w:szCs w:val="22"/>
        </w:rPr>
        <w:t>Capitalized Expenses</w:t>
      </w:r>
      <w:r w:rsidRPr="00274BEB">
        <w:rPr>
          <w:rFonts w:ascii="Times New Roman" w:hAnsi="Times New Roman" w:cs="Times New Roman"/>
          <w:sz w:val="22"/>
          <w:szCs w:val="22"/>
        </w:rPr>
        <w:t xml:space="preserve">. If </w:t>
      </w:r>
      <w:r w:rsidR="005A1F4D" w:rsidRPr="00274BEB">
        <w:rPr>
          <w:rFonts w:ascii="Times New Roman" w:hAnsi="Times New Roman" w:cs="Times New Roman"/>
          <w:sz w:val="22"/>
          <w:szCs w:val="22"/>
        </w:rPr>
        <w:t>R</w:t>
      </w:r>
      <w:r w:rsidRPr="00274BEB">
        <w:rPr>
          <w:rFonts w:ascii="Times New Roman" w:hAnsi="Times New Roman" w:cs="Times New Roman"/>
          <w:sz w:val="22"/>
          <w:szCs w:val="22"/>
        </w:rPr>
        <w:t xml:space="preserve">egulatory </w:t>
      </w:r>
      <w:r w:rsidR="005A1F4D" w:rsidRPr="00274BEB">
        <w:rPr>
          <w:rFonts w:ascii="Times New Roman" w:hAnsi="Times New Roman" w:cs="Times New Roman"/>
          <w:sz w:val="22"/>
          <w:szCs w:val="22"/>
        </w:rPr>
        <w:t>P</w:t>
      </w:r>
      <w:r w:rsidRPr="00274BEB">
        <w:rPr>
          <w:rFonts w:ascii="Times New Roman" w:hAnsi="Times New Roman" w:cs="Times New Roman"/>
          <w:sz w:val="22"/>
          <w:szCs w:val="22"/>
        </w:rPr>
        <w:t>roceeding</w:t>
      </w:r>
      <w:r w:rsidR="005A1F4D" w:rsidRPr="00274BEB">
        <w:rPr>
          <w:rFonts w:ascii="Times New Roman" w:hAnsi="Times New Roman" w:cs="Times New Roman"/>
          <w:sz w:val="22"/>
          <w:szCs w:val="22"/>
        </w:rPr>
        <w:t xml:space="preserve"> Expense</w:t>
      </w:r>
      <w:r w:rsidRPr="00274BEB">
        <w:rPr>
          <w:rFonts w:ascii="Times New Roman" w:hAnsi="Times New Roman" w:cs="Times New Roman"/>
          <w:sz w:val="22"/>
          <w:szCs w:val="22"/>
        </w:rPr>
        <w:t xml:space="preserve">s are capitalized, the utility must maintain records which identify the </w:t>
      </w:r>
      <w:r w:rsidR="005A1F4D" w:rsidRPr="00274BEB">
        <w:rPr>
          <w:rFonts w:ascii="Times New Roman" w:hAnsi="Times New Roman" w:cs="Times New Roman"/>
          <w:sz w:val="22"/>
          <w:szCs w:val="22"/>
        </w:rPr>
        <w:t>R</w:t>
      </w:r>
      <w:r w:rsidRPr="00274BEB">
        <w:rPr>
          <w:rFonts w:ascii="Times New Roman" w:hAnsi="Times New Roman" w:cs="Times New Roman"/>
          <w:sz w:val="22"/>
          <w:szCs w:val="22"/>
        </w:rPr>
        <w:t xml:space="preserve">egulatory </w:t>
      </w:r>
      <w:r w:rsidR="005A1F4D" w:rsidRPr="00274BEB">
        <w:rPr>
          <w:rFonts w:ascii="Times New Roman" w:hAnsi="Times New Roman" w:cs="Times New Roman"/>
          <w:sz w:val="22"/>
          <w:szCs w:val="22"/>
        </w:rPr>
        <w:t>P</w:t>
      </w:r>
      <w:r w:rsidRPr="00274BEB">
        <w:rPr>
          <w:rFonts w:ascii="Times New Roman" w:hAnsi="Times New Roman" w:cs="Times New Roman"/>
          <w:sz w:val="22"/>
          <w:szCs w:val="22"/>
        </w:rPr>
        <w:t xml:space="preserve">roceeding </w:t>
      </w:r>
      <w:r w:rsidR="005A1F4D" w:rsidRPr="00274BEB">
        <w:rPr>
          <w:rFonts w:ascii="Times New Roman" w:hAnsi="Times New Roman" w:cs="Times New Roman"/>
          <w:sz w:val="22"/>
          <w:szCs w:val="22"/>
        </w:rPr>
        <w:t>E</w:t>
      </w:r>
      <w:r w:rsidRPr="00274BEB">
        <w:rPr>
          <w:rFonts w:ascii="Times New Roman" w:hAnsi="Times New Roman" w:cs="Times New Roman"/>
          <w:sz w:val="22"/>
          <w:szCs w:val="22"/>
        </w:rPr>
        <w:t>xpenses, subject to the requirements of 2(A). That record must be filed at the time the utility seeks recovery of expenses of those proceedings.</w:t>
      </w:r>
    </w:p>
    <w:p w14:paraId="19F58294" w14:textId="77777777" w:rsidR="005A1F4D" w:rsidRPr="00B05FF9" w:rsidRDefault="006F58BE" w:rsidP="006A3F62">
      <w:pPr>
        <w:tabs>
          <w:tab w:val="left" w:pos="-720"/>
          <w:tab w:val="left" w:pos="0"/>
        </w:tabs>
        <w:ind w:left="720" w:hanging="720"/>
        <w:rPr>
          <w:rFonts w:ascii="Times New Roman" w:hAnsi="Times New Roman" w:cs="Times New Roman"/>
          <w:b/>
          <w:bCs/>
          <w:sz w:val="22"/>
          <w:szCs w:val="22"/>
        </w:rPr>
      </w:pPr>
      <w:r w:rsidRPr="00B05FF9">
        <w:rPr>
          <w:rFonts w:ascii="Times New Roman" w:hAnsi="Times New Roman" w:cs="Times New Roman"/>
          <w:b/>
          <w:bCs/>
          <w:sz w:val="22"/>
          <w:szCs w:val="22"/>
        </w:rPr>
        <w:lastRenderedPageBreak/>
        <w:t>3.</w:t>
      </w:r>
      <w:r w:rsidRPr="00B05FF9">
        <w:rPr>
          <w:rFonts w:ascii="Times New Roman" w:hAnsi="Times New Roman" w:cs="Times New Roman"/>
          <w:b/>
          <w:bCs/>
          <w:sz w:val="22"/>
          <w:szCs w:val="22"/>
        </w:rPr>
        <w:tab/>
        <w:t>Ratemaking Treatment</w:t>
      </w:r>
      <w:r w:rsidR="005A1F4D" w:rsidRPr="00B05FF9">
        <w:rPr>
          <w:rFonts w:ascii="Times New Roman" w:hAnsi="Times New Roman" w:cs="Times New Roman"/>
          <w:b/>
          <w:bCs/>
          <w:sz w:val="22"/>
          <w:szCs w:val="22"/>
        </w:rPr>
        <w:t xml:space="preserve"> </w:t>
      </w:r>
    </w:p>
    <w:p w14:paraId="7A9F1FBC" w14:textId="77777777" w:rsidR="006F58BE" w:rsidRPr="00274BEB" w:rsidRDefault="006F58BE">
      <w:pPr>
        <w:tabs>
          <w:tab w:val="left" w:pos="-720"/>
        </w:tabs>
        <w:rPr>
          <w:rFonts w:ascii="Times New Roman" w:hAnsi="Times New Roman" w:cs="Times New Roman"/>
          <w:sz w:val="22"/>
          <w:szCs w:val="22"/>
        </w:rPr>
      </w:pPr>
    </w:p>
    <w:p w14:paraId="45916370" w14:textId="77777777" w:rsidR="006F58BE" w:rsidRPr="00274BEB" w:rsidRDefault="006F58BE" w:rsidP="005A1F4D">
      <w:pPr>
        <w:tabs>
          <w:tab w:val="left" w:pos="-720"/>
          <w:tab w:val="left" w:pos="0"/>
          <w:tab w:val="left" w:pos="720"/>
        </w:tabs>
        <w:ind w:left="1440" w:hanging="1440"/>
        <w:rPr>
          <w:rFonts w:ascii="Times New Roman" w:hAnsi="Times New Roman" w:cs="Times New Roman"/>
          <w:sz w:val="22"/>
          <w:szCs w:val="22"/>
        </w:rPr>
      </w:pPr>
      <w:r w:rsidRPr="00274BEB">
        <w:rPr>
          <w:rFonts w:ascii="Times New Roman" w:hAnsi="Times New Roman" w:cs="Times New Roman"/>
          <w:sz w:val="22"/>
          <w:szCs w:val="22"/>
        </w:rPr>
        <w:tab/>
        <w:t>A.</w:t>
      </w:r>
      <w:r w:rsidRPr="00274BEB">
        <w:rPr>
          <w:rFonts w:ascii="Times New Roman" w:hAnsi="Times New Roman" w:cs="Times New Roman"/>
          <w:sz w:val="22"/>
          <w:szCs w:val="22"/>
        </w:rPr>
        <w:tab/>
      </w:r>
      <w:r w:rsidRPr="00B05FF9">
        <w:rPr>
          <w:rFonts w:ascii="Times New Roman" w:hAnsi="Times New Roman" w:cs="Times New Roman"/>
          <w:b/>
          <w:bCs/>
          <w:sz w:val="22"/>
          <w:szCs w:val="22"/>
        </w:rPr>
        <w:t>Policy</w:t>
      </w:r>
    </w:p>
    <w:p w14:paraId="75A08824" w14:textId="77777777" w:rsidR="006F58BE" w:rsidRPr="00274BEB" w:rsidRDefault="006F58BE" w:rsidP="000E3994">
      <w:pPr>
        <w:tabs>
          <w:tab w:val="left" w:pos="-720"/>
        </w:tabs>
        <w:rPr>
          <w:rFonts w:ascii="Times New Roman" w:hAnsi="Times New Roman" w:cs="Times New Roman"/>
          <w:sz w:val="22"/>
          <w:szCs w:val="22"/>
        </w:rPr>
      </w:pPr>
    </w:p>
    <w:p w14:paraId="2A93BFB8" w14:textId="77777777" w:rsidR="00E72869" w:rsidRPr="00274BEB" w:rsidRDefault="006F58BE" w:rsidP="005A1F4D">
      <w:pPr>
        <w:tabs>
          <w:tab w:val="left" w:pos="-720"/>
          <w:tab w:val="left" w:pos="0"/>
          <w:tab w:val="left" w:pos="720"/>
        </w:tabs>
        <w:ind w:left="1440" w:hanging="1440"/>
        <w:rPr>
          <w:rFonts w:ascii="Times New Roman" w:hAnsi="Times New Roman" w:cs="Times New Roman"/>
          <w:sz w:val="22"/>
          <w:szCs w:val="22"/>
        </w:rPr>
      </w:pPr>
      <w:r w:rsidRPr="00274BEB">
        <w:rPr>
          <w:rFonts w:ascii="Times New Roman" w:hAnsi="Times New Roman" w:cs="Times New Roman"/>
          <w:sz w:val="22"/>
          <w:szCs w:val="22"/>
        </w:rPr>
        <w:tab/>
      </w:r>
      <w:r w:rsidRPr="00274BEB">
        <w:rPr>
          <w:rFonts w:ascii="Times New Roman" w:hAnsi="Times New Roman" w:cs="Times New Roman"/>
          <w:sz w:val="22"/>
          <w:szCs w:val="22"/>
        </w:rPr>
        <w:tab/>
        <w:t xml:space="preserve">No public utility shall recover from its ratepayers any </w:t>
      </w:r>
      <w:r w:rsidR="007D5D54" w:rsidRPr="00274BEB">
        <w:rPr>
          <w:rFonts w:ascii="Times New Roman" w:hAnsi="Times New Roman" w:cs="Times New Roman"/>
          <w:sz w:val="22"/>
          <w:szCs w:val="22"/>
        </w:rPr>
        <w:t>R</w:t>
      </w:r>
      <w:r w:rsidRPr="00274BEB">
        <w:rPr>
          <w:rFonts w:ascii="Times New Roman" w:hAnsi="Times New Roman" w:cs="Times New Roman"/>
          <w:sz w:val="22"/>
          <w:szCs w:val="22"/>
        </w:rPr>
        <w:t xml:space="preserve">egulatory </w:t>
      </w:r>
      <w:r w:rsidR="007D5D54" w:rsidRPr="00274BEB">
        <w:rPr>
          <w:rFonts w:ascii="Times New Roman" w:hAnsi="Times New Roman" w:cs="Times New Roman"/>
          <w:sz w:val="22"/>
          <w:szCs w:val="22"/>
        </w:rPr>
        <w:t>P</w:t>
      </w:r>
      <w:r w:rsidRPr="00274BEB">
        <w:rPr>
          <w:rFonts w:ascii="Times New Roman" w:hAnsi="Times New Roman" w:cs="Times New Roman"/>
          <w:sz w:val="22"/>
          <w:szCs w:val="22"/>
        </w:rPr>
        <w:t xml:space="preserve">roceeding </w:t>
      </w:r>
      <w:r w:rsidR="007D5D54" w:rsidRPr="00274BEB">
        <w:rPr>
          <w:rFonts w:ascii="Times New Roman" w:hAnsi="Times New Roman" w:cs="Times New Roman"/>
          <w:sz w:val="22"/>
          <w:szCs w:val="22"/>
        </w:rPr>
        <w:t>E</w:t>
      </w:r>
      <w:r w:rsidRPr="00274BEB">
        <w:rPr>
          <w:rFonts w:ascii="Times New Roman" w:hAnsi="Times New Roman" w:cs="Times New Roman"/>
          <w:sz w:val="22"/>
          <w:szCs w:val="22"/>
        </w:rPr>
        <w:t>xpense unless such expense has been found by the Commission to have been reasonable</w:t>
      </w:r>
      <w:r w:rsidR="00D2083D" w:rsidRPr="00274BEB">
        <w:rPr>
          <w:rFonts w:ascii="Times New Roman" w:hAnsi="Times New Roman" w:cs="Times New Roman"/>
          <w:sz w:val="22"/>
          <w:szCs w:val="22"/>
        </w:rPr>
        <w:t xml:space="preserve"> and prudently incurred</w:t>
      </w:r>
      <w:r w:rsidRPr="00274BEB">
        <w:rPr>
          <w:rFonts w:ascii="Times New Roman" w:hAnsi="Times New Roman" w:cs="Times New Roman"/>
          <w:sz w:val="22"/>
          <w:szCs w:val="22"/>
        </w:rPr>
        <w:t xml:space="preserve">. </w:t>
      </w:r>
      <w:r w:rsidR="00D2083D" w:rsidRPr="00274BEB">
        <w:rPr>
          <w:rFonts w:ascii="Times New Roman" w:hAnsi="Times New Roman" w:cs="Times New Roman"/>
          <w:sz w:val="22"/>
          <w:szCs w:val="22"/>
        </w:rPr>
        <w:t xml:space="preserve">The </w:t>
      </w:r>
      <w:r w:rsidR="00824798" w:rsidRPr="00274BEB">
        <w:rPr>
          <w:rFonts w:ascii="Times New Roman" w:hAnsi="Times New Roman" w:cs="Times New Roman"/>
          <w:sz w:val="22"/>
          <w:szCs w:val="22"/>
        </w:rPr>
        <w:t>Commission</w:t>
      </w:r>
      <w:r w:rsidR="00D2083D" w:rsidRPr="00274BEB">
        <w:rPr>
          <w:rFonts w:ascii="Times New Roman" w:hAnsi="Times New Roman" w:cs="Times New Roman"/>
          <w:sz w:val="22"/>
          <w:szCs w:val="22"/>
        </w:rPr>
        <w:t xml:space="preserve"> will set regulatory proceeding expenses on a normalized test year basis.</w:t>
      </w:r>
      <w:r w:rsidR="00824798">
        <w:rPr>
          <w:rFonts w:ascii="Times New Roman" w:hAnsi="Times New Roman" w:cs="Times New Roman"/>
          <w:sz w:val="22"/>
          <w:szCs w:val="22"/>
        </w:rPr>
        <w:t xml:space="preserve"> </w:t>
      </w:r>
    </w:p>
    <w:p w14:paraId="012ECC64" w14:textId="77777777" w:rsidR="00E72869" w:rsidRPr="00274BEB" w:rsidRDefault="00E72869" w:rsidP="005A1F4D">
      <w:pPr>
        <w:tabs>
          <w:tab w:val="left" w:pos="-720"/>
          <w:tab w:val="left" w:pos="0"/>
          <w:tab w:val="left" w:pos="720"/>
        </w:tabs>
        <w:ind w:left="1440" w:hanging="1440"/>
        <w:rPr>
          <w:rFonts w:ascii="Times New Roman" w:hAnsi="Times New Roman" w:cs="Times New Roman"/>
          <w:sz w:val="22"/>
          <w:szCs w:val="22"/>
        </w:rPr>
      </w:pPr>
    </w:p>
    <w:p w14:paraId="7B63C3EF" w14:textId="77777777" w:rsidR="006F58BE" w:rsidRPr="00274BEB" w:rsidRDefault="00E72869" w:rsidP="005A1F4D">
      <w:pPr>
        <w:tabs>
          <w:tab w:val="left" w:pos="-720"/>
          <w:tab w:val="left" w:pos="0"/>
          <w:tab w:val="left" w:pos="720"/>
        </w:tabs>
        <w:ind w:left="1440" w:hanging="1440"/>
        <w:rPr>
          <w:rFonts w:ascii="Times New Roman" w:hAnsi="Times New Roman" w:cs="Times New Roman"/>
          <w:sz w:val="22"/>
          <w:szCs w:val="22"/>
        </w:rPr>
      </w:pPr>
      <w:r w:rsidRPr="00274BEB">
        <w:rPr>
          <w:rFonts w:ascii="Times New Roman" w:hAnsi="Times New Roman" w:cs="Times New Roman"/>
          <w:sz w:val="22"/>
          <w:szCs w:val="22"/>
        </w:rPr>
        <w:tab/>
        <w:t>B.</w:t>
      </w:r>
      <w:r w:rsidRPr="00274BEB">
        <w:rPr>
          <w:rFonts w:ascii="Times New Roman" w:hAnsi="Times New Roman" w:cs="Times New Roman"/>
          <w:sz w:val="22"/>
          <w:szCs w:val="22"/>
        </w:rPr>
        <w:tab/>
      </w:r>
      <w:r w:rsidR="00D2083D" w:rsidRPr="00B05FF9">
        <w:rPr>
          <w:rFonts w:ascii="Times New Roman" w:hAnsi="Times New Roman" w:cs="Times New Roman"/>
          <w:b/>
          <w:bCs/>
          <w:sz w:val="22"/>
          <w:szCs w:val="22"/>
        </w:rPr>
        <w:t>Criteria for Determining Reasonableness</w:t>
      </w:r>
      <w:r w:rsidR="00824798">
        <w:rPr>
          <w:rFonts w:ascii="Times New Roman" w:hAnsi="Times New Roman" w:cs="Times New Roman"/>
          <w:sz w:val="22"/>
          <w:szCs w:val="22"/>
        </w:rPr>
        <w:t xml:space="preserve"> </w:t>
      </w:r>
    </w:p>
    <w:p w14:paraId="3D609D17" w14:textId="77777777" w:rsidR="006F58BE" w:rsidRPr="00274BEB" w:rsidRDefault="006F58BE" w:rsidP="000E3994">
      <w:pPr>
        <w:tabs>
          <w:tab w:val="left" w:pos="-720"/>
        </w:tabs>
        <w:rPr>
          <w:rFonts w:ascii="Times New Roman" w:hAnsi="Times New Roman" w:cs="Times New Roman"/>
          <w:sz w:val="22"/>
          <w:szCs w:val="22"/>
        </w:rPr>
      </w:pPr>
    </w:p>
    <w:p w14:paraId="3E7744B6" w14:textId="77777777" w:rsidR="006F58BE" w:rsidRPr="00274BEB" w:rsidRDefault="006F58BE" w:rsidP="005A1F4D">
      <w:pPr>
        <w:tabs>
          <w:tab w:val="left" w:pos="-720"/>
          <w:tab w:val="left" w:pos="0"/>
          <w:tab w:val="left" w:pos="720"/>
        </w:tabs>
        <w:ind w:left="1440" w:hanging="1440"/>
        <w:rPr>
          <w:rFonts w:ascii="Times New Roman" w:hAnsi="Times New Roman" w:cs="Times New Roman"/>
          <w:sz w:val="22"/>
          <w:szCs w:val="22"/>
        </w:rPr>
      </w:pPr>
      <w:r w:rsidRPr="00274BEB">
        <w:rPr>
          <w:rFonts w:ascii="Times New Roman" w:hAnsi="Times New Roman" w:cs="Times New Roman"/>
          <w:sz w:val="22"/>
          <w:szCs w:val="22"/>
        </w:rPr>
        <w:tab/>
      </w:r>
      <w:r w:rsidRPr="00274BEB">
        <w:rPr>
          <w:rFonts w:ascii="Times New Roman" w:hAnsi="Times New Roman" w:cs="Times New Roman"/>
          <w:sz w:val="22"/>
          <w:szCs w:val="22"/>
        </w:rPr>
        <w:tab/>
        <w:t xml:space="preserve">In determining whether a </w:t>
      </w:r>
      <w:r w:rsidR="007D5D54" w:rsidRPr="00274BEB">
        <w:rPr>
          <w:rFonts w:ascii="Times New Roman" w:hAnsi="Times New Roman" w:cs="Times New Roman"/>
          <w:sz w:val="22"/>
          <w:szCs w:val="22"/>
        </w:rPr>
        <w:t>R</w:t>
      </w:r>
      <w:r w:rsidRPr="00274BEB">
        <w:rPr>
          <w:rFonts w:ascii="Times New Roman" w:hAnsi="Times New Roman" w:cs="Times New Roman"/>
          <w:sz w:val="22"/>
          <w:szCs w:val="22"/>
        </w:rPr>
        <w:t xml:space="preserve">egulatory </w:t>
      </w:r>
      <w:r w:rsidR="007D5D54" w:rsidRPr="00274BEB">
        <w:rPr>
          <w:rFonts w:ascii="Times New Roman" w:hAnsi="Times New Roman" w:cs="Times New Roman"/>
          <w:sz w:val="22"/>
          <w:szCs w:val="22"/>
        </w:rPr>
        <w:t>P</w:t>
      </w:r>
      <w:r w:rsidRPr="00274BEB">
        <w:rPr>
          <w:rFonts w:ascii="Times New Roman" w:hAnsi="Times New Roman" w:cs="Times New Roman"/>
          <w:sz w:val="22"/>
          <w:szCs w:val="22"/>
        </w:rPr>
        <w:t xml:space="preserve">roceeding </w:t>
      </w:r>
      <w:r w:rsidR="007D5D54" w:rsidRPr="00274BEB">
        <w:rPr>
          <w:rFonts w:ascii="Times New Roman" w:hAnsi="Times New Roman" w:cs="Times New Roman"/>
          <w:sz w:val="22"/>
          <w:szCs w:val="22"/>
        </w:rPr>
        <w:t>E</w:t>
      </w:r>
      <w:r w:rsidRPr="00274BEB">
        <w:rPr>
          <w:rFonts w:ascii="Times New Roman" w:hAnsi="Times New Roman" w:cs="Times New Roman"/>
          <w:sz w:val="22"/>
          <w:szCs w:val="22"/>
        </w:rPr>
        <w:t xml:space="preserve">xpense is reasonable, the Commission </w:t>
      </w:r>
      <w:r w:rsidR="004366AE" w:rsidRPr="00274BEB">
        <w:rPr>
          <w:rFonts w:ascii="Times New Roman" w:hAnsi="Times New Roman" w:cs="Times New Roman"/>
          <w:sz w:val="22"/>
          <w:szCs w:val="22"/>
        </w:rPr>
        <w:t xml:space="preserve">may </w:t>
      </w:r>
      <w:r w:rsidRPr="00274BEB">
        <w:rPr>
          <w:rFonts w:ascii="Times New Roman" w:hAnsi="Times New Roman" w:cs="Times New Roman"/>
          <w:sz w:val="22"/>
          <w:szCs w:val="22"/>
        </w:rPr>
        <w:t xml:space="preserve">use the following criteria: 1) the customary fee for similar services, including the fees rendered in the relevant market to companies of similar size in matters of similar importance to the client; </w:t>
      </w:r>
      <w:r w:rsidR="00CD0084" w:rsidRPr="00274BEB">
        <w:rPr>
          <w:rFonts w:ascii="Times New Roman" w:hAnsi="Times New Roman" w:cs="Times New Roman"/>
          <w:sz w:val="22"/>
          <w:szCs w:val="22"/>
        </w:rPr>
        <w:t>2</w:t>
      </w:r>
      <w:r w:rsidRPr="00274BEB">
        <w:rPr>
          <w:rFonts w:ascii="Times New Roman" w:hAnsi="Times New Roman" w:cs="Times New Roman"/>
          <w:sz w:val="22"/>
          <w:szCs w:val="22"/>
        </w:rPr>
        <w:t xml:space="preserve">) the amount of money at issue; </w:t>
      </w:r>
      <w:r w:rsidR="004366AE" w:rsidRPr="00274BEB">
        <w:rPr>
          <w:rFonts w:ascii="Times New Roman" w:hAnsi="Times New Roman" w:cs="Times New Roman"/>
          <w:sz w:val="22"/>
          <w:szCs w:val="22"/>
        </w:rPr>
        <w:t>3</w:t>
      </w:r>
      <w:r w:rsidRPr="00274BEB">
        <w:rPr>
          <w:rFonts w:ascii="Times New Roman" w:hAnsi="Times New Roman" w:cs="Times New Roman"/>
          <w:sz w:val="22"/>
          <w:szCs w:val="22"/>
        </w:rPr>
        <w:t>) the extent to which the attorney's or expert's services contributed to the presentation of the case</w:t>
      </w:r>
      <w:r w:rsidR="004366AE" w:rsidRPr="00274BEB">
        <w:rPr>
          <w:rFonts w:ascii="Times New Roman" w:hAnsi="Times New Roman" w:cs="Times New Roman"/>
          <w:sz w:val="22"/>
          <w:szCs w:val="22"/>
        </w:rPr>
        <w:t>; 4</w:t>
      </w:r>
      <w:r w:rsidRPr="00274BEB">
        <w:rPr>
          <w:rFonts w:ascii="Times New Roman" w:hAnsi="Times New Roman" w:cs="Times New Roman"/>
          <w:sz w:val="22"/>
          <w:szCs w:val="22"/>
        </w:rPr>
        <w:t xml:space="preserve">) whether the utility used a negotiations or bidding process, or otherwise considered information concerning the availability, experience, quality and cost of outside attorney and expert services when hiring outside attorneys and experts; and </w:t>
      </w:r>
      <w:r w:rsidR="004366AE" w:rsidRPr="00274BEB">
        <w:rPr>
          <w:rFonts w:ascii="Times New Roman" w:hAnsi="Times New Roman" w:cs="Times New Roman"/>
          <w:sz w:val="22"/>
          <w:szCs w:val="22"/>
        </w:rPr>
        <w:t>5</w:t>
      </w:r>
      <w:r w:rsidRPr="00274BEB">
        <w:rPr>
          <w:rFonts w:ascii="Times New Roman" w:hAnsi="Times New Roman" w:cs="Times New Roman"/>
          <w:sz w:val="22"/>
          <w:szCs w:val="22"/>
        </w:rPr>
        <w:t>) the experience and ability of the attorney or expert. Other factors may be considered if relevant to a particular proceeding.</w:t>
      </w:r>
    </w:p>
    <w:p w14:paraId="0093CD4B" w14:textId="77777777" w:rsidR="006F58BE" w:rsidRPr="00274BEB" w:rsidRDefault="006F58BE">
      <w:pPr>
        <w:tabs>
          <w:tab w:val="left" w:pos="-720"/>
        </w:tabs>
        <w:rPr>
          <w:rFonts w:ascii="Times New Roman" w:hAnsi="Times New Roman" w:cs="Times New Roman"/>
          <w:sz w:val="22"/>
          <w:szCs w:val="22"/>
        </w:rPr>
      </w:pPr>
    </w:p>
    <w:p w14:paraId="41375B30" w14:textId="77777777" w:rsidR="000E3994" w:rsidRPr="00B05FF9" w:rsidRDefault="000E3994">
      <w:pPr>
        <w:tabs>
          <w:tab w:val="left" w:pos="-720"/>
        </w:tabs>
        <w:rPr>
          <w:rFonts w:ascii="Times New Roman" w:hAnsi="Times New Roman" w:cs="Times New Roman"/>
          <w:b/>
          <w:bCs/>
          <w:sz w:val="22"/>
          <w:szCs w:val="22"/>
        </w:rPr>
      </w:pPr>
      <w:r w:rsidRPr="00274BEB">
        <w:rPr>
          <w:rFonts w:ascii="Times New Roman" w:hAnsi="Times New Roman" w:cs="Times New Roman"/>
          <w:sz w:val="22"/>
          <w:szCs w:val="22"/>
        </w:rPr>
        <w:tab/>
      </w:r>
      <w:r w:rsidR="00D30297" w:rsidRPr="00274BEB">
        <w:rPr>
          <w:rFonts w:ascii="Times New Roman" w:hAnsi="Times New Roman" w:cs="Times New Roman"/>
          <w:sz w:val="22"/>
          <w:szCs w:val="22"/>
        </w:rPr>
        <w:t>C</w:t>
      </w:r>
      <w:r w:rsidR="00D2083D" w:rsidRPr="00274BEB">
        <w:rPr>
          <w:rFonts w:ascii="Times New Roman" w:hAnsi="Times New Roman" w:cs="Times New Roman"/>
          <w:sz w:val="22"/>
          <w:szCs w:val="22"/>
        </w:rPr>
        <w:t>.</w:t>
      </w:r>
      <w:r w:rsidRPr="00274BEB">
        <w:rPr>
          <w:rFonts w:ascii="Times New Roman" w:hAnsi="Times New Roman" w:cs="Times New Roman"/>
          <w:sz w:val="22"/>
          <w:szCs w:val="22"/>
        </w:rPr>
        <w:tab/>
      </w:r>
      <w:r w:rsidR="00D2083D" w:rsidRPr="00B05FF9">
        <w:rPr>
          <w:rFonts w:ascii="Times New Roman" w:hAnsi="Times New Roman" w:cs="Times New Roman"/>
          <w:b/>
          <w:bCs/>
          <w:sz w:val="22"/>
          <w:szCs w:val="22"/>
        </w:rPr>
        <w:t>Methodology for Ratemaking Treatment</w:t>
      </w:r>
    </w:p>
    <w:p w14:paraId="03B208F9" w14:textId="77777777" w:rsidR="000E3994" w:rsidRPr="00274BEB" w:rsidRDefault="000E3994">
      <w:pPr>
        <w:tabs>
          <w:tab w:val="left" w:pos="-720"/>
        </w:tabs>
        <w:rPr>
          <w:rFonts w:ascii="Times New Roman" w:hAnsi="Times New Roman" w:cs="Times New Roman"/>
          <w:sz w:val="22"/>
          <w:szCs w:val="22"/>
        </w:rPr>
      </w:pPr>
    </w:p>
    <w:p w14:paraId="600EF0CD" w14:textId="77777777" w:rsidR="006A3F62" w:rsidRPr="00274BEB" w:rsidRDefault="00D2083D" w:rsidP="006A3F62">
      <w:pPr>
        <w:tabs>
          <w:tab w:val="left" w:pos="-720"/>
        </w:tabs>
        <w:ind w:left="1440"/>
        <w:rPr>
          <w:rFonts w:ascii="Times New Roman" w:hAnsi="Times New Roman" w:cs="Times New Roman"/>
          <w:sz w:val="22"/>
          <w:szCs w:val="22"/>
        </w:rPr>
      </w:pPr>
      <w:r w:rsidRPr="00274BEB">
        <w:rPr>
          <w:rFonts w:ascii="Times New Roman" w:hAnsi="Times New Roman" w:cs="Times New Roman"/>
          <w:sz w:val="22"/>
          <w:szCs w:val="22"/>
        </w:rPr>
        <w:t>Utilities may recover reasonable Regulatory Proceeding Expenses in accordance with the following formula, which shall include an adjustment for inflation.</w:t>
      </w:r>
      <w:r w:rsidR="00824798">
        <w:rPr>
          <w:rFonts w:ascii="Times New Roman" w:hAnsi="Times New Roman" w:cs="Times New Roman"/>
          <w:sz w:val="22"/>
          <w:szCs w:val="22"/>
        </w:rPr>
        <w:t xml:space="preserve"> </w:t>
      </w:r>
      <w:r w:rsidR="006A3F62" w:rsidRPr="00274BEB">
        <w:rPr>
          <w:rFonts w:ascii="Times New Roman" w:hAnsi="Times New Roman" w:cs="Times New Roman"/>
          <w:sz w:val="22"/>
          <w:szCs w:val="22"/>
        </w:rPr>
        <w:t xml:space="preserve"> </w:t>
      </w:r>
    </w:p>
    <w:p w14:paraId="3838D917" w14:textId="77777777" w:rsidR="00F6111B" w:rsidRPr="00274BEB" w:rsidRDefault="00F6111B" w:rsidP="002C356E">
      <w:pPr>
        <w:tabs>
          <w:tab w:val="left" w:pos="-720"/>
        </w:tabs>
        <w:ind w:left="2160"/>
        <w:rPr>
          <w:rFonts w:ascii="Times New Roman" w:hAnsi="Times New Roman" w:cs="Times New Roman"/>
          <w:sz w:val="22"/>
          <w:szCs w:val="22"/>
        </w:rPr>
      </w:pPr>
    </w:p>
    <w:p w14:paraId="77ED216B" w14:textId="77777777" w:rsidR="00381CCC" w:rsidRPr="00274BEB" w:rsidRDefault="00D2083D" w:rsidP="00381CCC">
      <w:pPr>
        <w:tabs>
          <w:tab w:val="left" w:pos="-720"/>
        </w:tabs>
        <w:ind w:left="1440"/>
        <w:rPr>
          <w:rFonts w:ascii="Times New Roman" w:hAnsi="Times New Roman" w:cs="Times New Roman"/>
          <w:sz w:val="22"/>
          <w:szCs w:val="22"/>
          <w:u w:val="single"/>
        </w:rPr>
      </w:pPr>
      <w:bookmarkStart w:id="1" w:name="_Hlk97102205"/>
      <w:r w:rsidRPr="00274BEB">
        <w:rPr>
          <w:rFonts w:ascii="Times New Roman" w:hAnsi="Times New Roman" w:cs="Times New Roman"/>
          <w:sz w:val="22"/>
          <w:szCs w:val="22"/>
        </w:rPr>
        <w:t>RR-RPE = (ARPE – RCE) ÷ 5 + NRCE</w:t>
      </w:r>
    </w:p>
    <w:p w14:paraId="5F27EC72" w14:textId="77777777" w:rsidR="00381CCC" w:rsidRPr="00274BEB" w:rsidRDefault="00381CCC" w:rsidP="00381CCC">
      <w:pPr>
        <w:tabs>
          <w:tab w:val="left" w:pos="-720"/>
        </w:tabs>
        <w:ind w:left="2160"/>
        <w:rPr>
          <w:rFonts w:ascii="Times New Roman" w:hAnsi="Times New Roman" w:cs="Times New Roman"/>
          <w:sz w:val="22"/>
          <w:szCs w:val="22"/>
        </w:rPr>
      </w:pPr>
    </w:p>
    <w:p w14:paraId="19A6C4E2" w14:textId="77777777" w:rsidR="00381CCC" w:rsidRPr="00274BEB" w:rsidRDefault="00D2083D" w:rsidP="00381CCC">
      <w:pPr>
        <w:tabs>
          <w:tab w:val="left" w:pos="-720"/>
        </w:tabs>
        <w:ind w:left="2160"/>
        <w:rPr>
          <w:rFonts w:ascii="Times New Roman" w:hAnsi="Times New Roman" w:cs="Times New Roman"/>
          <w:sz w:val="22"/>
          <w:szCs w:val="22"/>
        </w:rPr>
      </w:pPr>
      <w:r w:rsidRPr="00274BEB">
        <w:rPr>
          <w:rFonts w:ascii="Times New Roman" w:hAnsi="Times New Roman" w:cs="Times New Roman"/>
          <w:sz w:val="22"/>
          <w:szCs w:val="22"/>
        </w:rPr>
        <w:t>Where</w:t>
      </w:r>
      <w:r w:rsidR="00381CCC" w:rsidRPr="00274BEB">
        <w:rPr>
          <w:rFonts w:ascii="Times New Roman" w:hAnsi="Times New Roman" w:cs="Times New Roman"/>
          <w:sz w:val="22"/>
          <w:szCs w:val="22"/>
        </w:rPr>
        <w:t xml:space="preserve"> </w:t>
      </w:r>
    </w:p>
    <w:p w14:paraId="2DDBC20F" w14:textId="77777777" w:rsidR="00381CCC" w:rsidRPr="00274BEB" w:rsidRDefault="00381CCC" w:rsidP="00381CCC">
      <w:pPr>
        <w:tabs>
          <w:tab w:val="left" w:pos="-720"/>
        </w:tabs>
        <w:ind w:left="2160"/>
        <w:rPr>
          <w:rFonts w:ascii="Times New Roman" w:hAnsi="Times New Roman" w:cs="Times New Roman"/>
          <w:sz w:val="22"/>
          <w:szCs w:val="22"/>
        </w:rPr>
      </w:pPr>
    </w:p>
    <w:p w14:paraId="62B07684" w14:textId="77777777" w:rsidR="00D2083D" w:rsidRPr="00274BEB" w:rsidRDefault="00D2083D" w:rsidP="00381CCC">
      <w:pPr>
        <w:tabs>
          <w:tab w:val="left" w:pos="-720"/>
        </w:tabs>
        <w:ind w:left="2160"/>
        <w:rPr>
          <w:rFonts w:ascii="Times New Roman" w:hAnsi="Times New Roman" w:cs="Times New Roman"/>
          <w:sz w:val="22"/>
          <w:szCs w:val="22"/>
        </w:rPr>
      </w:pPr>
      <w:r w:rsidRPr="00274BEB">
        <w:rPr>
          <w:rFonts w:ascii="Times New Roman" w:hAnsi="Times New Roman" w:cs="Times New Roman"/>
          <w:sz w:val="22"/>
          <w:szCs w:val="22"/>
        </w:rPr>
        <w:t>RR-RPE = Revenue Requirement Regulatory Proceeding Expenses</w:t>
      </w:r>
    </w:p>
    <w:p w14:paraId="26BF8138" w14:textId="77777777" w:rsidR="00381CCC" w:rsidRPr="00274BEB" w:rsidRDefault="00D2083D" w:rsidP="00381CCC">
      <w:pPr>
        <w:tabs>
          <w:tab w:val="left" w:pos="-720"/>
        </w:tabs>
        <w:ind w:left="2160"/>
        <w:rPr>
          <w:rFonts w:ascii="Times New Roman" w:hAnsi="Times New Roman" w:cs="Times New Roman"/>
          <w:sz w:val="22"/>
          <w:szCs w:val="22"/>
        </w:rPr>
      </w:pPr>
      <w:r w:rsidRPr="00274BEB">
        <w:rPr>
          <w:rFonts w:ascii="Times New Roman" w:hAnsi="Times New Roman" w:cs="Times New Roman"/>
          <w:sz w:val="22"/>
          <w:szCs w:val="22"/>
        </w:rPr>
        <w:t xml:space="preserve">ARPE = Annual Regulatory Proceeding Expenses for the previous 5 years </w:t>
      </w:r>
    </w:p>
    <w:p w14:paraId="1BCCFDF7" w14:textId="77777777" w:rsidR="00381CCC" w:rsidRPr="00274BEB" w:rsidRDefault="00D2083D" w:rsidP="00381CCC">
      <w:pPr>
        <w:tabs>
          <w:tab w:val="left" w:pos="-720"/>
        </w:tabs>
        <w:ind w:left="2160"/>
        <w:rPr>
          <w:rFonts w:ascii="Times New Roman" w:hAnsi="Times New Roman" w:cs="Times New Roman"/>
          <w:sz w:val="22"/>
          <w:szCs w:val="22"/>
        </w:rPr>
      </w:pPr>
      <w:r w:rsidRPr="00274BEB">
        <w:rPr>
          <w:rFonts w:ascii="Times New Roman" w:hAnsi="Times New Roman" w:cs="Times New Roman"/>
          <w:sz w:val="22"/>
          <w:szCs w:val="22"/>
        </w:rPr>
        <w:t>RCE = Rate Case Expenses for the previous 5 years</w:t>
      </w:r>
      <w:r w:rsidR="00824798">
        <w:rPr>
          <w:rFonts w:ascii="Times New Roman" w:hAnsi="Times New Roman" w:cs="Times New Roman"/>
          <w:sz w:val="22"/>
          <w:szCs w:val="22"/>
        </w:rPr>
        <w:t xml:space="preserve"> </w:t>
      </w:r>
    </w:p>
    <w:p w14:paraId="22379E2F" w14:textId="77777777" w:rsidR="00381CCC" w:rsidRPr="00274BEB" w:rsidRDefault="00D2083D" w:rsidP="00381CCC">
      <w:pPr>
        <w:tabs>
          <w:tab w:val="left" w:pos="-720"/>
        </w:tabs>
        <w:ind w:left="2160"/>
        <w:rPr>
          <w:rFonts w:ascii="Times New Roman" w:hAnsi="Times New Roman" w:cs="Times New Roman"/>
          <w:sz w:val="22"/>
          <w:szCs w:val="22"/>
        </w:rPr>
      </w:pPr>
      <w:r w:rsidRPr="00274BEB">
        <w:rPr>
          <w:rFonts w:ascii="Times New Roman" w:hAnsi="Times New Roman" w:cs="Times New Roman"/>
          <w:sz w:val="22"/>
          <w:szCs w:val="22"/>
        </w:rPr>
        <w:t>NRCE = Normalized Rate Case Expenses</w:t>
      </w:r>
      <w:r w:rsidR="00381CCC" w:rsidRPr="00274BEB">
        <w:rPr>
          <w:rFonts w:ascii="Times New Roman" w:hAnsi="Times New Roman" w:cs="Times New Roman"/>
          <w:sz w:val="22"/>
          <w:szCs w:val="22"/>
        </w:rPr>
        <w:t xml:space="preserve"> </w:t>
      </w:r>
    </w:p>
    <w:bookmarkEnd w:id="1"/>
    <w:p w14:paraId="4ABC466B" w14:textId="77777777" w:rsidR="000E3994" w:rsidRPr="00274BEB" w:rsidRDefault="000E3994">
      <w:pPr>
        <w:tabs>
          <w:tab w:val="left" w:pos="-720"/>
        </w:tabs>
        <w:rPr>
          <w:rFonts w:ascii="Times New Roman" w:hAnsi="Times New Roman" w:cs="Times New Roman"/>
          <w:sz w:val="22"/>
          <w:szCs w:val="22"/>
        </w:rPr>
      </w:pPr>
    </w:p>
    <w:p w14:paraId="33E64C71" w14:textId="77777777" w:rsidR="006F58BE" w:rsidRPr="00274BEB" w:rsidRDefault="00D2083D" w:rsidP="00405CBA">
      <w:pPr>
        <w:tabs>
          <w:tab w:val="left" w:pos="-720"/>
        </w:tabs>
        <w:ind w:left="1440"/>
        <w:rPr>
          <w:rFonts w:ascii="Times New Roman" w:hAnsi="Times New Roman" w:cs="Times New Roman"/>
          <w:sz w:val="22"/>
          <w:szCs w:val="22"/>
        </w:rPr>
      </w:pPr>
      <w:r w:rsidRPr="00274BEB">
        <w:rPr>
          <w:rFonts w:ascii="Times New Roman" w:hAnsi="Times New Roman" w:cs="Times New Roman"/>
          <w:sz w:val="22"/>
          <w:szCs w:val="22"/>
        </w:rPr>
        <w:t xml:space="preserve">For the purposes of this section, the normalization period for Rate Case Expenses shall be </w:t>
      </w:r>
      <w:r w:rsidR="00405CBA" w:rsidRPr="00274BEB">
        <w:rPr>
          <w:rFonts w:ascii="Times New Roman" w:hAnsi="Times New Roman" w:cs="Times New Roman"/>
          <w:sz w:val="22"/>
          <w:szCs w:val="22"/>
        </w:rPr>
        <w:t>ten years.</w:t>
      </w:r>
    </w:p>
    <w:p w14:paraId="250F4F2A" w14:textId="77777777" w:rsidR="00405CBA" w:rsidRDefault="00405CBA" w:rsidP="00405CBA">
      <w:pPr>
        <w:tabs>
          <w:tab w:val="left" w:pos="-720"/>
        </w:tabs>
        <w:rPr>
          <w:rFonts w:ascii="Times New Roman" w:hAnsi="Times New Roman" w:cs="Times New Roman"/>
          <w:sz w:val="22"/>
          <w:szCs w:val="22"/>
        </w:rPr>
      </w:pPr>
    </w:p>
    <w:p w14:paraId="575CB601" w14:textId="77777777" w:rsidR="00B05FF9" w:rsidRPr="00274BEB" w:rsidRDefault="00B05FF9" w:rsidP="00405CBA">
      <w:pPr>
        <w:tabs>
          <w:tab w:val="left" w:pos="-720"/>
        </w:tabs>
        <w:rPr>
          <w:rFonts w:ascii="Times New Roman" w:hAnsi="Times New Roman" w:cs="Times New Roman"/>
          <w:sz w:val="22"/>
          <w:szCs w:val="22"/>
        </w:rPr>
      </w:pPr>
    </w:p>
    <w:p w14:paraId="1ABF239A" w14:textId="77777777" w:rsidR="00405CBA" w:rsidRPr="00B05FF9" w:rsidRDefault="00405CBA" w:rsidP="00405CBA">
      <w:pPr>
        <w:tabs>
          <w:tab w:val="left" w:pos="-720"/>
        </w:tabs>
        <w:rPr>
          <w:rFonts w:ascii="Times New Roman" w:hAnsi="Times New Roman" w:cs="Times New Roman"/>
          <w:b/>
          <w:bCs/>
          <w:sz w:val="22"/>
          <w:szCs w:val="22"/>
        </w:rPr>
      </w:pPr>
      <w:r w:rsidRPr="00B05FF9">
        <w:rPr>
          <w:rFonts w:ascii="Times New Roman" w:hAnsi="Times New Roman" w:cs="Times New Roman"/>
          <w:b/>
          <w:bCs/>
          <w:sz w:val="22"/>
          <w:szCs w:val="22"/>
        </w:rPr>
        <w:t xml:space="preserve">4. </w:t>
      </w:r>
      <w:r w:rsidRPr="00B05FF9">
        <w:rPr>
          <w:rFonts w:ascii="Times New Roman" w:hAnsi="Times New Roman" w:cs="Times New Roman"/>
          <w:b/>
          <w:bCs/>
          <w:sz w:val="22"/>
          <w:szCs w:val="22"/>
        </w:rPr>
        <w:tab/>
        <w:t>WAIVER</w:t>
      </w:r>
    </w:p>
    <w:p w14:paraId="31C57941" w14:textId="77777777" w:rsidR="00405CBA" w:rsidRPr="00274BEB" w:rsidRDefault="00405CBA" w:rsidP="00405CBA">
      <w:pPr>
        <w:tabs>
          <w:tab w:val="left" w:pos="-720"/>
        </w:tabs>
        <w:ind w:left="720"/>
        <w:rPr>
          <w:rFonts w:ascii="Times New Roman" w:hAnsi="Times New Roman" w:cs="Times New Roman"/>
          <w:sz w:val="22"/>
          <w:szCs w:val="22"/>
        </w:rPr>
      </w:pPr>
    </w:p>
    <w:p w14:paraId="7FC96FD3" w14:textId="77777777" w:rsidR="00255147" w:rsidRPr="00D34E55" w:rsidRDefault="00255147" w:rsidP="00255147">
      <w:pPr>
        <w:tabs>
          <w:tab w:val="left" w:pos="-720"/>
        </w:tabs>
        <w:suppressAutoHyphens/>
        <w:ind w:left="720"/>
        <w:rPr>
          <w:rFonts w:ascii="Times New Roman" w:hAnsi="Times New Roman"/>
          <w:b/>
          <w:spacing w:val="-3"/>
          <w:sz w:val="22"/>
          <w:szCs w:val="22"/>
        </w:rPr>
      </w:pPr>
      <w:r w:rsidRPr="00D34E55">
        <w:rPr>
          <w:rFonts w:ascii="Times New Roman" w:hAnsi="Times New Roman"/>
          <w:spacing w:val="-3"/>
          <w:sz w:val="22"/>
          <w:szCs w:val="22"/>
        </w:rPr>
        <w:t>Upon the request of any person subject to the provisions of this Chapter or upon its own motion, the Commission may, for good cause, waive any of the requirements of this Chapter that are not required by statute.</w:t>
      </w:r>
      <w:r w:rsidR="00824798">
        <w:rPr>
          <w:rFonts w:ascii="Times New Roman" w:hAnsi="Times New Roman"/>
          <w:spacing w:val="-3"/>
          <w:sz w:val="22"/>
          <w:szCs w:val="22"/>
        </w:rPr>
        <w:t xml:space="preserve"> </w:t>
      </w:r>
      <w:r w:rsidRPr="00D34E55">
        <w:rPr>
          <w:rFonts w:ascii="Times New Roman" w:hAnsi="Times New Roman"/>
          <w:spacing w:val="-3"/>
          <w:sz w:val="22"/>
          <w:szCs w:val="22"/>
        </w:rPr>
        <w:t xml:space="preserve">The waiver may not be inconsistent with the purpose of this Chapter or Title 35-A. The Commission, </w:t>
      </w:r>
      <w:r>
        <w:rPr>
          <w:rFonts w:ascii="Times New Roman" w:hAnsi="Times New Roman"/>
          <w:spacing w:val="-3"/>
          <w:sz w:val="22"/>
          <w:szCs w:val="22"/>
        </w:rPr>
        <w:t xml:space="preserve">the Administrative Director, </w:t>
      </w:r>
      <w:r w:rsidRPr="00D34E55">
        <w:rPr>
          <w:rFonts w:ascii="Times New Roman" w:hAnsi="Times New Roman"/>
          <w:spacing w:val="-3"/>
          <w:sz w:val="22"/>
          <w:szCs w:val="22"/>
        </w:rPr>
        <w:t xml:space="preserve">the Director of Electric and Natural Gas Industries, </w:t>
      </w:r>
      <w:r>
        <w:rPr>
          <w:rFonts w:ascii="Times New Roman" w:hAnsi="Times New Roman"/>
          <w:spacing w:val="-3"/>
          <w:sz w:val="22"/>
          <w:szCs w:val="22"/>
        </w:rPr>
        <w:t xml:space="preserve">and </w:t>
      </w:r>
      <w:r w:rsidRPr="00D34E55">
        <w:rPr>
          <w:rFonts w:ascii="Times New Roman" w:hAnsi="Times New Roman"/>
          <w:spacing w:val="-3"/>
          <w:sz w:val="22"/>
          <w:szCs w:val="22"/>
        </w:rPr>
        <w:t xml:space="preserve">the Director of </w:t>
      </w:r>
      <w:r>
        <w:rPr>
          <w:rFonts w:ascii="Times New Roman" w:hAnsi="Times New Roman"/>
          <w:spacing w:val="-3"/>
          <w:sz w:val="22"/>
          <w:szCs w:val="22"/>
        </w:rPr>
        <w:t>Telephone and Water Industries</w:t>
      </w:r>
      <w:r w:rsidRPr="00D34E55">
        <w:rPr>
          <w:rFonts w:ascii="Times New Roman" w:hAnsi="Times New Roman"/>
          <w:spacing w:val="-3"/>
          <w:sz w:val="22"/>
          <w:szCs w:val="22"/>
        </w:rPr>
        <w:t>, or the Presiding Officer assigned to a proceeding related to this Chapter may grant the waiver.</w:t>
      </w:r>
    </w:p>
    <w:p w14:paraId="6DD40136" w14:textId="77777777" w:rsidR="00B05FF9" w:rsidRDefault="00B05FF9">
      <w:pPr>
        <w:tabs>
          <w:tab w:val="left" w:pos="-720"/>
        </w:tabs>
        <w:rPr>
          <w:rFonts w:ascii="Times New Roman" w:hAnsi="Times New Roman" w:cs="Times New Roman"/>
          <w:sz w:val="22"/>
          <w:szCs w:val="22"/>
        </w:rPr>
      </w:pPr>
      <w:r>
        <w:rPr>
          <w:rFonts w:ascii="Times New Roman" w:hAnsi="Times New Roman" w:cs="Times New Roman"/>
          <w:sz w:val="22"/>
          <w:szCs w:val="22"/>
        </w:rPr>
        <w:br w:type="page"/>
      </w:r>
      <w:r w:rsidR="006F58BE" w:rsidRPr="00274BEB">
        <w:rPr>
          <w:rFonts w:ascii="Times New Roman" w:hAnsi="Times New Roman" w:cs="Times New Roman"/>
          <w:sz w:val="22"/>
          <w:szCs w:val="22"/>
        </w:rPr>
        <w:t xml:space="preserve">STATUTORY AUTHORITY: </w:t>
      </w:r>
    </w:p>
    <w:p w14:paraId="793F75B7" w14:textId="77777777" w:rsidR="006F58BE" w:rsidRPr="00274BEB" w:rsidRDefault="00B05FF9">
      <w:pPr>
        <w:tabs>
          <w:tab w:val="left" w:pos="-720"/>
        </w:tabs>
        <w:rPr>
          <w:rFonts w:ascii="Times New Roman" w:hAnsi="Times New Roman" w:cs="Times New Roman"/>
          <w:sz w:val="22"/>
          <w:szCs w:val="22"/>
        </w:rPr>
      </w:pPr>
      <w:r>
        <w:rPr>
          <w:rFonts w:ascii="Times New Roman" w:hAnsi="Times New Roman" w:cs="Times New Roman"/>
          <w:sz w:val="22"/>
          <w:szCs w:val="22"/>
        </w:rPr>
        <w:tab/>
      </w:r>
      <w:r w:rsidR="006F58BE" w:rsidRPr="00274BEB">
        <w:rPr>
          <w:rFonts w:ascii="Times New Roman" w:hAnsi="Times New Roman" w:cs="Times New Roman"/>
          <w:sz w:val="22"/>
          <w:szCs w:val="22"/>
        </w:rPr>
        <w:t>35-A M.R.S.A. §111</w:t>
      </w:r>
    </w:p>
    <w:p w14:paraId="1293EC7D" w14:textId="77777777" w:rsidR="006F58BE" w:rsidRPr="00274BEB" w:rsidRDefault="006F58BE">
      <w:pPr>
        <w:tabs>
          <w:tab w:val="left" w:pos="-720"/>
        </w:tabs>
        <w:rPr>
          <w:rFonts w:ascii="Times New Roman" w:hAnsi="Times New Roman" w:cs="Times New Roman"/>
          <w:sz w:val="22"/>
          <w:szCs w:val="22"/>
        </w:rPr>
      </w:pPr>
    </w:p>
    <w:p w14:paraId="4FE42664" w14:textId="77777777" w:rsidR="006F58BE" w:rsidRPr="00274BEB" w:rsidRDefault="006F58BE">
      <w:pPr>
        <w:tabs>
          <w:tab w:val="left" w:pos="-720"/>
          <w:tab w:val="left" w:pos="0"/>
          <w:tab w:val="left" w:pos="720"/>
          <w:tab w:val="left" w:pos="1440"/>
          <w:tab w:val="left" w:pos="2160"/>
        </w:tabs>
        <w:ind w:left="2880" w:hanging="2880"/>
        <w:rPr>
          <w:rFonts w:ascii="Times New Roman" w:hAnsi="Times New Roman" w:cs="Times New Roman"/>
          <w:sz w:val="22"/>
          <w:szCs w:val="22"/>
        </w:rPr>
      </w:pPr>
      <w:bookmarkStart w:id="2" w:name="_Hlk97120154"/>
      <w:r w:rsidRPr="00274BEB">
        <w:rPr>
          <w:rFonts w:ascii="Times New Roman" w:hAnsi="Times New Roman" w:cs="Times New Roman"/>
          <w:sz w:val="22"/>
          <w:szCs w:val="22"/>
        </w:rPr>
        <w:t>EFFECTIVE DATE:</w:t>
      </w:r>
    </w:p>
    <w:p w14:paraId="7EA19FE5" w14:textId="77777777" w:rsidR="006F58BE" w:rsidRPr="00274BEB" w:rsidRDefault="006F58BE">
      <w:pPr>
        <w:tabs>
          <w:tab w:val="left" w:pos="-720"/>
          <w:tab w:val="left" w:pos="0"/>
          <w:tab w:val="left" w:pos="720"/>
          <w:tab w:val="left" w:pos="1440"/>
          <w:tab w:val="left" w:pos="2160"/>
        </w:tabs>
        <w:ind w:left="720" w:hanging="720"/>
        <w:rPr>
          <w:rFonts w:ascii="Times New Roman" w:hAnsi="Times New Roman" w:cs="Times New Roman"/>
          <w:sz w:val="22"/>
          <w:szCs w:val="22"/>
        </w:rPr>
      </w:pPr>
      <w:r w:rsidRPr="00274BEB">
        <w:rPr>
          <w:rFonts w:ascii="Times New Roman" w:hAnsi="Times New Roman" w:cs="Times New Roman"/>
          <w:sz w:val="22"/>
          <w:szCs w:val="22"/>
        </w:rPr>
        <w:tab/>
        <w:t xml:space="preserve">This rule was approved by the Secretary of State on September 17, 1986 and </w:t>
      </w:r>
      <w:r w:rsidR="00B05FF9">
        <w:rPr>
          <w:rFonts w:ascii="Times New Roman" w:hAnsi="Times New Roman" w:cs="Times New Roman"/>
          <w:sz w:val="22"/>
          <w:szCs w:val="22"/>
        </w:rPr>
        <w:t>became</w:t>
      </w:r>
      <w:r w:rsidRPr="00274BEB">
        <w:rPr>
          <w:rFonts w:ascii="Times New Roman" w:hAnsi="Times New Roman" w:cs="Times New Roman"/>
          <w:sz w:val="22"/>
          <w:szCs w:val="22"/>
        </w:rPr>
        <w:t xml:space="preserve"> effective on September 22, 1986. This rule </w:t>
      </w:r>
      <w:r w:rsidR="00B05FF9">
        <w:rPr>
          <w:rFonts w:ascii="Times New Roman" w:hAnsi="Times New Roman" w:cs="Times New Roman"/>
          <w:sz w:val="22"/>
          <w:szCs w:val="22"/>
        </w:rPr>
        <w:t>applies</w:t>
      </w:r>
      <w:r w:rsidRPr="00274BEB">
        <w:rPr>
          <w:rFonts w:ascii="Times New Roman" w:hAnsi="Times New Roman" w:cs="Times New Roman"/>
          <w:sz w:val="22"/>
          <w:szCs w:val="22"/>
        </w:rPr>
        <w:t xml:space="preserve"> to all proceedings initiated after its effective date. The transition statement is set forth in the Order Adopting Rule and Statement of Factual and Policy Basis, dated August 27, 1986.</w:t>
      </w:r>
    </w:p>
    <w:bookmarkEnd w:id="2"/>
    <w:p w14:paraId="197FFEAB" w14:textId="77777777" w:rsidR="00405CBA" w:rsidRPr="00274BEB" w:rsidRDefault="00405CBA">
      <w:pPr>
        <w:tabs>
          <w:tab w:val="left" w:pos="-720"/>
        </w:tabs>
        <w:rPr>
          <w:rFonts w:ascii="Times New Roman" w:hAnsi="Times New Roman" w:cs="Times New Roman"/>
          <w:sz w:val="22"/>
          <w:szCs w:val="22"/>
        </w:rPr>
      </w:pPr>
    </w:p>
    <w:p w14:paraId="5E599DF1" w14:textId="77777777" w:rsidR="006F58BE" w:rsidRPr="00274BEB" w:rsidRDefault="006F58BE">
      <w:pPr>
        <w:tabs>
          <w:tab w:val="left" w:pos="-720"/>
        </w:tabs>
        <w:rPr>
          <w:rFonts w:ascii="Times New Roman" w:hAnsi="Times New Roman" w:cs="Times New Roman"/>
          <w:sz w:val="22"/>
          <w:szCs w:val="22"/>
        </w:rPr>
      </w:pPr>
      <w:r w:rsidRPr="00274BEB">
        <w:rPr>
          <w:rFonts w:ascii="Times New Roman" w:hAnsi="Times New Roman" w:cs="Times New Roman"/>
          <w:sz w:val="22"/>
          <w:szCs w:val="22"/>
        </w:rPr>
        <w:t>EFFECTIVE DATE (ELECTRONIC CONVERSION):</w:t>
      </w:r>
    </w:p>
    <w:p w14:paraId="2F0D0CC1" w14:textId="77777777" w:rsidR="006F58BE" w:rsidRPr="00274BEB" w:rsidRDefault="006F58BE">
      <w:pPr>
        <w:tabs>
          <w:tab w:val="left" w:pos="-720"/>
        </w:tabs>
        <w:rPr>
          <w:rFonts w:ascii="Times New Roman" w:hAnsi="Times New Roman" w:cs="Times New Roman"/>
          <w:sz w:val="22"/>
          <w:szCs w:val="22"/>
        </w:rPr>
      </w:pPr>
      <w:r w:rsidRPr="00274BEB">
        <w:rPr>
          <w:rFonts w:ascii="Times New Roman" w:hAnsi="Times New Roman" w:cs="Times New Roman"/>
          <w:sz w:val="22"/>
          <w:szCs w:val="22"/>
        </w:rPr>
        <w:tab/>
        <w:t>May 4, 1996</w:t>
      </w:r>
    </w:p>
    <w:p w14:paraId="22AF18AA" w14:textId="77777777" w:rsidR="006F58BE" w:rsidRPr="00274BEB" w:rsidRDefault="006F58BE">
      <w:pPr>
        <w:tabs>
          <w:tab w:val="left" w:pos="-720"/>
        </w:tabs>
        <w:rPr>
          <w:rFonts w:ascii="Times New Roman" w:hAnsi="Times New Roman" w:cs="Times New Roman"/>
          <w:sz w:val="22"/>
          <w:szCs w:val="22"/>
        </w:rPr>
      </w:pPr>
    </w:p>
    <w:p w14:paraId="3251EF5A" w14:textId="77777777" w:rsidR="006F58BE" w:rsidRPr="00274BEB" w:rsidRDefault="006F58BE">
      <w:pPr>
        <w:tabs>
          <w:tab w:val="left" w:pos="-720"/>
        </w:tabs>
        <w:rPr>
          <w:rFonts w:ascii="Times New Roman" w:hAnsi="Times New Roman" w:cs="Times New Roman"/>
          <w:sz w:val="22"/>
          <w:szCs w:val="22"/>
        </w:rPr>
      </w:pPr>
      <w:r w:rsidRPr="00274BEB">
        <w:rPr>
          <w:rFonts w:ascii="Times New Roman" w:hAnsi="Times New Roman" w:cs="Times New Roman"/>
          <w:sz w:val="22"/>
          <w:szCs w:val="22"/>
        </w:rPr>
        <w:t>NON-SUBSTANTIVE CHANGES:</w:t>
      </w:r>
    </w:p>
    <w:p w14:paraId="0C580F03" w14:textId="77777777" w:rsidR="006F58BE" w:rsidRPr="00274BEB" w:rsidRDefault="006F58BE">
      <w:pPr>
        <w:tabs>
          <w:tab w:val="left" w:pos="-720"/>
        </w:tabs>
        <w:rPr>
          <w:rFonts w:ascii="Times New Roman" w:hAnsi="Times New Roman" w:cs="Times New Roman"/>
          <w:sz w:val="22"/>
          <w:szCs w:val="22"/>
        </w:rPr>
      </w:pPr>
      <w:r w:rsidRPr="00274BEB">
        <w:rPr>
          <w:rFonts w:ascii="Times New Roman" w:hAnsi="Times New Roman" w:cs="Times New Roman"/>
          <w:sz w:val="22"/>
          <w:szCs w:val="22"/>
        </w:rPr>
        <w:tab/>
        <w:t>March 24, 1999 - converted to MS Word</w:t>
      </w:r>
    </w:p>
    <w:p w14:paraId="2944AC39" w14:textId="77777777" w:rsidR="007D5D54" w:rsidRPr="00274BEB" w:rsidRDefault="007D5D54">
      <w:pPr>
        <w:tabs>
          <w:tab w:val="left" w:pos="-720"/>
        </w:tabs>
        <w:rPr>
          <w:rFonts w:ascii="Times New Roman" w:hAnsi="Times New Roman" w:cs="Times New Roman"/>
          <w:sz w:val="22"/>
          <w:szCs w:val="22"/>
        </w:rPr>
      </w:pPr>
    </w:p>
    <w:p w14:paraId="4A8FE125" w14:textId="77777777" w:rsidR="007D5D54" w:rsidRDefault="00B05FF9" w:rsidP="00A251A7">
      <w:pPr>
        <w:ind w:left="720" w:hanging="720"/>
        <w:rPr>
          <w:rFonts w:ascii="Times New Roman" w:hAnsi="Times New Roman" w:cs="Times New Roman"/>
          <w:sz w:val="22"/>
          <w:szCs w:val="22"/>
        </w:rPr>
      </w:pPr>
      <w:r>
        <w:rPr>
          <w:rFonts w:ascii="Times New Roman" w:hAnsi="Times New Roman" w:cs="Times New Roman"/>
          <w:sz w:val="22"/>
          <w:szCs w:val="22"/>
        </w:rPr>
        <w:t>AMENDED</w:t>
      </w:r>
      <w:r w:rsidR="00FA6E6C" w:rsidRPr="003B4952">
        <w:rPr>
          <w:rFonts w:ascii="Times New Roman" w:hAnsi="Times New Roman" w:cs="Times New Roman"/>
          <w:sz w:val="22"/>
          <w:szCs w:val="22"/>
        </w:rPr>
        <w:t xml:space="preserve">: This routine technical rule adoption was approved as to form and legality by the Attorney General on </w:t>
      </w:r>
      <w:r w:rsidRPr="00B05FF9">
        <w:rPr>
          <w:rFonts w:ascii="Times New Roman" w:hAnsi="Times New Roman" w:cs="Times New Roman"/>
          <w:sz w:val="22"/>
          <w:szCs w:val="22"/>
        </w:rPr>
        <w:t xml:space="preserve">August 22, </w:t>
      </w:r>
      <w:r w:rsidR="00FA6E6C" w:rsidRPr="00D56CFF">
        <w:rPr>
          <w:rFonts w:ascii="Times New Roman" w:hAnsi="Times New Roman" w:cs="Times New Roman"/>
          <w:sz w:val="22"/>
          <w:szCs w:val="22"/>
        </w:rPr>
        <w:t>2022</w:t>
      </w:r>
      <w:r w:rsidR="00FA6E6C" w:rsidRPr="00274BEB">
        <w:rPr>
          <w:rFonts w:ascii="Times New Roman" w:hAnsi="Times New Roman" w:cs="Times New Roman"/>
          <w:sz w:val="22"/>
          <w:szCs w:val="22"/>
        </w:rPr>
        <w:t xml:space="preserve">, and became effective on </w:t>
      </w:r>
      <w:r>
        <w:rPr>
          <w:rFonts w:ascii="Times New Roman" w:hAnsi="Times New Roman" w:cs="Times New Roman"/>
          <w:sz w:val="22"/>
          <w:szCs w:val="22"/>
        </w:rPr>
        <w:t>August 27</w:t>
      </w:r>
      <w:r w:rsidR="00FA6E6C" w:rsidRPr="00274BEB">
        <w:rPr>
          <w:rFonts w:ascii="Times New Roman" w:hAnsi="Times New Roman" w:cs="Times New Roman"/>
          <w:sz w:val="22"/>
          <w:szCs w:val="22"/>
        </w:rPr>
        <w:t>, 2022 (filing 2022-</w:t>
      </w:r>
      <w:r>
        <w:rPr>
          <w:rFonts w:ascii="Times New Roman" w:hAnsi="Times New Roman" w:cs="Times New Roman"/>
          <w:sz w:val="22"/>
          <w:szCs w:val="22"/>
        </w:rPr>
        <w:t>159</w:t>
      </w:r>
      <w:r w:rsidR="00FA6E6C" w:rsidRPr="00274BEB">
        <w:rPr>
          <w:rFonts w:ascii="Times New Roman" w:hAnsi="Times New Roman" w:cs="Times New Roman"/>
          <w:sz w:val="22"/>
          <w:szCs w:val="22"/>
        </w:rPr>
        <w:t>).</w:t>
      </w:r>
    </w:p>
    <w:p w14:paraId="0CBD2B80" w14:textId="77777777" w:rsidR="00A251A7" w:rsidRPr="00274BEB" w:rsidRDefault="00A251A7" w:rsidP="00A251A7">
      <w:pPr>
        <w:ind w:left="720" w:hanging="720"/>
        <w:rPr>
          <w:rFonts w:ascii="Times New Roman" w:hAnsi="Times New Roman" w:cs="Times New Roman"/>
          <w:sz w:val="22"/>
          <w:szCs w:val="22"/>
        </w:rPr>
      </w:pPr>
    </w:p>
    <w:sectPr w:rsidR="00A251A7" w:rsidRPr="00274BEB" w:rsidSect="00B05FF9">
      <w:headerReference w:type="default" r:id="rId8"/>
      <w:type w:val="continuous"/>
      <w:pgSz w:w="12240" w:h="15840"/>
      <w:pgMar w:top="1440" w:right="1440" w:bottom="1440" w:left="1440"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69705" w14:textId="77777777" w:rsidR="005D235C" w:rsidRDefault="005D235C">
      <w:r>
        <w:separator/>
      </w:r>
    </w:p>
  </w:endnote>
  <w:endnote w:type="continuationSeparator" w:id="0">
    <w:p w14:paraId="02E25AE0" w14:textId="77777777" w:rsidR="005D235C" w:rsidRDefault="005D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A85EC" w14:textId="77777777" w:rsidR="005D235C" w:rsidRDefault="005D235C">
      <w:r>
        <w:separator/>
      </w:r>
    </w:p>
  </w:footnote>
  <w:footnote w:type="continuationSeparator" w:id="0">
    <w:p w14:paraId="0FA9AFF3" w14:textId="77777777" w:rsidR="005D235C" w:rsidRDefault="005D2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5D83" w14:textId="77777777" w:rsidR="006F58BE" w:rsidRDefault="006F58BE">
    <w:pPr>
      <w:tabs>
        <w:tab w:val="right" w:pos="9360"/>
      </w:tabs>
      <w:rPr>
        <w:rFonts w:ascii="Times New Roman" w:hAnsi="Times New Roman" w:cs="Times New Roman"/>
        <w:sz w:val="18"/>
        <w:szCs w:val="18"/>
      </w:rPr>
    </w:pPr>
  </w:p>
  <w:p w14:paraId="51CF4C38" w14:textId="77777777" w:rsidR="006F58BE" w:rsidRDefault="006F58BE">
    <w:pPr>
      <w:tabs>
        <w:tab w:val="right" w:pos="9360"/>
      </w:tabs>
      <w:rPr>
        <w:rFonts w:ascii="Times New Roman" w:hAnsi="Times New Roman" w:cs="Times New Roman"/>
        <w:sz w:val="18"/>
        <w:szCs w:val="18"/>
      </w:rPr>
    </w:pPr>
  </w:p>
  <w:p w14:paraId="18ABF430" w14:textId="77777777" w:rsidR="006F58BE" w:rsidRDefault="006F58BE">
    <w:pPr>
      <w:tabs>
        <w:tab w:val="right" w:pos="9360"/>
      </w:tabs>
      <w:rPr>
        <w:rFonts w:ascii="Times New Roman" w:hAnsi="Times New Roman" w:cs="Times New Roman"/>
        <w:sz w:val="18"/>
        <w:szCs w:val="18"/>
      </w:rPr>
    </w:pPr>
  </w:p>
  <w:p w14:paraId="17C381DF" w14:textId="77777777" w:rsidR="006F58BE" w:rsidRDefault="006F58BE" w:rsidP="00B05FF9">
    <w:pPr>
      <w:pBdr>
        <w:bottom w:val="single" w:sz="4" w:space="1" w:color="auto"/>
      </w:pBdr>
      <w:tabs>
        <w:tab w:val="right" w:pos="9360"/>
      </w:tabs>
      <w:rPr>
        <w:rFonts w:ascii="Times New Roman" w:hAnsi="Times New Roman" w:cs="Times New Roman"/>
        <w:sz w:val="18"/>
        <w:szCs w:val="18"/>
      </w:rPr>
    </w:pPr>
    <w:r>
      <w:rPr>
        <w:rFonts w:ascii="Times New Roman" w:hAnsi="Times New Roman" w:cs="Times New Roman"/>
        <w:sz w:val="18"/>
        <w:szCs w:val="18"/>
      </w:rPr>
      <w:tab/>
      <w:t>65-407 Chapter 85</w:t>
    </w:r>
    <w:r w:rsidR="00554F3F">
      <w:rPr>
        <w:rFonts w:ascii="Times New Roman" w:hAnsi="Times New Roman" w:cs="Times New Roman"/>
        <w:sz w:val="18"/>
        <w:szCs w:val="18"/>
      </w:rPr>
      <w:t>0</w:t>
    </w:r>
    <w:r>
      <w:rPr>
        <w:rFonts w:ascii="Times New Roman" w:hAnsi="Times New Roman" w:cs="Times New Roman"/>
        <w:sz w:val="18"/>
        <w:szCs w:val="18"/>
      </w:rPr>
      <w:t xml:space="preserve">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C03F10">
      <w:rPr>
        <w:rFonts w:ascii="Times New Roman" w:hAnsi="Times New Roman" w:cs="Times New Roman"/>
        <w:noProof/>
        <w:sz w:val="18"/>
        <w:szCs w:val="18"/>
      </w:rPr>
      <w:t>1</w:t>
    </w:r>
    <w:r>
      <w:fldChar w:fldCharType="end"/>
    </w:r>
  </w:p>
  <w:p w14:paraId="425A16D6" w14:textId="77777777" w:rsidR="006F58BE" w:rsidRDefault="006F58BE">
    <w:pPr>
      <w:spacing w:after="140" w:line="100" w:lineRule="exact"/>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3A86"/>
    <w:multiLevelType w:val="hybridMultilevel"/>
    <w:tmpl w:val="750EFDA4"/>
    <w:lvl w:ilvl="0" w:tplc="12D257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3F10"/>
    <w:rsid w:val="0006457C"/>
    <w:rsid w:val="00081150"/>
    <w:rsid w:val="000A278B"/>
    <w:rsid w:val="000C7AB9"/>
    <w:rsid w:val="000D785A"/>
    <w:rsid w:val="000E3994"/>
    <w:rsid w:val="001068BB"/>
    <w:rsid w:val="00180DBD"/>
    <w:rsid w:val="00237043"/>
    <w:rsid w:val="00245582"/>
    <w:rsid w:val="00255147"/>
    <w:rsid w:val="00272979"/>
    <w:rsid w:val="00274BEB"/>
    <w:rsid w:val="002B3E97"/>
    <w:rsid w:val="002C356E"/>
    <w:rsid w:val="002F06E2"/>
    <w:rsid w:val="00326404"/>
    <w:rsid w:val="00332061"/>
    <w:rsid w:val="00381CCC"/>
    <w:rsid w:val="003B4952"/>
    <w:rsid w:val="00405CBA"/>
    <w:rsid w:val="004366AE"/>
    <w:rsid w:val="004A61A1"/>
    <w:rsid w:val="004C503A"/>
    <w:rsid w:val="004D652E"/>
    <w:rsid w:val="004D6C45"/>
    <w:rsid w:val="00537ABC"/>
    <w:rsid w:val="005429AF"/>
    <w:rsid w:val="005533DA"/>
    <w:rsid w:val="00554F3F"/>
    <w:rsid w:val="005A1F4D"/>
    <w:rsid w:val="005A4559"/>
    <w:rsid w:val="005C232A"/>
    <w:rsid w:val="005D235C"/>
    <w:rsid w:val="00657FBD"/>
    <w:rsid w:val="006A3F62"/>
    <w:rsid w:val="006E7964"/>
    <w:rsid w:val="006F58BE"/>
    <w:rsid w:val="007D5D54"/>
    <w:rsid w:val="00815C0D"/>
    <w:rsid w:val="008227C6"/>
    <w:rsid w:val="00824798"/>
    <w:rsid w:val="00897EAB"/>
    <w:rsid w:val="008E46C3"/>
    <w:rsid w:val="00963150"/>
    <w:rsid w:val="009814D4"/>
    <w:rsid w:val="009E6C02"/>
    <w:rsid w:val="009F2178"/>
    <w:rsid w:val="00A251A7"/>
    <w:rsid w:val="00A9425C"/>
    <w:rsid w:val="00AC23C5"/>
    <w:rsid w:val="00B05C62"/>
    <w:rsid w:val="00B05FF9"/>
    <w:rsid w:val="00B1246B"/>
    <w:rsid w:val="00B7697F"/>
    <w:rsid w:val="00BA0220"/>
    <w:rsid w:val="00C03F10"/>
    <w:rsid w:val="00C22FE1"/>
    <w:rsid w:val="00C578AE"/>
    <w:rsid w:val="00C9418C"/>
    <w:rsid w:val="00CB7791"/>
    <w:rsid w:val="00CD0084"/>
    <w:rsid w:val="00CD2D53"/>
    <w:rsid w:val="00CE1521"/>
    <w:rsid w:val="00CE4CD4"/>
    <w:rsid w:val="00CF294F"/>
    <w:rsid w:val="00D2083D"/>
    <w:rsid w:val="00D26C0F"/>
    <w:rsid w:val="00D30297"/>
    <w:rsid w:val="00D47AA4"/>
    <w:rsid w:val="00D56CFF"/>
    <w:rsid w:val="00D8634D"/>
    <w:rsid w:val="00DC1A96"/>
    <w:rsid w:val="00DD0EDA"/>
    <w:rsid w:val="00E5514D"/>
    <w:rsid w:val="00E72869"/>
    <w:rsid w:val="00EC024F"/>
    <w:rsid w:val="00EC71BE"/>
    <w:rsid w:val="00ED628F"/>
    <w:rsid w:val="00F258FF"/>
    <w:rsid w:val="00F6111B"/>
    <w:rsid w:val="00FA5893"/>
    <w:rsid w:val="00FA6E6C"/>
    <w:rsid w:val="00FD4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96CFC6E"/>
  <w15:chartTrackingRefBased/>
  <w15:docId w15:val="{144F3327-2406-4654-A67E-8290DF77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cs="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leader="dot" w:pos="9360"/>
      </w:tabs>
      <w:ind w:left="3600" w:right="720" w:hanging="720"/>
    </w:pPr>
  </w:style>
  <w:style w:type="paragraph" w:styleId="TOC4">
    <w:name w:val="toc 4"/>
    <w:basedOn w:val="Normal"/>
    <w:next w:val="Normal"/>
    <w:pPr>
      <w:tabs>
        <w:tab w:val="right" w:leader="dot" w:pos="9360"/>
      </w:tabs>
      <w:ind w:left="2880" w:right="720" w:hanging="720"/>
    </w:pPr>
  </w:style>
  <w:style w:type="paragraph" w:styleId="TOC3">
    <w:name w:val="toc 3"/>
    <w:basedOn w:val="Normal"/>
    <w:next w:val="Normal"/>
    <w:pPr>
      <w:tabs>
        <w:tab w:val="right" w:leader="dot" w:pos="9360"/>
      </w:tabs>
      <w:ind w:left="2160" w:right="720" w:hanging="720"/>
    </w:pPr>
  </w:style>
  <w:style w:type="paragraph" w:styleId="TOC2">
    <w:name w:val="toc 2"/>
    <w:basedOn w:val="Normal"/>
    <w:next w:val="Normal"/>
    <w:pPr>
      <w:tabs>
        <w:tab w:val="right" w:leader="dot" w:pos="9360"/>
      </w:tabs>
      <w:ind w:left="1440" w:right="720" w:hanging="720"/>
    </w:pPr>
  </w:style>
  <w:style w:type="paragraph" w:styleId="TOC1">
    <w:name w:val="toc 1"/>
    <w:basedOn w:val="Normal"/>
    <w:next w:val="Normal"/>
    <w:pPr>
      <w:tabs>
        <w:tab w:val="right" w:leader="dot" w:pos="9360"/>
      </w:tabs>
      <w:spacing w:before="480"/>
      <w:ind w:left="720" w:right="720" w:hanging="720"/>
    </w:p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endnotetext">
    <w:name w:val="endnote text"/>
    <w:basedOn w:val="Normal"/>
  </w:style>
  <w:style w:type="paragraph" w:customStyle="1" w:styleId="toc9">
    <w:name w:val="toc 9"/>
    <w:basedOn w:val="Normal"/>
    <w:next w:val="Normal"/>
    <w:pPr>
      <w:tabs>
        <w:tab w:val="right" w:leader="dot" w:pos="9360"/>
      </w:tabs>
      <w:ind w:left="720" w:hanging="720"/>
    </w:pPr>
  </w:style>
  <w:style w:type="paragraph" w:customStyle="1" w:styleId="toaheading">
    <w:name w:val="toa heading"/>
    <w:basedOn w:val="Normal"/>
    <w:next w:val="Normal"/>
    <w:pPr>
      <w:tabs>
        <w:tab w:val="right" w:pos="9360"/>
      </w:tabs>
    </w:pPr>
  </w:style>
  <w:style w:type="paragraph" w:customStyle="1" w:styleId="caption">
    <w:name w:val="caption"/>
    <w:basedOn w:val="Normal"/>
    <w:next w:val="Normal"/>
  </w:style>
  <w:style w:type="paragraph" w:styleId="BalloonText">
    <w:name w:val="Balloon Text"/>
    <w:basedOn w:val="Normal"/>
    <w:link w:val="BalloonTextChar"/>
    <w:uiPriority w:val="99"/>
    <w:semiHidden/>
    <w:unhideWhenUsed/>
    <w:rsid w:val="00BA0220"/>
    <w:rPr>
      <w:rFonts w:ascii="Segoe UI" w:hAnsi="Segoe UI" w:cs="Segoe UI"/>
      <w:sz w:val="18"/>
      <w:szCs w:val="18"/>
    </w:rPr>
  </w:style>
  <w:style w:type="character" w:customStyle="1" w:styleId="BalloonTextChar">
    <w:name w:val="Balloon Text Char"/>
    <w:link w:val="BalloonText"/>
    <w:uiPriority w:val="99"/>
    <w:semiHidden/>
    <w:rsid w:val="00BA0220"/>
    <w:rPr>
      <w:rFonts w:ascii="Segoe UI" w:hAnsi="Segoe UI" w:cs="Segoe UI"/>
      <w:sz w:val="18"/>
      <w:szCs w:val="18"/>
    </w:rPr>
  </w:style>
  <w:style w:type="character" w:styleId="CommentReference">
    <w:name w:val="annotation reference"/>
    <w:uiPriority w:val="99"/>
    <w:semiHidden/>
    <w:unhideWhenUsed/>
    <w:rsid w:val="008227C6"/>
    <w:rPr>
      <w:sz w:val="16"/>
      <w:szCs w:val="16"/>
    </w:rPr>
  </w:style>
  <w:style w:type="paragraph" w:styleId="CommentText">
    <w:name w:val="annotation text"/>
    <w:basedOn w:val="Normal"/>
    <w:link w:val="CommentTextChar"/>
    <w:uiPriority w:val="99"/>
    <w:semiHidden/>
    <w:unhideWhenUsed/>
    <w:rsid w:val="008227C6"/>
    <w:rPr>
      <w:sz w:val="20"/>
    </w:rPr>
  </w:style>
  <w:style w:type="character" w:customStyle="1" w:styleId="CommentTextChar">
    <w:name w:val="Comment Text Char"/>
    <w:link w:val="CommentText"/>
    <w:uiPriority w:val="99"/>
    <w:semiHidden/>
    <w:rsid w:val="008227C6"/>
    <w:rPr>
      <w:rFonts w:ascii="Courier" w:hAnsi="Courier" w:cs="Courier"/>
    </w:rPr>
  </w:style>
  <w:style w:type="paragraph" w:styleId="CommentSubject">
    <w:name w:val="annotation subject"/>
    <w:basedOn w:val="CommentText"/>
    <w:next w:val="CommentText"/>
    <w:link w:val="CommentSubjectChar"/>
    <w:uiPriority w:val="99"/>
    <w:semiHidden/>
    <w:unhideWhenUsed/>
    <w:rsid w:val="008227C6"/>
    <w:rPr>
      <w:b/>
      <w:bCs/>
    </w:rPr>
  </w:style>
  <w:style w:type="character" w:customStyle="1" w:styleId="CommentSubjectChar">
    <w:name w:val="Comment Subject Char"/>
    <w:link w:val="CommentSubject"/>
    <w:uiPriority w:val="99"/>
    <w:semiHidden/>
    <w:rsid w:val="008227C6"/>
    <w:rPr>
      <w:rFonts w:ascii="Courier" w:hAnsi="Courier" w:cs="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79B2E-74F9-4224-9E0A-774779676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65 -  407</vt:lpstr>
    </vt:vector>
  </TitlesOfParts>
  <Company>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65 -  407</dc:title>
  <dc:subject/>
  <dc:creator>Don Wismer</dc:creator>
  <cp:keywords/>
  <dc:description/>
  <cp:lastModifiedBy>Wismer, Don</cp:lastModifiedBy>
  <cp:revision>2</cp:revision>
  <cp:lastPrinted>2022-08-31T13:04:00Z</cp:lastPrinted>
  <dcterms:created xsi:type="dcterms:W3CDTF">2022-08-31T16:33:00Z</dcterms:created>
  <dcterms:modified xsi:type="dcterms:W3CDTF">2022-08-31T16:33:00Z</dcterms:modified>
</cp:coreProperties>
</file>