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A68" w:rsidRPr="00F90778" w:rsidRDefault="00CA52C5" w:rsidP="003B71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F90778">
        <w:rPr>
          <w:rFonts w:ascii="Times New Roman" w:hAnsi="Times New Roman"/>
          <w:b/>
          <w:sz w:val="22"/>
          <w:szCs w:val="22"/>
        </w:rPr>
        <w:t>90-351</w:t>
      </w:r>
      <w:r w:rsidRPr="00F90778">
        <w:rPr>
          <w:rFonts w:ascii="Times New Roman" w:hAnsi="Times New Roman"/>
          <w:b/>
          <w:sz w:val="22"/>
          <w:szCs w:val="22"/>
        </w:rPr>
        <w:tab/>
      </w:r>
      <w:r w:rsidRPr="00F90778">
        <w:rPr>
          <w:rFonts w:ascii="Times New Roman" w:hAnsi="Times New Roman"/>
          <w:b/>
          <w:sz w:val="22"/>
          <w:szCs w:val="22"/>
        </w:rPr>
        <w:tab/>
        <w:t>WORKERS' COMPENSATION BOARD</w:t>
      </w:r>
    </w:p>
    <w:p w:rsidR="00CA52C5" w:rsidRPr="00F90778" w:rsidRDefault="00CA52C5" w:rsidP="003B71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rsidR="00813A68" w:rsidRPr="00F90778" w:rsidRDefault="00813A68" w:rsidP="003B71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F90778">
        <w:rPr>
          <w:rFonts w:ascii="Times New Roman" w:hAnsi="Times New Roman"/>
          <w:b/>
          <w:sz w:val="22"/>
          <w:szCs w:val="22"/>
        </w:rPr>
        <w:t>C</w:t>
      </w:r>
      <w:r w:rsidR="00CA52C5" w:rsidRPr="00F90778">
        <w:rPr>
          <w:rFonts w:ascii="Times New Roman" w:hAnsi="Times New Roman"/>
          <w:b/>
          <w:sz w:val="22"/>
          <w:szCs w:val="22"/>
        </w:rPr>
        <w:t xml:space="preserve">hapter </w:t>
      </w:r>
      <w:r w:rsidRPr="00F90778">
        <w:rPr>
          <w:rFonts w:ascii="Times New Roman" w:hAnsi="Times New Roman"/>
          <w:b/>
          <w:sz w:val="22"/>
          <w:szCs w:val="22"/>
        </w:rPr>
        <w:t>2</w:t>
      </w:r>
      <w:r w:rsidR="00CA52C5" w:rsidRPr="00F90778">
        <w:rPr>
          <w:rFonts w:ascii="Times New Roman" w:hAnsi="Times New Roman"/>
          <w:b/>
          <w:sz w:val="22"/>
          <w:szCs w:val="22"/>
        </w:rPr>
        <w:t>:</w:t>
      </w:r>
      <w:r w:rsidRPr="00F90778">
        <w:rPr>
          <w:rFonts w:ascii="Times New Roman" w:hAnsi="Times New Roman"/>
          <w:b/>
          <w:sz w:val="22"/>
          <w:szCs w:val="22"/>
        </w:rPr>
        <w:tab/>
        <w:t>SECTION 213 COMPENSATION FOR PARTIAL INCAPACITY</w:t>
      </w:r>
    </w:p>
    <w:p w:rsidR="00813A68" w:rsidRPr="00F90778" w:rsidRDefault="00813A68" w:rsidP="003B71B8">
      <w:pPr>
        <w:widowControl/>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rsidR="00CA52C5" w:rsidRPr="00F90778" w:rsidRDefault="00CA52C5" w:rsidP="003B71B8">
      <w:pPr>
        <w:widowControl/>
        <w:tabs>
          <w:tab w:val="left" w:pos="720"/>
          <w:tab w:val="left" w:pos="1440"/>
          <w:tab w:val="left" w:pos="2160"/>
          <w:tab w:val="left" w:pos="2880"/>
          <w:tab w:val="left" w:pos="3600"/>
        </w:tabs>
        <w:rPr>
          <w:rFonts w:ascii="Times New Roman" w:hAnsi="Times New Roman"/>
          <w:sz w:val="22"/>
          <w:szCs w:val="22"/>
        </w:rPr>
      </w:pPr>
    </w:p>
    <w:p w:rsidR="00CA52C5" w:rsidRPr="00F90778" w:rsidRDefault="00CA52C5" w:rsidP="003B71B8">
      <w:pPr>
        <w:widowControl/>
        <w:tabs>
          <w:tab w:val="left" w:pos="720"/>
          <w:tab w:val="left" w:pos="1440"/>
          <w:tab w:val="left" w:pos="2160"/>
          <w:tab w:val="left" w:pos="2880"/>
          <w:tab w:val="left" w:pos="3600"/>
        </w:tabs>
        <w:rPr>
          <w:rFonts w:ascii="Times New Roman" w:hAnsi="Times New Roman"/>
          <w:sz w:val="22"/>
          <w:szCs w:val="22"/>
        </w:rPr>
      </w:pPr>
    </w:p>
    <w:p w:rsidR="00C71398" w:rsidRPr="00F90778" w:rsidRDefault="00C71398" w:rsidP="00C71398">
      <w:pPr>
        <w:widowControl/>
        <w:tabs>
          <w:tab w:val="left" w:pos="720"/>
          <w:tab w:val="left" w:pos="1440"/>
          <w:tab w:val="left" w:pos="2160"/>
          <w:tab w:val="left" w:pos="2880"/>
          <w:tab w:val="left" w:pos="3600"/>
        </w:tabs>
        <w:spacing w:after="200" w:line="276" w:lineRule="auto"/>
        <w:rPr>
          <w:rFonts w:ascii="Times New Roman" w:eastAsia="Calibri" w:hAnsi="Times New Roman"/>
          <w:b/>
          <w:snapToGrid/>
          <w:sz w:val="22"/>
          <w:szCs w:val="22"/>
        </w:rPr>
      </w:pPr>
      <w:r w:rsidRPr="00F90778">
        <w:rPr>
          <w:rFonts w:ascii="Times New Roman" w:eastAsia="Calibri" w:hAnsi="Times New Roman"/>
          <w:b/>
          <w:snapToGrid/>
          <w:sz w:val="22"/>
          <w:szCs w:val="22"/>
        </w:rPr>
        <w:t>§ 1.</w:t>
      </w:r>
      <w:r w:rsidRPr="00F90778">
        <w:rPr>
          <w:rFonts w:ascii="Times New Roman" w:eastAsia="Calibri" w:hAnsi="Times New Roman"/>
          <w:b/>
          <w:snapToGrid/>
          <w:sz w:val="22"/>
          <w:szCs w:val="22"/>
        </w:rPr>
        <w:tab/>
        <w:t xml:space="preserve">Permanent Impairment Threshold </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1.</w:t>
      </w:r>
      <w:r w:rsidRPr="00F90778">
        <w:rPr>
          <w:rFonts w:ascii="Times New Roman" w:eastAsia="Calibri" w:hAnsi="Times New Roman"/>
          <w:snapToGrid/>
          <w:sz w:val="22"/>
          <w:szCs w:val="22"/>
        </w:rPr>
        <w:tab/>
        <w:t>The permanent impairment threshold for cases with dates of injury on or after January 1, 1993 and before January 1, 2002 is in excess of 11.8%.</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2.</w:t>
      </w:r>
      <w:r w:rsidRPr="00F90778">
        <w:rPr>
          <w:rFonts w:ascii="Times New Roman" w:eastAsia="Calibri" w:hAnsi="Times New Roman"/>
          <w:snapToGrid/>
          <w:sz w:val="22"/>
          <w:szCs w:val="22"/>
        </w:rPr>
        <w:tab/>
        <w:t>The permanent impairment threshold for cases with dates of injury on or after January 1, 2002 and before January 1, 2004 is in excess of 13.2%.</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3.</w:t>
      </w:r>
      <w:r w:rsidRPr="00F90778">
        <w:rPr>
          <w:rFonts w:ascii="Times New Roman" w:eastAsia="Calibri" w:hAnsi="Times New Roman"/>
          <w:snapToGrid/>
          <w:sz w:val="22"/>
          <w:szCs w:val="22"/>
        </w:rPr>
        <w:tab/>
        <w:t>The permanent impairment threshold for cases with dates of injury on or after January 1, 2004 and before January 1, 2006 is in excess of 13.4%.</w:t>
      </w:r>
    </w:p>
    <w:p w:rsidR="00C7139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4.</w:t>
      </w:r>
      <w:r w:rsidRPr="00F90778">
        <w:rPr>
          <w:rFonts w:ascii="Times New Roman" w:eastAsia="Calibri" w:hAnsi="Times New Roman"/>
          <w:snapToGrid/>
          <w:sz w:val="22"/>
          <w:szCs w:val="22"/>
        </w:rPr>
        <w:tab/>
        <w:t>The permanent impairment threshold for cases with dates of injury on or after January 1, 2006 and before January 1, 2013 is in excess of 12%.</w:t>
      </w:r>
    </w:p>
    <w:p w:rsidR="00F90778" w:rsidRPr="00F90778" w:rsidRDefault="00F90778" w:rsidP="00F90778">
      <w:pPr>
        <w:widowControl/>
        <w:tabs>
          <w:tab w:val="left" w:pos="720"/>
          <w:tab w:val="left" w:pos="1440"/>
          <w:tab w:val="left" w:pos="2160"/>
          <w:tab w:val="left" w:pos="2880"/>
          <w:tab w:val="left" w:pos="3600"/>
        </w:tabs>
        <w:spacing w:line="276" w:lineRule="auto"/>
        <w:ind w:left="1440" w:hanging="1440"/>
        <w:rPr>
          <w:rFonts w:ascii="Times New Roman" w:eastAsia="Calibri" w:hAnsi="Times New Roman"/>
          <w:snapToGrid/>
          <w:sz w:val="22"/>
          <w:szCs w:val="22"/>
        </w:rPr>
      </w:pPr>
    </w:p>
    <w:p w:rsidR="00C71398" w:rsidRPr="00F90778" w:rsidRDefault="00C71398" w:rsidP="00C71398">
      <w:pPr>
        <w:widowControl/>
        <w:tabs>
          <w:tab w:val="left" w:pos="720"/>
          <w:tab w:val="left" w:pos="1440"/>
          <w:tab w:val="left" w:pos="2160"/>
          <w:tab w:val="left" w:pos="2880"/>
          <w:tab w:val="left" w:pos="3600"/>
        </w:tabs>
        <w:spacing w:after="200" w:line="276" w:lineRule="auto"/>
        <w:rPr>
          <w:rFonts w:ascii="Times New Roman" w:eastAsia="Calibri" w:hAnsi="Times New Roman"/>
          <w:b/>
          <w:snapToGrid/>
          <w:sz w:val="22"/>
          <w:szCs w:val="22"/>
          <w:u w:val="single"/>
        </w:rPr>
      </w:pPr>
      <w:r w:rsidRPr="00F90778">
        <w:rPr>
          <w:rFonts w:ascii="Times New Roman" w:eastAsia="Calibri" w:hAnsi="Times New Roman"/>
          <w:b/>
          <w:snapToGrid/>
          <w:sz w:val="22"/>
          <w:szCs w:val="22"/>
        </w:rPr>
        <w:t>§ 2.</w:t>
      </w:r>
      <w:r w:rsidRPr="00F90778">
        <w:rPr>
          <w:rFonts w:ascii="Times New Roman" w:eastAsia="Calibri" w:hAnsi="Times New Roman"/>
          <w:b/>
          <w:snapToGrid/>
          <w:sz w:val="22"/>
          <w:szCs w:val="22"/>
        </w:rPr>
        <w:tab/>
        <w:t xml:space="preserve">Extension of 260­week limitation in </w:t>
      </w:r>
      <w:r w:rsidR="00274B41" w:rsidRPr="00F90778">
        <w:rPr>
          <w:rFonts w:ascii="Times New Roman" w:eastAsia="Calibri" w:hAnsi="Times New Roman"/>
          <w:b/>
          <w:snapToGrid/>
          <w:sz w:val="22"/>
          <w:szCs w:val="22"/>
        </w:rPr>
        <w:t>§</w:t>
      </w:r>
      <w:r w:rsidRPr="00F90778">
        <w:rPr>
          <w:rFonts w:ascii="Times New Roman" w:eastAsia="Calibri" w:hAnsi="Times New Roman"/>
          <w:b/>
          <w:snapToGrid/>
          <w:sz w:val="22"/>
          <w:szCs w:val="22"/>
        </w:rPr>
        <w:t>213</w:t>
      </w:r>
      <w:r w:rsidRPr="00F90778">
        <w:rPr>
          <w:rFonts w:ascii="Times New Roman" w:eastAsia="Calibri" w:hAnsi="Times New Roman"/>
          <w:b/>
          <w:snapToGrid/>
          <w:sz w:val="22"/>
          <w:szCs w:val="22"/>
          <w:u w:val="single"/>
        </w:rPr>
        <w:t xml:space="preserve"> </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 xml:space="preserve">The 260-week benefit limitation in </w:t>
      </w:r>
      <w:r w:rsidR="00274B41" w:rsidRPr="00F90778">
        <w:rPr>
          <w:rFonts w:ascii="Times New Roman" w:eastAsia="Calibri" w:hAnsi="Times New Roman"/>
          <w:snapToGrid/>
          <w:sz w:val="22"/>
          <w:szCs w:val="22"/>
        </w:rPr>
        <w:t>§</w:t>
      </w:r>
      <w:r w:rsidRPr="00F90778">
        <w:rPr>
          <w:rFonts w:ascii="Times New Roman" w:eastAsia="Calibri" w:hAnsi="Times New Roman"/>
          <w:snapToGrid/>
          <w:sz w:val="22"/>
          <w:szCs w:val="22"/>
        </w:rPr>
        <w:t>213 was extended to:</w:t>
      </w:r>
    </w:p>
    <w:p w:rsidR="00C71398" w:rsidRPr="00F90778" w:rsidRDefault="00C71398" w:rsidP="00C71398">
      <w:pPr>
        <w:widowControl/>
        <w:tabs>
          <w:tab w:val="left" w:pos="720"/>
          <w:tab w:val="left" w:pos="1440"/>
          <w:tab w:val="left" w:pos="2160"/>
          <w:tab w:val="left" w:pos="2880"/>
          <w:tab w:val="left" w:pos="3600"/>
        </w:tabs>
        <w:spacing w:line="276" w:lineRule="auto"/>
        <w:rPr>
          <w:rFonts w:ascii="Times New Roman" w:eastAsia="Calibri" w:hAnsi="Times New Roman"/>
          <w:snapToGrid/>
          <w:sz w:val="22"/>
          <w:szCs w:val="22"/>
        </w:rPr>
      </w:pPr>
      <w:r w:rsidRPr="00F90778">
        <w:rPr>
          <w:rFonts w:ascii="Times New Roman" w:eastAsia="Calibri" w:hAnsi="Times New Roman"/>
          <w:snapToGrid/>
          <w:sz w:val="22"/>
          <w:szCs w:val="22"/>
        </w:rPr>
        <w:tab/>
        <w:t>1.</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312 weeks on January 1, 1999;</w:t>
      </w:r>
      <w:r w:rsidRPr="00F90778">
        <w:rPr>
          <w:rFonts w:ascii="Times New Roman" w:eastAsia="Calibri" w:hAnsi="Times New Roman"/>
          <w:snapToGrid/>
          <w:sz w:val="22"/>
          <w:szCs w:val="22"/>
        </w:rPr>
        <w:tab/>
      </w:r>
    </w:p>
    <w:p w:rsidR="00C71398" w:rsidRPr="00F90778" w:rsidRDefault="00C71398" w:rsidP="00C71398">
      <w:pPr>
        <w:widowControl/>
        <w:tabs>
          <w:tab w:val="left" w:pos="720"/>
          <w:tab w:val="left" w:pos="1440"/>
          <w:tab w:val="left" w:pos="2160"/>
          <w:tab w:val="left" w:pos="2880"/>
          <w:tab w:val="left" w:pos="3600"/>
        </w:tabs>
        <w:spacing w:line="276" w:lineRule="auto"/>
        <w:rPr>
          <w:rFonts w:ascii="Times New Roman" w:eastAsia="Calibri" w:hAnsi="Times New Roman"/>
          <w:snapToGrid/>
          <w:sz w:val="22"/>
          <w:szCs w:val="22"/>
        </w:rPr>
      </w:pPr>
      <w:r w:rsidRPr="00F90778">
        <w:rPr>
          <w:rFonts w:ascii="Times New Roman" w:eastAsia="Calibri" w:hAnsi="Times New Roman"/>
          <w:snapToGrid/>
          <w:sz w:val="22"/>
          <w:szCs w:val="22"/>
        </w:rPr>
        <w:tab/>
        <w:t>2.</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364 weeks on January 1, 2000;</w:t>
      </w:r>
    </w:p>
    <w:p w:rsidR="00C71398" w:rsidRPr="00F90778" w:rsidRDefault="00C71398" w:rsidP="00C71398">
      <w:pPr>
        <w:widowControl/>
        <w:tabs>
          <w:tab w:val="left" w:pos="720"/>
          <w:tab w:val="left" w:pos="1440"/>
          <w:tab w:val="left" w:pos="2160"/>
          <w:tab w:val="left" w:pos="2880"/>
          <w:tab w:val="left" w:pos="3600"/>
        </w:tabs>
        <w:spacing w:line="276" w:lineRule="auto"/>
        <w:rPr>
          <w:rFonts w:ascii="Times New Roman" w:eastAsia="Calibri" w:hAnsi="Times New Roman"/>
          <w:snapToGrid/>
          <w:sz w:val="22"/>
          <w:szCs w:val="22"/>
        </w:rPr>
      </w:pPr>
      <w:r w:rsidRPr="00F90778">
        <w:rPr>
          <w:rFonts w:ascii="Times New Roman" w:eastAsia="Calibri" w:hAnsi="Times New Roman"/>
          <w:snapToGrid/>
          <w:sz w:val="22"/>
          <w:szCs w:val="22"/>
        </w:rPr>
        <w:tab/>
        <w:t>3.</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416 weeks on January 1, 2007;</w:t>
      </w:r>
    </w:p>
    <w:p w:rsidR="00C71398" w:rsidRPr="00F90778" w:rsidRDefault="00C71398" w:rsidP="00C71398">
      <w:pPr>
        <w:widowControl/>
        <w:tabs>
          <w:tab w:val="left" w:pos="720"/>
          <w:tab w:val="left" w:pos="1440"/>
          <w:tab w:val="left" w:pos="2160"/>
          <w:tab w:val="left" w:pos="2880"/>
          <w:tab w:val="left" w:pos="3600"/>
        </w:tabs>
        <w:spacing w:line="276" w:lineRule="auto"/>
        <w:rPr>
          <w:rFonts w:ascii="Times New Roman" w:eastAsia="Calibri" w:hAnsi="Times New Roman"/>
          <w:snapToGrid/>
          <w:sz w:val="22"/>
          <w:szCs w:val="22"/>
        </w:rPr>
      </w:pPr>
      <w:r w:rsidRPr="00F90778">
        <w:rPr>
          <w:rFonts w:ascii="Times New Roman" w:eastAsia="Calibri" w:hAnsi="Times New Roman"/>
          <w:snapToGrid/>
          <w:sz w:val="22"/>
          <w:szCs w:val="22"/>
        </w:rPr>
        <w:tab/>
        <w:t>4.</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468 weeks on January 1, 2008; and</w:t>
      </w:r>
    </w:p>
    <w:p w:rsidR="00C71398" w:rsidRDefault="00C71398" w:rsidP="00C71398">
      <w:pPr>
        <w:widowControl/>
        <w:tabs>
          <w:tab w:val="left" w:pos="720"/>
          <w:tab w:val="left" w:pos="1440"/>
          <w:tab w:val="left" w:pos="2160"/>
          <w:tab w:val="left" w:pos="2880"/>
          <w:tab w:val="left" w:pos="3600"/>
        </w:tabs>
        <w:spacing w:after="200"/>
        <w:rPr>
          <w:rFonts w:ascii="Times New Roman" w:eastAsia="Calibri" w:hAnsi="Times New Roman"/>
          <w:snapToGrid/>
          <w:sz w:val="22"/>
          <w:szCs w:val="22"/>
        </w:rPr>
      </w:pPr>
      <w:r w:rsidRPr="00F90778">
        <w:rPr>
          <w:rFonts w:ascii="Times New Roman" w:eastAsia="Calibri" w:hAnsi="Times New Roman"/>
          <w:snapToGrid/>
          <w:sz w:val="22"/>
          <w:szCs w:val="22"/>
        </w:rPr>
        <w:tab/>
        <w:t>5.</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520 weeks on January 1, 2009.</w:t>
      </w:r>
    </w:p>
    <w:p w:rsidR="00F90778" w:rsidRPr="00F90778" w:rsidRDefault="00F90778" w:rsidP="00F90778">
      <w:pPr>
        <w:widowControl/>
        <w:tabs>
          <w:tab w:val="left" w:pos="720"/>
          <w:tab w:val="left" w:pos="1440"/>
          <w:tab w:val="left" w:pos="2160"/>
          <w:tab w:val="left" w:pos="2880"/>
          <w:tab w:val="left" w:pos="3600"/>
        </w:tabs>
        <w:rPr>
          <w:rFonts w:ascii="Times New Roman" w:eastAsia="Calibri" w:hAnsi="Times New Roman"/>
          <w:snapToGrid/>
          <w:sz w:val="22"/>
          <w:szCs w:val="22"/>
        </w:rPr>
      </w:pPr>
    </w:p>
    <w:p w:rsidR="00C71398" w:rsidRPr="00F90778" w:rsidRDefault="00C71398" w:rsidP="00C71398">
      <w:pPr>
        <w:keepNext/>
        <w:widowControl/>
        <w:tabs>
          <w:tab w:val="left" w:pos="720"/>
          <w:tab w:val="left" w:pos="1440"/>
          <w:tab w:val="left" w:pos="2160"/>
          <w:tab w:val="left" w:pos="2880"/>
          <w:tab w:val="left" w:pos="3600"/>
        </w:tabs>
        <w:spacing w:after="200" w:line="276" w:lineRule="auto"/>
        <w:rPr>
          <w:rFonts w:ascii="Times New Roman" w:eastAsia="Calibri" w:hAnsi="Times New Roman"/>
          <w:b/>
          <w:snapToGrid/>
          <w:sz w:val="22"/>
          <w:szCs w:val="22"/>
        </w:rPr>
      </w:pPr>
      <w:r w:rsidRPr="00F90778">
        <w:rPr>
          <w:rFonts w:ascii="Times New Roman" w:eastAsia="Calibri" w:hAnsi="Times New Roman"/>
          <w:b/>
          <w:snapToGrid/>
          <w:sz w:val="22"/>
          <w:szCs w:val="22"/>
        </w:rPr>
        <w:t>§ 3.</w:t>
      </w:r>
      <w:r w:rsidRPr="00F90778">
        <w:rPr>
          <w:rFonts w:ascii="Times New Roman" w:eastAsia="Calibri" w:hAnsi="Times New Roman"/>
          <w:b/>
          <w:snapToGrid/>
          <w:sz w:val="22"/>
          <w:szCs w:val="22"/>
        </w:rPr>
        <w:tab/>
        <w:t>Collection of permanent impairment data</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1.</w:t>
      </w:r>
      <w:r w:rsidRPr="00F90778">
        <w:rPr>
          <w:rFonts w:ascii="Times New Roman" w:eastAsia="Calibri" w:hAnsi="Times New Roman"/>
          <w:snapToGrid/>
          <w:sz w:val="22"/>
          <w:szCs w:val="22"/>
        </w:rPr>
        <w:tab/>
        <w:t>A case involves “permanent injury” if any qualified health care provider has indicated that the employee’s limitations are likely permanent. Once this determination has been made the employee may seek a permanent impairment assessment.</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2.</w:t>
      </w:r>
      <w:r w:rsidRPr="00F90778">
        <w:rPr>
          <w:rFonts w:ascii="Times New Roman" w:eastAsia="Calibri" w:hAnsi="Times New Roman"/>
          <w:snapToGrid/>
          <w:sz w:val="22"/>
          <w:szCs w:val="22"/>
        </w:rPr>
        <w:tab/>
        <w:t>Permanent impairment ratings shall be calculated by a specialist in a field applicable to the employee’s injury who is qualified by training and/or experience to perform permanent impairment assessments.</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3.</w:t>
      </w:r>
      <w:r w:rsidRPr="00F90778">
        <w:rPr>
          <w:rFonts w:ascii="Times New Roman" w:eastAsia="Calibri" w:hAnsi="Times New Roman"/>
          <w:snapToGrid/>
          <w:sz w:val="22"/>
          <w:szCs w:val="22"/>
        </w:rPr>
        <w:tab/>
        <w:t>The specialist’s fee for calculating the permanent impairment rating must be paid by the employer/insurer. The impairment rating may be done in conjunction with a regularly scheduled appointment so long as subsection 4 of this rule is complied with.</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4.</w:t>
      </w:r>
      <w:r w:rsidRPr="00F90778">
        <w:rPr>
          <w:rFonts w:ascii="Times New Roman" w:eastAsia="Calibri" w:hAnsi="Times New Roman"/>
          <w:snapToGrid/>
          <w:sz w:val="22"/>
          <w:szCs w:val="22"/>
        </w:rPr>
        <w:tab/>
        <w:t>Determination of the employee’s right to receipt of payment for permanent impairment benefits shall be governed by the law in effect at the time of the employee’s injury.</w:t>
      </w:r>
    </w:p>
    <w:p w:rsidR="00C71398" w:rsidRDefault="00C71398" w:rsidP="00C71398">
      <w:pPr>
        <w:keepNext/>
        <w:keepLines/>
        <w:widowControl/>
        <w:tabs>
          <w:tab w:val="left" w:pos="1440"/>
        </w:tabs>
        <w:spacing w:after="200" w:line="276" w:lineRule="auto"/>
        <w:ind w:left="1440" w:hanging="720"/>
        <w:rPr>
          <w:rFonts w:ascii="Times New Roman" w:eastAsia="Calibri" w:hAnsi="Times New Roman"/>
          <w:snapToGrid/>
          <w:sz w:val="22"/>
          <w:szCs w:val="22"/>
        </w:rPr>
      </w:pPr>
      <w:r w:rsidRPr="00F90778">
        <w:rPr>
          <w:rFonts w:ascii="Times New Roman" w:eastAsia="Calibri" w:hAnsi="Times New Roman"/>
          <w:snapToGrid/>
          <w:sz w:val="22"/>
          <w:szCs w:val="22"/>
        </w:rPr>
        <w:lastRenderedPageBreak/>
        <w:t>5.</w:t>
      </w:r>
      <w:r w:rsidRPr="00F90778">
        <w:rPr>
          <w:rFonts w:ascii="Times New Roman" w:eastAsia="Calibri" w:hAnsi="Times New Roman"/>
          <w:snapToGrid/>
          <w:sz w:val="22"/>
          <w:szCs w:val="22"/>
        </w:rPr>
        <w:tab/>
        <w:t>Permanent impairment shall be determined after the effective date of this rule by use of the American Medical Association’s "Guides to the Evaluation of Permanent Impairment," 4th edition, copyright 1993.</w:t>
      </w:r>
    </w:p>
    <w:p w:rsidR="00F90778" w:rsidRPr="00F90778" w:rsidRDefault="00F90778" w:rsidP="00F90778">
      <w:pPr>
        <w:keepNext/>
        <w:keepLines/>
        <w:widowControl/>
        <w:tabs>
          <w:tab w:val="left" w:pos="1440"/>
        </w:tabs>
        <w:spacing w:line="276" w:lineRule="auto"/>
        <w:ind w:left="1440" w:hanging="720"/>
        <w:rPr>
          <w:rFonts w:ascii="Times New Roman" w:eastAsia="Calibri" w:hAnsi="Times New Roman"/>
          <w:snapToGrid/>
          <w:sz w:val="22"/>
          <w:szCs w:val="22"/>
        </w:rPr>
      </w:pPr>
    </w:p>
    <w:p w:rsidR="00C71398" w:rsidRDefault="00C71398" w:rsidP="00C71398">
      <w:pPr>
        <w:widowControl/>
        <w:spacing w:after="200" w:line="276" w:lineRule="auto"/>
        <w:rPr>
          <w:rFonts w:ascii="Times New Roman" w:eastAsia="Calibri" w:hAnsi="Times New Roman"/>
          <w:i/>
          <w:snapToGrid/>
          <w:sz w:val="22"/>
          <w:szCs w:val="22"/>
        </w:rPr>
      </w:pPr>
      <w:r w:rsidRPr="00F90778">
        <w:rPr>
          <w:rFonts w:ascii="Times New Roman" w:eastAsia="Calibri" w:hAnsi="Times New Roman"/>
          <w:b/>
          <w:snapToGrid/>
          <w:sz w:val="22"/>
          <w:szCs w:val="22"/>
        </w:rPr>
        <w:t>§ 4.</w:t>
      </w:r>
      <w:r w:rsidRPr="00F90778">
        <w:rPr>
          <w:rFonts w:ascii="Times New Roman" w:eastAsia="Calibri" w:hAnsi="Times New Roman"/>
          <w:snapToGrid/>
          <w:sz w:val="22"/>
          <w:szCs w:val="22"/>
        </w:rPr>
        <w:tab/>
        <w:t>[</w:t>
      </w:r>
      <w:r w:rsidRPr="00F90778">
        <w:rPr>
          <w:rFonts w:ascii="Times New Roman" w:eastAsia="Calibri" w:hAnsi="Times New Roman"/>
          <w:i/>
          <w:snapToGrid/>
          <w:sz w:val="22"/>
          <w:szCs w:val="22"/>
        </w:rPr>
        <w:t>Reserved]</w:t>
      </w:r>
    </w:p>
    <w:p w:rsidR="00F90778" w:rsidRPr="00F90778" w:rsidRDefault="00F90778" w:rsidP="00F90778">
      <w:pPr>
        <w:widowControl/>
        <w:spacing w:line="276" w:lineRule="auto"/>
        <w:rPr>
          <w:rFonts w:ascii="Times New Roman" w:eastAsia="Calibri" w:hAnsi="Times New Roman"/>
          <w:snapToGrid/>
          <w:sz w:val="22"/>
          <w:szCs w:val="22"/>
        </w:rPr>
      </w:pPr>
    </w:p>
    <w:p w:rsidR="00C71398" w:rsidRPr="00F90778" w:rsidRDefault="00C71398" w:rsidP="00C71398">
      <w:pPr>
        <w:widowControl/>
        <w:tabs>
          <w:tab w:val="left" w:pos="720"/>
          <w:tab w:val="left" w:pos="1440"/>
          <w:tab w:val="left" w:pos="2160"/>
        </w:tabs>
        <w:spacing w:after="200" w:line="276" w:lineRule="auto"/>
        <w:rPr>
          <w:rFonts w:ascii="Times New Roman" w:eastAsia="Calibri" w:hAnsi="Times New Roman"/>
          <w:b/>
          <w:snapToGrid/>
          <w:sz w:val="22"/>
          <w:szCs w:val="22"/>
        </w:rPr>
      </w:pPr>
      <w:r w:rsidRPr="00F90778">
        <w:rPr>
          <w:rFonts w:ascii="Times New Roman" w:eastAsia="Calibri" w:hAnsi="Times New Roman"/>
          <w:b/>
          <w:snapToGrid/>
          <w:sz w:val="22"/>
          <w:szCs w:val="22"/>
        </w:rPr>
        <w:t>§ 5.</w:t>
      </w:r>
      <w:r w:rsidRPr="00F90778">
        <w:rPr>
          <w:rFonts w:ascii="Times New Roman" w:eastAsia="Calibri" w:hAnsi="Times New Roman"/>
          <w:b/>
          <w:snapToGrid/>
          <w:sz w:val="22"/>
          <w:szCs w:val="22"/>
        </w:rPr>
        <w:tab/>
        <w:t xml:space="preserve">Requests for Extension of Benefits Pursuant to 39-A M.R.S.A. </w:t>
      </w:r>
      <w:r w:rsidR="00274B41" w:rsidRPr="00F90778">
        <w:rPr>
          <w:rFonts w:ascii="Times New Roman" w:eastAsia="Calibri" w:hAnsi="Times New Roman"/>
          <w:b/>
          <w:snapToGrid/>
          <w:sz w:val="22"/>
          <w:szCs w:val="22"/>
        </w:rPr>
        <w:t>§</w:t>
      </w:r>
      <w:r w:rsidRPr="00F90778">
        <w:rPr>
          <w:rFonts w:ascii="Times New Roman" w:eastAsia="Calibri" w:hAnsi="Times New Roman"/>
          <w:b/>
          <w:snapToGrid/>
          <w:sz w:val="22"/>
          <w:szCs w:val="22"/>
        </w:rPr>
        <w:t>213(1)</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1.</w:t>
      </w:r>
      <w:r w:rsidRPr="00F90778">
        <w:rPr>
          <w:rFonts w:ascii="Times New Roman" w:eastAsia="Calibri" w:hAnsi="Times New Roman"/>
          <w:snapToGrid/>
          <w:sz w:val="22"/>
          <w:szCs w:val="22"/>
        </w:rPr>
        <w:tab/>
        <w:t xml:space="preserve">Cessation of benefits pursuant to 39-A M.R.S.A. </w:t>
      </w:r>
      <w:r w:rsidR="00274B41" w:rsidRPr="00F90778">
        <w:rPr>
          <w:rFonts w:ascii="Times New Roman" w:eastAsia="Calibri" w:hAnsi="Times New Roman"/>
          <w:snapToGrid/>
          <w:sz w:val="22"/>
          <w:szCs w:val="22"/>
        </w:rPr>
        <w:t>§</w:t>
      </w:r>
      <w:r w:rsidRPr="00F90778">
        <w:rPr>
          <w:rFonts w:ascii="Times New Roman" w:eastAsia="Calibri" w:hAnsi="Times New Roman"/>
          <w:snapToGrid/>
          <w:sz w:val="22"/>
          <w:szCs w:val="22"/>
        </w:rPr>
        <w:t>213(1) if no order or award of compensation or compensation scheme has been entered.</w:t>
      </w:r>
    </w:p>
    <w:p w:rsidR="00C71398" w:rsidRPr="00F90778" w:rsidRDefault="00C71398" w:rsidP="00C71398">
      <w:pPr>
        <w:widowControl/>
        <w:tabs>
          <w:tab w:val="left" w:pos="720"/>
          <w:tab w:val="left" w:pos="1440"/>
          <w:tab w:val="left" w:pos="2160"/>
          <w:tab w:val="left" w:pos="2880"/>
          <w:tab w:val="left" w:pos="3600"/>
        </w:tabs>
        <w:spacing w:after="200" w:line="276" w:lineRule="auto"/>
        <w:ind w:left="2160" w:hanging="2160"/>
        <w:rPr>
          <w:rFonts w:ascii="Times New Roman" w:eastAsia="Calibri" w:hAnsi="Times New Roman"/>
          <w:snapToGrid/>
          <w:sz w:val="22"/>
          <w:szCs w:val="22"/>
        </w:rPr>
      </w:pPr>
      <w:r w:rsidRPr="00F90778">
        <w:rPr>
          <w:rFonts w:ascii="Times New Roman" w:eastAsia="Calibri" w:hAnsi="Times New Roman"/>
          <w:snapToGrid/>
          <w:sz w:val="22"/>
          <w:szCs w:val="22"/>
        </w:rPr>
        <w:tab/>
      </w:r>
      <w:r w:rsidRPr="00F90778">
        <w:rPr>
          <w:rFonts w:ascii="Times New Roman" w:eastAsia="Calibri" w:hAnsi="Times New Roman"/>
          <w:snapToGrid/>
          <w:sz w:val="22"/>
          <w:szCs w:val="22"/>
        </w:rPr>
        <w:tab/>
        <w:t>A.</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 xml:space="preserve">Prior to cessation of benefits pursuant to 39-A M.R.S.A. </w:t>
      </w:r>
      <w:r w:rsidR="00274B41" w:rsidRPr="00F90778">
        <w:rPr>
          <w:rFonts w:ascii="Times New Roman" w:eastAsia="Calibri" w:hAnsi="Times New Roman"/>
          <w:snapToGrid/>
          <w:sz w:val="22"/>
          <w:szCs w:val="22"/>
        </w:rPr>
        <w:t>§</w:t>
      </w:r>
      <w:r w:rsidRPr="00F90778">
        <w:rPr>
          <w:rFonts w:ascii="Times New Roman" w:eastAsia="Calibri" w:hAnsi="Times New Roman"/>
          <w:snapToGrid/>
          <w:sz w:val="22"/>
          <w:szCs w:val="22"/>
        </w:rPr>
        <w:t>213(1), the employer must notify the employee that the employee’s lost time benefits are due to expire. The notice must be sent at least 21 days in advance of the expiration date, and must include the date the lost time benefits are due to expire and the following paragraph:</w:t>
      </w:r>
    </w:p>
    <w:p w:rsidR="00C71398" w:rsidRPr="00F90778" w:rsidRDefault="00C71398" w:rsidP="00C71398">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200" w:line="276" w:lineRule="auto"/>
        <w:ind w:left="2160" w:hanging="1440"/>
        <w:rPr>
          <w:rFonts w:ascii="Times New Roman" w:eastAsia="Calibri" w:hAnsi="Times New Roman"/>
          <w:snapToGrid/>
          <w:sz w:val="22"/>
          <w:szCs w:val="22"/>
        </w:rPr>
      </w:pPr>
      <w:r w:rsidRPr="00F90778">
        <w:rPr>
          <w:rFonts w:ascii="Times New Roman" w:eastAsia="Calibri" w:hAnsi="Times New Roman"/>
          <w:snapToGrid/>
          <w:sz w:val="22"/>
          <w:szCs w:val="22"/>
        </w:rPr>
        <w:tab/>
      </w:r>
      <w:r w:rsidRPr="00F90778">
        <w:rPr>
          <w:rFonts w:ascii="Times New Roman" w:eastAsia="Calibri" w:hAnsi="Times New Roman"/>
          <w:snapToGrid/>
          <w:sz w:val="22"/>
          <w:szCs w:val="22"/>
        </w:rPr>
        <w:tab/>
        <w:t>If you are experiencing extreme financial hardship due to inability to return to gainful employment, you may be eligible for an extension of your weekly benefits. To request such an extension, you must file a Petition for Extension of Benefits within 30 calendar days of the date that benefits expire, or, in cases where the expiration date is contested, within 30 calendar days of a final decree as to the expiration date.</w:t>
      </w:r>
    </w:p>
    <w:p w:rsidR="00C71398" w:rsidRPr="00F90778" w:rsidRDefault="00C71398" w:rsidP="00C71398">
      <w:pPr>
        <w:widowControl/>
        <w:tabs>
          <w:tab w:val="left" w:pos="720"/>
          <w:tab w:val="left" w:pos="1440"/>
          <w:tab w:val="left" w:pos="2160"/>
          <w:tab w:val="left" w:pos="2880"/>
          <w:tab w:val="left" w:pos="3600"/>
        </w:tabs>
        <w:spacing w:after="200" w:line="276" w:lineRule="auto"/>
        <w:ind w:left="2160" w:hanging="2160"/>
        <w:rPr>
          <w:rFonts w:ascii="Times New Roman" w:eastAsia="Calibri" w:hAnsi="Times New Roman"/>
          <w:snapToGrid/>
          <w:sz w:val="22"/>
          <w:szCs w:val="22"/>
        </w:rPr>
      </w:pPr>
      <w:r w:rsidRPr="00F90778">
        <w:rPr>
          <w:rFonts w:ascii="Times New Roman" w:eastAsia="Calibri" w:hAnsi="Times New Roman"/>
          <w:snapToGrid/>
          <w:sz w:val="22"/>
          <w:szCs w:val="22"/>
        </w:rPr>
        <w:tab/>
      </w:r>
      <w:r w:rsidRPr="00F90778">
        <w:rPr>
          <w:rFonts w:ascii="Times New Roman" w:eastAsia="Calibri" w:hAnsi="Times New Roman"/>
          <w:snapToGrid/>
          <w:sz w:val="22"/>
          <w:szCs w:val="22"/>
        </w:rPr>
        <w:tab/>
        <w:t>B.</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Failure to send the required notice will automatically extend the employee’s entitlement to lost time benefits for the period that the notice was not sent.</w:t>
      </w:r>
    </w:p>
    <w:p w:rsidR="00C71398" w:rsidRPr="00F90778" w:rsidRDefault="00C71398" w:rsidP="00C71398">
      <w:pPr>
        <w:widowControl/>
        <w:tabs>
          <w:tab w:val="left" w:pos="720"/>
          <w:tab w:val="left" w:pos="1440"/>
          <w:tab w:val="left" w:pos="2160"/>
          <w:tab w:val="left" w:pos="2880"/>
          <w:tab w:val="left" w:pos="3600"/>
        </w:tabs>
        <w:spacing w:after="200" w:line="276" w:lineRule="auto"/>
        <w:ind w:left="2160" w:hanging="2160"/>
        <w:rPr>
          <w:rFonts w:ascii="Times New Roman" w:eastAsia="Calibri" w:hAnsi="Times New Roman"/>
          <w:snapToGrid/>
          <w:sz w:val="22"/>
          <w:szCs w:val="22"/>
        </w:rPr>
      </w:pPr>
      <w:r w:rsidRPr="00F90778">
        <w:rPr>
          <w:rFonts w:ascii="Times New Roman" w:eastAsia="Calibri" w:hAnsi="Times New Roman"/>
          <w:snapToGrid/>
          <w:sz w:val="22"/>
          <w:szCs w:val="22"/>
        </w:rPr>
        <w:tab/>
      </w:r>
      <w:r w:rsidRPr="00F90778">
        <w:rPr>
          <w:rFonts w:ascii="Times New Roman" w:eastAsia="Calibri" w:hAnsi="Times New Roman"/>
          <w:snapToGrid/>
          <w:sz w:val="22"/>
          <w:szCs w:val="22"/>
        </w:rPr>
        <w:tab/>
        <w:t>C.</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Notice shall be considered “sent” if it is mailed to the last address to which a compensation check was sent.</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1-A.</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 xml:space="preserve">Cessation of benefits pursuant to 39-A M.R.S.A. </w:t>
      </w:r>
      <w:r w:rsidR="00274B41" w:rsidRPr="00F90778">
        <w:rPr>
          <w:rFonts w:ascii="Times New Roman" w:eastAsia="Calibri" w:hAnsi="Times New Roman"/>
          <w:snapToGrid/>
          <w:sz w:val="22"/>
          <w:szCs w:val="22"/>
        </w:rPr>
        <w:t>§</w:t>
      </w:r>
      <w:r w:rsidRPr="00F90778">
        <w:rPr>
          <w:rFonts w:ascii="Times New Roman" w:eastAsia="Calibri" w:hAnsi="Times New Roman"/>
          <w:snapToGrid/>
          <w:sz w:val="22"/>
          <w:szCs w:val="22"/>
        </w:rPr>
        <w:t>213(1) if an order or award of compensation or compensation scheme has been entered.</w:t>
      </w:r>
    </w:p>
    <w:p w:rsidR="00C71398" w:rsidRPr="00F90778" w:rsidRDefault="00C71398" w:rsidP="00C71398">
      <w:pPr>
        <w:widowControl/>
        <w:tabs>
          <w:tab w:val="left" w:pos="720"/>
          <w:tab w:val="left" w:pos="1440"/>
          <w:tab w:val="left" w:pos="2160"/>
          <w:tab w:val="left" w:pos="2880"/>
          <w:tab w:val="left" w:pos="3600"/>
        </w:tabs>
        <w:spacing w:after="200" w:line="276" w:lineRule="auto"/>
        <w:ind w:left="2160" w:hanging="2160"/>
        <w:rPr>
          <w:rFonts w:ascii="Times New Roman" w:eastAsia="Calibri" w:hAnsi="Times New Roman"/>
          <w:snapToGrid/>
          <w:sz w:val="22"/>
          <w:szCs w:val="22"/>
        </w:rPr>
      </w:pPr>
      <w:r w:rsidRPr="00F90778">
        <w:rPr>
          <w:rFonts w:ascii="Times New Roman" w:eastAsia="Calibri" w:hAnsi="Times New Roman"/>
          <w:snapToGrid/>
          <w:sz w:val="22"/>
          <w:szCs w:val="22"/>
        </w:rPr>
        <w:tab/>
      </w:r>
      <w:r w:rsidRPr="00F90778">
        <w:rPr>
          <w:rFonts w:ascii="Times New Roman" w:eastAsia="Calibri" w:hAnsi="Times New Roman"/>
          <w:snapToGrid/>
          <w:sz w:val="22"/>
          <w:szCs w:val="22"/>
        </w:rPr>
        <w:tab/>
        <w:t>A.</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The employer must file a Petition to Terminate Benefit Entitlement which shall contain notice to the employee regarding the process for requesting an extension of benefits.</w:t>
      </w:r>
    </w:p>
    <w:p w:rsidR="00C71398" w:rsidRPr="00F90778" w:rsidRDefault="00C71398" w:rsidP="00C71398">
      <w:pPr>
        <w:widowControl/>
        <w:tabs>
          <w:tab w:val="left" w:pos="720"/>
          <w:tab w:val="left" w:pos="1440"/>
          <w:tab w:val="left" w:pos="2160"/>
          <w:tab w:val="left" w:pos="2880"/>
          <w:tab w:val="left" w:pos="3600"/>
        </w:tabs>
        <w:spacing w:after="200" w:line="276" w:lineRule="auto"/>
        <w:ind w:left="2160" w:hanging="2160"/>
        <w:rPr>
          <w:rFonts w:ascii="Times New Roman" w:eastAsia="Calibri" w:hAnsi="Times New Roman"/>
          <w:snapToGrid/>
          <w:sz w:val="22"/>
          <w:szCs w:val="22"/>
        </w:rPr>
      </w:pPr>
      <w:r w:rsidRPr="00F90778">
        <w:rPr>
          <w:rFonts w:ascii="Times New Roman" w:eastAsia="Calibri" w:hAnsi="Times New Roman"/>
          <w:snapToGrid/>
          <w:sz w:val="22"/>
          <w:szCs w:val="22"/>
        </w:rPr>
        <w:tab/>
      </w:r>
      <w:r w:rsidRPr="00F90778">
        <w:rPr>
          <w:rFonts w:ascii="Times New Roman" w:eastAsia="Calibri" w:hAnsi="Times New Roman"/>
          <w:snapToGrid/>
          <w:sz w:val="22"/>
          <w:szCs w:val="22"/>
        </w:rPr>
        <w:tab/>
        <w:t>B.</w:t>
      </w:r>
      <w:r w:rsidR="00DF10DD" w:rsidRPr="00F90778">
        <w:rPr>
          <w:rFonts w:ascii="Times New Roman" w:eastAsia="Calibri" w:hAnsi="Times New Roman"/>
          <w:snapToGrid/>
          <w:sz w:val="22"/>
          <w:szCs w:val="22"/>
        </w:rPr>
        <w:tab/>
      </w:r>
      <w:r w:rsidRPr="00F90778">
        <w:rPr>
          <w:rFonts w:ascii="Times New Roman" w:eastAsia="Calibri" w:hAnsi="Times New Roman"/>
          <w:snapToGrid/>
          <w:sz w:val="22"/>
          <w:szCs w:val="22"/>
        </w:rPr>
        <w:t xml:space="preserve">If the Petition to Terminate Benefit Entitlement is granted, the decree shall contain the following language: </w:t>
      </w:r>
    </w:p>
    <w:p w:rsidR="00C71398" w:rsidRPr="00F90778" w:rsidRDefault="00C71398" w:rsidP="00C71398">
      <w:pPr>
        <w:widowControl/>
        <w:tabs>
          <w:tab w:val="left" w:pos="720"/>
          <w:tab w:val="left" w:pos="2160"/>
          <w:tab w:val="left" w:pos="2880"/>
          <w:tab w:val="left" w:pos="3600"/>
        </w:tabs>
        <w:spacing w:after="200" w:line="276" w:lineRule="auto"/>
        <w:ind w:left="2160" w:right="720" w:hanging="2160"/>
        <w:rPr>
          <w:rFonts w:ascii="Times New Roman" w:eastAsia="Calibri" w:hAnsi="Times New Roman"/>
          <w:snapToGrid/>
          <w:sz w:val="22"/>
          <w:szCs w:val="22"/>
          <w:u w:val="single"/>
        </w:rPr>
      </w:pPr>
      <w:r w:rsidRPr="00F90778">
        <w:rPr>
          <w:rFonts w:ascii="Times New Roman" w:eastAsia="Calibri" w:hAnsi="Times New Roman"/>
          <w:snapToGrid/>
          <w:sz w:val="22"/>
          <w:szCs w:val="22"/>
        </w:rPr>
        <w:tab/>
      </w:r>
      <w:r w:rsidRPr="00F90778">
        <w:rPr>
          <w:rFonts w:ascii="Times New Roman" w:eastAsia="Calibri" w:hAnsi="Times New Roman"/>
          <w:snapToGrid/>
          <w:sz w:val="22"/>
          <w:szCs w:val="22"/>
        </w:rPr>
        <w:tab/>
        <w:t>If you are experiencing extreme financial hardship due to inability to return to gainful employment, you may be eligible for an extension of your weekly benefits. To request such an extension, you must file a Petition for Extension of Benefits within 30 calendar days of the date of this decree or, if an appeal is filed, within 30 calendar days after the appeal is final.</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2.</w:t>
      </w:r>
      <w:r w:rsidRPr="00F90778">
        <w:rPr>
          <w:rFonts w:ascii="Times New Roman" w:eastAsia="Calibri" w:hAnsi="Times New Roman"/>
          <w:snapToGrid/>
          <w:sz w:val="22"/>
          <w:szCs w:val="22"/>
        </w:rPr>
        <w:tab/>
        <w:t>An employee must file a Petition for Extension of Benefits within 30 calendar days of the date that benefits expire, or, in cases where the expiration date is contested, within 30 calendar days of a final decree as to the expiration date. The petition must be served by certified mail, return receipt requested, to the other parties named in the petition.</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3.</w:t>
      </w:r>
      <w:r w:rsidRPr="00F90778">
        <w:rPr>
          <w:rFonts w:ascii="Times New Roman" w:eastAsia="Calibri" w:hAnsi="Times New Roman"/>
          <w:snapToGrid/>
          <w:sz w:val="22"/>
          <w:szCs w:val="22"/>
        </w:rPr>
        <w:tab/>
        <w:t>No response to a petition filed under subsection 2 is required. It will be presumed that all allegations are denied.</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4.</w:t>
      </w:r>
      <w:r w:rsidRPr="00F90778">
        <w:rPr>
          <w:rFonts w:ascii="Times New Roman" w:eastAsia="Calibri" w:hAnsi="Times New Roman"/>
          <w:snapToGrid/>
          <w:sz w:val="22"/>
          <w:szCs w:val="22"/>
        </w:rPr>
        <w:tab/>
        <w:t>The employee must file responses to the questions contained in Appendix I attached to this rule within 30 days of the date the employee’s petition is filed. The responses must be sent to the employer/insurer.</w:t>
      </w:r>
      <w:r w:rsidR="00274B41" w:rsidRPr="00F90778">
        <w:rPr>
          <w:rFonts w:ascii="Times New Roman" w:eastAsia="Calibri" w:hAnsi="Times New Roman"/>
          <w:snapToGrid/>
          <w:sz w:val="22"/>
          <w:szCs w:val="22"/>
        </w:rPr>
        <w:t xml:space="preserve"> </w:t>
      </w:r>
      <w:r w:rsidRPr="00F90778">
        <w:rPr>
          <w:rFonts w:ascii="Times New Roman" w:eastAsia="Calibri" w:hAnsi="Times New Roman"/>
          <w:snapToGrid/>
          <w:sz w:val="22"/>
          <w:szCs w:val="22"/>
        </w:rPr>
        <w:t>Failure to provide the required responses may result in dismissal with prejudice of the petition, exclusion of evidence, or other sanction that the Board deems just.</w:t>
      </w:r>
      <w:r w:rsidR="00274B41" w:rsidRPr="00F90778">
        <w:rPr>
          <w:rFonts w:ascii="Times New Roman" w:eastAsia="Calibri" w:hAnsi="Times New Roman"/>
          <w:snapToGrid/>
          <w:sz w:val="22"/>
          <w:szCs w:val="22"/>
          <w:u w:val="single"/>
        </w:rPr>
        <w:t xml:space="preserve"> </w:t>
      </w:r>
      <w:r w:rsidRPr="00F90778">
        <w:rPr>
          <w:rFonts w:ascii="Times New Roman" w:eastAsia="Calibri" w:hAnsi="Times New Roman"/>
          <w:snapToGrid/>
          <w:sz w:val="22"/>
          <w:szCs w:val="22"/>
        </w:rPr>
        <w:t xml:space="preserve"> </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5.</w:t>
      </w:r>
      <w:r w:rsidRPr="00F90778">
        <w:rPr>
          <w:rFonts w:ascii="Times New Roman" w:eastAsia="Calibri" w:hAnsi="Times New Roman"/>
          <w:snapToGrid/>
          <w:sz w:val="22"/>
          <w:szCs w:val="22"/>
        </w:rPr>
        <w:tab/>
        <w:t>The employer must turn over any documentary evidence it intends to introduce at hearing at least 15 days prior to the hearing. The information must be sent to the employee.</w:t>
      </w:r>
      <w:r w:rsidR="00274B41" w:rsidRPr="00F90778">
        <w:rPr>
          <w:rFonts w:ascii="Times New Roman" w:eastAsia="Calibri" w:hAnsi="Times New Roman"/>
          <w:snapToGrid/>
          <w:sz w:val="22"/>
          <w:szCs w:val="22"/>
        </w:rPr>
        <w:t xml:space="preserve"> </w:t>
      </w:r>
      <w:r w:rsidRPr="00F90778">
        <w:rPr>
          <w:rFonts w:ascii="Times New Roman" w:eastAsia="Calibri" w:hAnsi="Times New Roman"/>
          <w:snapToGrid/>
          <w:sz w:val="22"/>
          <w:szCs w:val="22"/>
        </w:rPr>
        <w:t>Failure to provide the required evidence may result in exclusion of evidence or other sanction that the Board deems just.</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6.</w:t>
      </w:r>
      <w:r w:rsidRPr="00F90778">
        <w:rPr>
          <w:rFonts w:ascii="Times New Roman" w:eastAsia="Calibri" w:hAnsi="Times New Roman"/>
          <w:snapToGrid/>
          <w:sz w:val="22"/>
          <w:szCs w:val="22"/>
        </w:rPr>
        <w:tab/>
        <w:t>Hearings will be held expeditiously in all cases. Hearings will take place before the Board of Directors. A majority vote of the membership of the Board will be required to extend benefits under this rule. Either the General Counsel or the Assistant General Counsel will be present to assist the Board with legal issues.</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7.</w:t>
      </w:r>
      <w:r w:rsidRPr="00F90778">
        <w:rPr>
          <w:rFonts w:ascii="Times New Roman" w:eastAsia="Calibri" w:hAnsi="Times New Roman"/>
          <w:snapToGrid/>
          <w:sz w:val="22"/>
          <w:szCs w:val="22"/>
        </w:rPr>
        <w:tab/>
        <w:t>Parties will be allowed to present relevant evidence along with closing arguments on the date of the hearing. Unless extraordinary circumstances warrant, evidence submitted after the hearing will not be accepted.</w:t>
      </w:r>
    </w:p>
    <w:p w:rsidR="00C71398" w:rsidRPr="00F90778" w:rsidRDefault="00C71398" w:rsidP="00C71398">
      <w:pPr>
        <w:widowControl/>
        <w:tabs>
          <w:tab w:val="left" w:pos="720"/>
          <w:tab w:val="left" w:pos="1440"/>
          <w:tab w:val="left" w:pos="2160"/>
          <w:tab w:val="left" w:pos="2880"/>
          <w:tab w:val="left" w:pos="3600"/>
        </w:tabs>
        <w:spacing w:after="200" w:line="276" w:lineRule="auto"/>
        <w:ind w:left="1440" w:hanging="1440"/>
        <w:rPr>
          <w:rFonts w:ascii="Times New Roman" w:eastAsia="Calibri" w:hAnsi="Times New Roman"/>
          <w:snapToGrid/>
          <w:sz w:val="22"/>
          <w:szCs w:val="22"/>
        </w:rPr>
      </w:pPr>
      <w:r w:rsidRPr="00F90778">
        <w:rPr>
          <w:rFonts w:ascii="Times New Roman" w:eastAsia="Calibri" w:hAnsi="Times New Roman"/>
          <w:snapToGrid/>
          <w:sz w:val="22"/>
          <w:szCs w:val="22"/>
        </w:rPr>
        <w:tab/>
        <w:t>8.</w:t>
      </w:r>
      <w:r w:rsidRPr="00F90778">
        <w:rPr>
          <w:rFonts w:ascii="Times New Roman" w:eastAsia="Calibri" w:hAnsi="Times New Roman"/>
          <w:snapToGrid/>
          <w:sz w:val="22"/>
          <w:szCs w:val="22"/>
        </w:rPr>
        <w:tab/>
        <w:t>In cases where benefits have been extended, a Petition for Reconsideration of Extended Benefits may be filed by the employer responsible for payment of the additional benefits. The employer must establish a material change in circumstances since the previous order.</w:t>
      </w:r>
      <w:r w:rsidR="00274B41" w:rsidRPr="00F90778">
        <w:rPr>
          <w:rFonts w:ascii="Times New Roman" w:eastAsia="Calibri" w:hAnsi="Times New Roman"/>
          <w:snapToGrid/>
          <w:sz w:val="22"/>
          <w:szCs w:val="22"/>
        </w:rPr>
        <w:t xml:space="preserve"> </w:t>
      </w:r>
      <w:r w:rsidRPr="00F90778">
        <w:rPr>
          <w:rFonts w:ascii="Times New Roman" w:eastAsia="Calibri" w:hAnsi="Times New Roman"/>
          <w:snapToGrid/>
          <w:sz w:val="22"/>
          <w:szCs w:val="22"/>
        </w:rPr>
        <w:t>Orders extending benefits beyond 520 weeks are not subject to review more often than every two years from the date of the board order allowing an extension.</w:t>
      </w:r>
    </w:p>
    <w:p w:rsidR="00C71398" w:rsidRPr="00F90778" w:rsidRDefault="00C71398" w:rsidP="00C71398">
      <w:pPr>
        <w:widowControl/>
        <w:tabs>
          <w:tab w:val="left" w:pos="720"/>
          <w:tab w:val="left" w:pos="1440"/>
          <w:tab w:val="left" w:pos="2160"/>
          <w:tab w:val="left" w:pos="2880"/>
          <w:tab w:val="left" w:pos="3600"/>
        </w:tabs>
        <w:spacing w:after="200" w:line="276" w:lineRule="auto"/>
        <w:jc w:val="center"/>
        <w:rPr>
          <w:rFonts w:ascii="Times New Roman" w:eastAsia="Calibri" w:hAnsi="Times New Roman"/>
          <w:snapToGrid/>
          <w:sz w:val="22"/>
          <w:szCs w:val="22"/>
        </w:rPr>
      </w:pPr>
      <w:r w:rsidRPr="00F90778">
        <w:rPr>
          <w:rFonts w:ascii="Times New Roman" w:eastAsia="Calibri" w:hAnsi="Times New Roman"/>
          <w:snapToGrid/>
          <w:sz w:val="22"/>
          <w:szCs w:val="22"/>
        </w:rPr>
        <w:br w:type="page"/>
      </w:r>
      <w:r w:rsidRPr="00F90778">
        <w:rPr>
          <w:rFonts w:ascii="Times New Roman" w:eastAsia="Calibri" w:hAnsi="Times New Roman"/>
          <w:b/>
          <w:snapToGrid/>
          <w:sz w:val="22"/>
          <w:szCs w:val="22"/>
        </w:rPr>
        <w:t>Appendix I</w:t>
      </w:r>
    </w:p>
    <w:p w:rsidR="00C71398" w:rsidRPr="00F90778" w:rsidRDefault="00C71398" w:rsidP="00C71398">
      <w:pPr>
        <w:widowControl/>
        <w:tabs>
          <w:tab w:val="left" w:pos="720"/>
          <w:tab w:val="left" w:pos="1440"/>
          <w:tab w:val="left" w:pos="2160"/>
          <w:tab w:val="left" w:pos="2880"/>
        </w:tabs>
        <w:spacing w:after="200" w:line="276" w:lineRule="auto"/>
        <w:rPr>
          <w:rFonts w:ascii="Times New Roman" w:eastAsia="Calibri" w:hAnsi="Times New Roman"/>
          <w:snapToGrid/>
          <w:sz w:val="22"/>
          <w:szCs w:val="22"/>
        </w:rPr>
      </w:pPr>
    </w:p>
    <w:p w:rsidR="00C71398" w:rsidRPr="00F90778" w:rsidRDefault="00C71398" w:rsidP="00C71398">
      <w:pPr>
        <w:widowControl/>
        <w:tabs>
          <w:tab w:val="left" w:pos="720"/>
          <w:tab w:val="left" w:pos="1440"/>
          <w:tab w:val="left" w:pos="2160"/>
          <w:tab w:val="left" w:pos="2880"/>
        </w:tabs>
        <w:spacing w:after="200" w:line="276" w:lineRule="auto"/>
        <w:rPr>
          <w:rFonts w:ascii="Times New Roman" w:eastAsia="Calibri" w:hAnsi="Times New Roman"/>
          <w:snapToGrid/>
          <w:sz w:val="22"/>
          <w:szCs w:val="22"/>
        </w:rPr>
      </w:pPr>
      <w:r w:rsidRPr="00F90778">
        <w:rPr>
          <w:rFonts w:ascii="Times New Roman" w:eastAsia="Calibri" w:hAnsi="Times New Roman"/>
          <w:snapToGrid/>
          <w:sz w:val="22"/>
          <w:szCs w:val="22"/>
        </w:rPr>
        <w:t>(Employees must provide the following information to the employer/insurer within 30 days of filing the Petition for Extension of Benefits.)</w:t>
      </w:r>
    </w:p>
    <w:p w:rsidR="00C71398" w:rsidRPr="00F90778" w:rsidRDefault="00C71398" w:rsidP="00C71398">
      <w:pPr>
        <w:widowControl/>
        <w:tabs>
          <w:tab w:val="left" w:pos="720"/>
          <w:tab w:val="left" w:pos="1440"/>
          <w:tab w:val="left" w:pos="2160"/>
          <w:tab w:val="left" w:pos="2880"/>
        </w:tabs>
        <w:spacing w:after="200" w:line="276" w:lineRule="auto"/>
        <w:rPr>
          <w:rFonts w:ascii="Times New Roman" w:eastAsia="Calibri" w:hAnsi="Times New Roman"/>
          <w:snapToGrid/>
          <w:sz w:val="22"/>
          <w:szCs w:val="22"/>
        </w:rPr>
      </w:pPr>
    </w:p>
    <w:p w:rsidR="00C71398" w:rsidRPr="00F90778" w:rsidRDefault="00C71398" w:rsidP="00C71398">
      <w:pPr>
        <w:widowControl/>
        <w:tabs>
          <w:tab w:val="left" w:pos="720"/>
          <w:tab w:val="left" w:pos="1440"/>
          <w:tab w:val="left" w:pos="2160"/>
          <w:tab w:val="left" w:pos="2880"/>
        </w:tabs>
        <w:spacing w:after="200" w:line="276" w:lineRule="auto"/>
        <w:ind w:left="720" w:hanging="720"/>
        <w:rPr>
          <w:rFonts w:ascii="Times New Roman" w:eastAsia="Calibri" w:hAnsi="Times New Roman"/>
          <w:snapToGrid/>
          <w:sz w:val="22"/>
          <w:szCs w:val="22"/>
        </w:rPr>
      </w:pPr>
      <w:r w:rsidRPr="00F90778">
        <w:rPr>
          <w:rFonts w:ascii="Times New Roman" w:eastAsia="Calibri" w:hAnsi="Times New Roman"/>
          <w:snapToGrid/>
          <w:sz w:val="22"/>
          <w:szCs w:val="22"/>
        </w:rPr>
        <w:t>1.</w:t>
      </w:r>
      <w:r w:rsidRPr="00F90778">
        <w:rPr>
          <w:rFonts w:ascii="Times New Roman" w:eastAsia="Calibri" w:hAnsi="Times New Roman"/>
          <w:snapToGrid/>
          <w:sz w:val="22"/>
          <w:szCs w:val="22"/>
        </w:rPr>
        <w:tab/>
        <w:t>State what your present financial condition is (i.e. present monthly income vs. present monthly expenses).</w:t>
      </w:r>
    </w:p>
    <w:p w:rsidR="00C71398" w:rsidRPr="00F90778" w:rsidRDefault="00C71398" w:rsidP="00C71398">
      <w:pPr>
        <w:widowControl/>
        <w:tabs>
          <w:tab w:val="left" w:pos="720"/>
          <w:tab w:val="left" w:pos="1440"/>
          <w:tab w:val="left" w:pos="2160"/>
          <w:tab w:val="left" w:pos="2880"/>
        </w:tabs>
        <w:spacing w:after="200" w:line="276" w:lineRule="auto"/>
        <w:rPr>
          <w:rFonts w:ascii="Times New Roman" w:eastAsia="Calibri" w:hAnsi="Times New Roman"/>
          <w:snapToGrid/>
          <w:sz w:val="22"/>
          <w:szCs w:val="22"/>
        </w:rPr>
      </w:pPr>
      <w:r w:rsidRPr="00F90778">
        <w:rPr>
          <w:rFonts w:ascii="Times New Roman" w:eastAsia="Calibri" w:hAnsi="Times New Roman"/>
          <w:snapToGrid/>
          <w:sz w:val="22"/>
          <w:szCs w:val="22"/>
        </w:rPr>
        <w:t>2.</w:t>
      </w:r>
      <w:r w:rsidRPr="00F90778">
        <w:rPr>
          <w:rFonts w:ascii="Times New Roman" w:eastAsia="Calibri" w:hAnsi="Times New Roman"/>
          <w:snapToGrid/>
          <w:sz w:val="22"/>
          <w:szCs w:val="22"/>
        </w:rPr>
        <w:tab/>
        <w:t>State when and where you have looked for work in at least the last 3 months.</w:t>
      </w:r>
    </w:p>
    <w:p w:rsidR="00C71398" w:rsidRPr="00F90778" w:rsidRDefault="00C71398" w:rsidP="00C71398">
      <w:pPr>
        <w:widowControl/>
        <w:tabs>
          <w:tab w:val="left" w:pos="720"/>
          <w:tab w:val="left" w:pos="1440"/>
          <w:tab w:val="left" w:pos="2160"/>
          <w:tab w:val="left" w:pos="2880"/>
        </w:tabs>
        <w:spacing w:after="200" w:line="276" w:lineRule="auto"/>
        <w:rPr>
          <w:rFonts w:ascii="Times New Roman" w:eastAsia="Calibri" w:hAnsi="Times New Roman"/>
          <w:snapToGrid/>
          <w:sz w:val="22"/>
          <w:szCs w:val="22"/>
        </w:rPr>
      </w:pPr>
      <w:r w:rsidRPr="00F90778">
        <w:rPr>
          <w:rFonts w:ascii="Times New Roman" w:eastAsia="Calibri" w:hAnsi="Times New Roman"/>
          <w:snapToGrid/>
          <w:sz w:val="22"/>
          <w:szCs w:val="22"/>
        </w:rPr>
        <w:t>3.</w:t>
      </w:r>
      <w:r w:rsidRPr="00F90778">
        <w:rPr>
          <w:rFonts w:ascii="Times New Roman" w:eastAsia="Calibri" w:hAnsi="Times New Roman"/>
          <w:snapToGrid/>
          <w:sz w:val="22"/>
          <w:szCs w:val="22"/>
        </w:rPr>
        <w:tab/>
        <w:t>Provide a copy of your most recent tax return, if one was filed.</w:t>
      </w:r>
    </w:p>
    <w:p w:rsidR="00C71398" w:rsidRDefault="00C71398" w:rsidP="00F90778">
      <w:pPr>
        <w:widowControl/>
        <w:tabs>
          <w:tab w:val="left" w:pos="720"/>
          <w:tab w:val="left" w:pos="1440"/>
          <w:tab w:val="left" w:pos="2160"/>
          <w:tab w:val="left" w:pos="2880"/>
        </w:tabs>
        <w:spacing w:line="276" w:lineRule="auto"/>
        <w:ind w:left="720" w:hanging="720"/>
        <w:rPr>
          <w:rFonts w:ascii="Times New Roman" w:eastAsia="Calibri" w:hAnsi="Times New Roman"/>
          <w:snapToGrid/>
          <w:sz w:val="22"/>
          <w:szCs w:val="22"/>
        </w:rPr>
      </w:pPr>
      <w:r w:rsidRPr="00F90778">
        <w:rPr>
          <w:rFonts w:ascii="Times New Roman" w:eastAsia="Calibri" w:hAnsi="Times New Roman"/>
          <w:snapToGrid/>
          <w:sz w:val="22"/>
          <w:szCs w:val="22"/>
        </w:rPr>
        <w:t>4.</w:t>
      </w:r>
      <w:r w:rsidRPr="00F90778">
        <w:rPr>
          <w:rFonts w:ascii="Times New Roman" w:eastAsia="Calibri" w:hAnsi="Times New Roman"/>
          <w:snapToGrid/>
          <w:sz w:val="22"/>
          <w:szCs w:val="22"/>
        </w:rPr>
        <w:tab/>
        <w:t>Please provide any other information that may be relevant to your present financial condition that you plan to rely on at hearing.</w:t>
      </w:r>
    </w:p>
    <w:p w:rsidR="00F90778" w:rsidRPr="00F90778" w:rsidRDefault="00F90778" w:rsidP="00F90778">
      <w:pPr>
        <w:widowControl/>
        <w:pBdr>
          <w:bottom w:val="single" w:sz="4" w:space="1" w:color="auto"/>
        </w:pBdr>
        <w:tabs>
          <w:tab w:val="left" w:pos="720"/>
          <w:tab w:val="left" w:pos="1440"/>
          <w:tab w:val="left" w:pos="2160"/>
          <w:tab w:val="left" w:pos="2880"/>
        </w:tabs>
        <w:spacing w:line="276" w:lineRule="auto"/>
        <w:ind w:left="720" w:hanging="720"/>
        <w:rPr>
          <w:rFonts w:ascii="Times New Roman" w:eastAsia="Calibri" w:hAnsi="Times New Roman"/>
          <w:snapToGrid/>
          <w:sz w:val="22"/>
          <w:szCs w:val="22"/>
        </w:rPr>
      </w:pPr>
    </w:p>
    <w:p w:rsidR="00C71398" w:rsidRDefault="00C71398" w:rsidP="003B71B8">
      <w:pPr>
        <w:widowControl/>
        <w:tabs>
          <w:tab w:val="left" w:pos="720"/>
          <w:tab w:val="left" w:pos="1440"/>
          <w:tab w:val="left" w:pos="2160"/>
          <w:tab w:val="left" w:pos="2880"/>
          <w:tab w:val="left" w:pos="3600"/>
        </w:tabs>
        <w:rPr>
          <w:rFonts w:ascii="Times New Roman" w:hAnsi="Times New Roman"/>
          <w:b/>
          <w:noProof/>
          <w:snapToGrid/>
          <w:sz w:val="22"/>
          <w:szCs w:val="22"/>
        </w:rPr>
      </w:pPr>
    </w:p>
    <w:p w:rsidR="00F90778" w:rsidRPr="00F90778" w:rsidRDefault="00F90778" w:rsidP="003B71B8">
      <w:pPr>
        <w:widowControl/>
        <w:tabs>
          <w:tab w:val="left" w:pos="720"/>
          <w:tab w:val="left" w:pos="1440"/>
          <w:tab w:val="left" w:pos="2160"/>
          <w:tab w:val="left" w:pos="2880"/>
          <w:tab w:val="left" w:pos="3600"/>
        </w:tabs>
        <w:rPr>
          <w:rFonts w:ascii="Times New Roman" w:hAnsi="Times New Roman"/>
          <w:b/>
          <w:noProof/>
          <w:snapToGrid/>
          <w:sz w:val="22"/>
          <w:szCs w:val="22"/>
        </w:rPr>
      </w:pPr>
    </w:p>
    <w:p w:rsidR="00813A68" w:rsidRPr="00491C60" w:rsidRDefault="00491C60" w:rsidP="003B71B8">
      <w:pPr>
        <w:widowControl/>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1"/>
          <w:szCs w:val="21"/>
        </w:rPr>
        <w:br w:type="page"/>
      </w:r>
      <w:r w:rsidR="00813A68" w:rsidRPr="00491C60">
        <w:rPr>
          <w:rFonts w:ascii="Times New Roman" w:hAnsi="Times New Roman"/>
          <w:sz w:val="22"/>
          <w:szCs w:val="22"/>
        </w:rPr>
        <w:t xml:space="preserve">STATUTORY AUTHORITY: </w:t>
      </w:r>
      <w:r w:rsidR="00A97C56" w:rsidRPr="00A97C56">
        <w:rPr>
          <w:rFonts w:ascii="Times New Roman" w:hAnsi="Times New Roman"/>
          <w:sz w:val="22"/>
          <w:szCs w:val="22"/>
        </w:rPr>
        <w:t xml:space="preserve">39-A M.R.S. §§ 101 </w:t>
      </w:r>
      <w:r w:rsidR="00A97C56" w:rsidRPr="00A97C56">
        <w:rPr>
          <w:rFonts w:ascii="Times New Roman" w:hAnsi="Times New Roman"/>
          <w:i/>
          <w:sz w:val="22"/>
          <w:szCs w:val="22"/>
        </w:rPr>
        <w:t>et seq.</w:t>
      </w:r>
      <w:bookmarkStart w:id="0" w:name="_GoBack"/>
      <w:bookmarkEnd w:id="0"/>
    </w:p>
    <w:p w:rsidR="007D536C" w:rsidRPr="00491C60" w:rsidRDefault="007D536C" w:rsidP="003B71B8">
      <w:pPr>
        <w:widowControl/>
        <w:tabs>
          <w:tab w:val="left" w:pos="720"/>
          <w:tab w:val="left" w:pos="1440"/>
          <w:tab w:val="left" w:pos="2160"/>
          <w:tab w:val="left" w:pos="2880"/>
        </w:tabs>
        <w:ind w:left="720" w:hanging="720"/>
        <w:rPr>
          <w:rFonts w:ascii="Times New Roman" w:hAnsi="Times New Roman"/>
          <w:sz w:val="22"/>
          <w:szCs w:val="22"/>
        </w:rPr>
      </w:pPr>
    </w:p>
    <w:p w:rsidR="007D536C" w:rsidRPr="00491C60" w:rsidRDefault="007D536C" w:rsidP="003B71B8">
      <w:pPr>
        <w:widowControl/>
        <w:tabs>
          <w:tab w:val="left" w:pos="720"/>
          <w:tab w:val="left" w:pos="1440"/>
          <w:tab w:val="left" w:pos="2160"/>
          <w:tab w:val="left" w:pos="2880"/>
        </w:tabs>
        <w:ind w:left="720" w:hanging="720"/>
        <w:rPr>
          <w:rFonts w:ascii="Times New Roman" w:hAnsi="Times New Roman"/>
          <w:sz w:val="22"/>
          <w:szCs w:val="22"/>
        </w:rPr>
      </w:pPr>
      <w:r w:rsidRPr="00491C60">
        <w:rPr>
          <w:rFonts w:ascii="Times New Roman" w:hAnsi="Times New Roman"/>
          <w:sz w:val="22"/>
          <w:szCs w:val="22"/>
        </w:rPr>
        <w:t>EFFECTIVE DATE:</w:t>
      </w:r>
    </w:p>
    <w:p w:rsidR="007D536C" w:rsidRPr="00491C60" w:rsidRDefault="007D536C" w:rsidP="003B71B8">
      <w:pPr>
        <w:widowControl/>
        <w:tabs>
          <w:tab w:val="left" w:pos="720"/>
          <w:tab w:val="left" w:pos="1440"/>
          <w:tab w:val="left" w:pos="2160"/>
          <w:tab w:val="left" w:pos="2880"/>
        </w:tabs>
        <w:ind w:left="720" w:hanging="720"/>
        <w:rPr>
          <w:rFonts w:ascii="Times New Roman" w:hAnsi="Times New Roman"/>
          <w:sz w:val="22"/>
          <w:szCs w:val="22"/>
        </w:rPr>
      </w:pPr>
      <w:r w:rsidRPr="00491C60">
        <w:rPr>
          <w:rFonts w:ascii="Times New Roman" w:hAnsi="Times New Roman"/>
          <w:sz w:val="22"/>
          <w:szCs w:val="22"/>
        </w:rPr>
        <w:tab/>
        <w:t>February 22, 1998</w:t>
      </w:r>
      <w:r w:rsidR="00740B5E" w:rsidRPr="00491C60">
        <w:rPr>
          <w:rFonts w:ascii="Times New Roman" w:hAnsi="Times New Roman"/>
          <w:sz w:val="22"/>
          <w:szCs w:val="22"/>
        </w:rPr>
        <w:t xml:space="preserve"> - Sections 1 and 2</w:t>
      </w:r>
    </w:p>
    <w:p w:rsidR="007D536C" w:rsidRPr="00491C60" w:rsidRDefault="007D536C" w:rsidP="003B71B8">
      <w:pPr>
        <w:widowControl/>
        <w:tabs>
          <w:tab w:val="left" w:pos="720"/>
          <w:tab w:val="left" w:pos="1440"/>
          <w:tab w:val="left" w:pos="2160"/>
          <w:tab w:val="left" w:pos="2880"/>
        </w:tabs>
        <w:ind w:left="720" w:hanging="720"/>
        <w:rPr>
          <w:rFonts w:ascii="Times New Roman" w:hAnsi="Times New Roman"/>
          <w:sz w:val="22"/>
          <w:szCs w:val="22"/>
        </w:rPr>
      </w:pPr>
    </w:p>
    <w:p w:rsidR="007D536C" w:rsidRPr="00491C60" w:rsidRDefault="007D536C" w:rsidP="003B71B8">
      <w:pPr>
        <w:widowControl/>
        <w:tabs>
          <w:tab w:val="left" w:pos="720"/>
          <w:tab w:val="left" w:pos="1440"/>
          <w:tab w:val="left" w:pos="2160"/>
          <w:tab w:val="left" w:pos="2880"/>
        </w:tabs>
        <w:ind w:left="720" w:hanging="720"/>
        <w:rPr>
          <w:rFonts w:ascii="Times New Roman" w:hAnsi="Times New Roman"/>
          <w:sz w:val="22"/>
          <w:szCs w:val="22"/>
        </w:rPr>
      </w:pPr>
      <w:r w:rsidRPr="00491C60">
        <w:rPr>
          <w:rFonts w:ascii="Times New Roman" w:hAnsi="Times New Roman"/>
          <w:sz w:val="22"/>
          <w:szCs w:val="22"/>
        </w:rPr>
        <w:t>AMENDED:</w:t>
      </w:r>
    </w:p>
    <w:p w:rsidR="007D536C" w:rsidRPr="00491C60" w:rsidRDefault="007D536C" w:rsidP="003B71B8">
      <w:pPr>
        <w:widowControl/>
        <w:tabs>
          <w:tab w:val="left" w:pos="720"/>
          <w:tab w:val="left" w:pos="1440"/>
          <w:tab w:val="left" w:pos="2160"/>
          <w:tab w:val="left" w:pos="2880"/>
        </w:tabs>
        <w:ind w:left="720" w:hanging="720"/>
        <w:rPr>
          <w:rFonts w:ascii="Times New Roman" w:hAnsi="Times New Roman"/>
          <w:sz w:val="22"/>
          <w:szCs w:val="22"/>
        </w:rPr>
      </w:pPr>
      <w:r w:rsidRPr="00491C60">
        <w:rPr>
          <w:rFonts w:ascii="Times New Roman" w:hAnsi="Times New Roman"/>
          <w:sz w:val="22"/>
          <w:szCs w:val="22"/>
        </w:rPr>
        <w:tab/>
        <w:t>August 30, 1998</w:t>
      </w:r>
      <w:r w:rsidR="00740B5E" w:rsidRPr="00491C60">
        <w:rPr>
          <w:rFonts w:ascii="Times New Roman" w:hAnsi="Times New Roman"/>
          <w:sz w:val="22"/>
          <w:szCs w:val="22"/>
        </w:rPr>
        <w:t xml:space="preserve"> -</w:t>
      </w:r>
      <w:r w:rsidR="00740B5E" w:rsidRPr="00491C60">
        <w:rPr>
          <w:rFonts w:ascii="Times New Roman" w:hAnsi="Times New Roman"/>
          <w:sz w:val="22"/>
          <w:szCs w:val="22"/>
        </w:rPr>
        <w:tab/>
        <w:t>Sections 3 and 4 added</w:t>
      </w:r>
    </w:p>
    <w:p w:rsidR="007D536C" w:rsidRPr="00491C60" w:rsidRDefault="007D536C" w:rsidP="003B71B8">
      <w:pPr>
        <w:widowControl/>
        <w:tabs>
          <w:tab w:val="left" w:pos="720"/>
          <w:tab w:val="left" w:pos="1440"/>
          <w:tab w:val="left" w:pos="2160"/>
          <w:tab w:val="left" w:pos="2880"/>
        </w:tabs>
        <w:ind w:left="720" w:hanging="720"/>
        <w:rPr>
          <w:rFonts w:ascii="Times New Roman" w:hAnsi="Times New Roman"/>
          <w:sz w:val="22"/>
          <w:szCs w:val="22"/>
        </w:rPr>
      </w:pPr>
      <w:r w:rsidRPr="00491C60">
        <w:rPr>
          <w:rFonts w:ascii="Times New Roman" w:hAnsi="Times New Roman"/>
          <w:sz w:val="22"/>
          <w:szCs w:val="22"/>
        </w:rPr>
        <w:tab/>
        <w:t>December 14, 1998 -</w:t>
      </w:r>
      <w:r w:rsidRPr="00491C60">
        <w:rPr>
          <w:rFonts w:ascii="Times New Roman" w:hAnsi="Times New Roman"/>
          <w:sz w:val="22"/>
          <w:szCs w:val="22"/>
        </w:rPr>
        <w:tab/>
        <w:t>Section 5 and Appendix I added</w:t>
      </w:r>
    </w:p>
    <w:p w:rsidR="007D536C" w:rsidRPr="00491C60" w:rsidRDefault="007D536C" w:rsidP="003B71B8">
      <w:pPr>
        <w:widowControl/>
        <w:tabs>
          <w:tab w:val="left" w:pos="720"/>
          <w:tab w:val="left" w:pos="1440"/>
          <w:tab w:val="left" w:pos="2160"/>
          <w:tab w:val="left" w:pos="2880"/>
          <w:tab w:val="left" w:pos="3600"/>
        </w:tabs>
        <w:rPr>
          <w:rFonts w:ascii="Times New Roman" w:hAnsi="Times New Roman"/>
          <w:sz w:val="22"/>
          <w:szCs w:val="22"/>
        </w:rPr>
      </w:pPr>
      <w:r w:rsidRPr="00491C60">
        <w:rPr>
          <w:rFonts w:ascii="Times New Roman" w:hAnsi="Times New Roman"/>
          <w:sz w:val="22"/>
          <w:szCs w:val="22"/>
        </w:rPr>
        <w:tab/>
        <w:t>May 8, 1999 -</w:t>
      </w:r>
      <w:r w:rsidRPr="00491C60">
        <w:rPr>
          <w:rFonts w:ascii="Times New Roman" w:hAnsi="Times New Roman"/>
          <w:sz w:val="22"/>
          <w:szCs w:val="22"/>
        </w:rPr>
        <w:tab/>
      </w:r>
      <w:r w:rsidRPr="00491C60">
        <w:rPr>
          <w:rFonts w:ascii="Times New Roman" w:hAnsi="Times New Roman"/>
          <w:sz w:val="22"/>
          <w:szCs w:val="22"/>
        </w:rPr>
        <w:tab/>
      </w:r>
      <w:r w:rsidR="00740B5E" w:rsidRPr="00491C60">
        <w:rPr>
          <w:rFonts w:ascii="Times New Roman" w:hAnsi="Times New Roman"/>
          <w:sz w:val="22"/>
          <w:szCs w:val="22"/>
        </w:rPr>
        <w:t>Subsections 2(2) and 4(2) added</w:t>
      </w:r>
    </w:p>
    <w:p w:rsidR="007D536C" w:rsidRPr="00491C60" w:rsidRDefault="007D536C" w:rsidP="004236B0">
      <w:pPr>
        <w:widowControl/>
        <w:tabs>
          <w:tab w:val="left" w:pos="720"/>
          <w:tab w:val="left" w:pos="1440"/>
          <w:tab w:val="left" w:pos="2880"/>
          <w:tab w:val="left" w:pos="3600"/>
        </w:tabs>
        <w:rPr>
          <w:rFonts w:ascii="Times New Roman" w:hAnsi="Times New Roman"/>
          <w:sz w:val="22"/>
          <w:szCs w:val="22"/>
        </w:rPr>
      </w:pPr>
      <w:r w:rsidRPr="00491C60">
        <w:rPr>
          <w:rFonts w:ascii="Times New Roman" w:hAnsi="Times New Roman"/>
          <w:sz w:val="22"/>
          <w:szCs w:val="22"/>
        </w:rPr>
        <w:tab/>
        <w:t>July 24, 2000 -</w:t>
      </w:r>
      <w:r w:rsidRPr="00491C60">
        <w:rPr>
          <w:rFonts w:ascii="Times New Roman" w:hAnsi="Times New Roman"/>
          <w:sz w:val="22"/>
          <w:szCs w:val="22"/>
        </w:rPr>
        <w:tab/>
        <w:t>a</w:t>
      </w:r>
      <w:r w:rsidR="00740B5E" w:rsidRPr="00491C60">
        <w:rPr>
          <w:rFonts w:ascii="Times New Roman" w:hAnsi="Times New Roman"/>
          <w:sz w:val="22"/>
          <w:szCs w:val="22"/>
        </w:rPr>
        <w:t>mendments to Section 2(3) added</w:t>
      </w:r>
    </w:p>
    <w:p w:rsidR="007D536C" w:rsidRPr="00491C60" w:rsidRDefault="007D536C" w:rsidP="003B71B8">
      <w:pPr>
        <w:widowControl/>
        <w:tabs>
          <w:tab w:val="left" w:pos="720"/>
          <w:tab w:val="left" w:pos="1440"/>
          <w:tab w:val="left" w:pos="2160"/>
          <w:tab w:val="left" w:pos="2880"/>
          <w:tab w:val="left" w:pos="3600"/>
        </w:tabs>
        <w:rPr>
          <w:rFonts w:ascii="Times New Roman" w:hAnsi="Times New Roman"/>
          <w:sz w:val="22"/>
          <w:szCs w:val="22"/>
        </w:rPr>
      </w:pPr>
      <w:r w:rsidRPr="00491C60">
        <w:rPr>
          <w:rFonts w:ascii="Times New Roman" w:hAnsi="Times New Roman"/>
          <w:sz w:val="22"/>
          <w:szCs w:val="22"/>
        </w:rPr>
        <w:tab/>
        <w:t>March 28, 2001 -</w:t>
      </w:r>
      <w:r w:rsidRPr="00491C60">
        <w:rPr>
          <w:rFonts w:ascii="Times New Roman" w:hAnsi="Times New Roman"/>
          <w:sz w:val="22"/>
          <w:szCs w:val="22"/>
        </w:rPr>
        <w:tab/>
        <w:t>amendments to Section 4 (r</w:t>
      </w:r>
      <w:r w:rsidR="00740B5E" w:rsidRPr="00491C60">
        <w:rPr>
          <w:rFonts w:ascii="Times New Roman" w:hAnsi="Times New Roman"/>
          <w:sz w:val="22"/>
          <w:szCs w:val="22"/>
        </w:rPr>
        <w:t>epeal &amp; replace) &amp; Section 5(4)</w:t>
      </w:r>
    </w:p>
    <w:p w:rsidR="007D536C" w:rsidRPr="00491C60" w:rsidRDefault="007D536C" w:rsidP="003B71B8">
      <w:pPr>
        <w:widowControl/>
        <w:tabs>
          <w:tab w:val="left" w:pos="720"/>
          <w:tab w:val="left" w:pos="1440"/>
          <w:tab w:val="left" w:pos="2160"/>
          <w:tab w:val="left" w:pos="2880"/>
          <w:tab w:val="left" w:pos="3600"/>
        </w:tabs>
        <w:rPr>
          <w:rFonts w:ascii="Times New Roman" w:hAnsi="Times New Roman"/>
          <w:sz w:val="22"/>
          <w:szCs w:val="22"/>
        </w:rPr>
      </w:pPr>
      <w:r w:rsidRPr="00491C60">
        <w:rPr>
          <w:rFonts w:ascii="Times New Roman" w:hAnsi="Times New Roman"/>
          <w:sz w:val="22"/>
          <w:szCs w:val="22"/>
        </w:rPr>
        <w:tab/>
        <w:t>September 29, 2002 -</w:t>
      </w:r>
      <w:r w:rsidRPr="00491C60">
        <w:rPr>
          <w:rFonts w:ascii="Times New Roman" w:hAnsi="Times New Roman"/>
          <w:sz w:val="22"/>
          <w:szCs w:val="22"/>
        </w:rPr>
        <w:tab/>
        <w:t>Sect</w:t>
      </w:r>
      <w:r w:rsidR="00740B5E" w:rsidRPr="00491C60">
        <w:rPr>
          <w:rFonts w:ascii="Times New Roman" w:hAnsi="Times New Roman"/>
          <w:sz w:val="22"/>
          <w:szCs w:val="22"/>
        </w:rPr>
        <w:t>ion 4 repealed, filing 2002-359</w:t>
      </w:r>
    </w:p>
    <w:p w:rsidR="007D536C" w:rsidRPr="00491C60" w:rsidRDefault="007D536C" w:rsidP="003B71B8">
      <w:pPr>
        <w:widowControl/>
        <w:tabs>
          <w:tab w:val="left" w:pos="720"/>
          <w:tab w:val="left" w:pos="1440"/>
          <w:tab w:val="left" w:pos="2160"/>
          <w:tab w:val="left" w:pos="2880"/>
          <w:tab w:val="left" w:pos="3600"/>
        </w:tabs>
        <w:rPr>
          <w:rFonts w:ascii="Times New Roman" w:hAnsi="Times New Roman"/>
          <w:sz w:val="22"/>
          <w:szCs w:val="22"/>
        </w:rPr>
      </w:pPr>
    </w:p>
    <w:p w:rsidR="007D536C" w:rsidRPr="00491C60" w:rsidRDefault="007D536C" w:rsidP="003B71B8">
      <w:pPr>
        <w:widowControl/>
        <w:tabs>
          <w:tab w:val="left" w:pos="720"/>
          <w:tab w:val="left" w:pos="1440"/>
          <w:tab w:val="left" w:pos="2160"/>
          <w:tab w:val="left" w:pos="2880"/>
          <w:tab w:val="left" w:pos="3600"/>
        </w:tabs>
        <w:rPr>
          <w:rFonts w:ascii="Times New Roman" w:hAnsi="Times New Roman"/>
          <w:sz w:val="22"/>
          <w:szCs w:val="22"/>
        </w:rPr>
      </w:pPr>
      <w:r w:rsidRPr="00491C60">
        <w:rPr>
          <w:rFonts w:ascii="Times New Roman" w:hAnsi="Times New Roman"/>
          <w:sz w:val="22"/>
          <w:szCs w:val="22"/>
        </w:rPr>
        <w:t>NON-SUBSTANTIVE CORRECTIONS:</w:t>
      </w:r>
    </w:p>
    <w:p w:rsidR="007D536C" w:rsidRPr="00491C60" w:rsidRDefault="007D536C" w:rsidP="003B71B8">
      <w:pPr>
        <w:widowControl/>
        <w:tabs>
          <w:tab w:val="left" w:pos="720"/>
          <w:tab w:val="left" w:pos="1440"/>
          <w:tab w:val="left" w:pos="2160"/>
          <w:tab w:val="left" w:pos="2880"/>
          <w:tab w:val="left" w:pos="3600"/>
        </w:tabs>
        <w:rPr>
          <w:rFonts w:ascii="Times New Roman" w:hAnsi="Times New Roman"/>
          <w:sz w:val="22"/>
          <w:szCs w:val="22"/>
        </w:rPr>
      </w:pPr>
      <w:r w:rsidRPr="00491C60">
        <w:rPr>
          <w:rFonts w:ascii="Times New Roman" w:hAnsi="Times New Roman"/>
          <w:sz w:val="22"/>
          <w:szCs w:val="22"/>
        </w:rPr>
        <w:tab/>
        <w:t>January 8, 2003 -</w:t>
      </w:r>
      <w:r w:rsidRPr="00491C60">
        <w:rPr>
          <w:rFonts w:ascii="Times New Roman" w:hAnsi="Times New Roman"/>
          <w:sz w:val="22"/>
          <w:szCs w:val="22"/>
        </w:rPr>
        <w:tab/>
        <w:t>character spacing only.</w:t>
      </w:r>
    </w:p>
    <w:p w:rsidR="00813A68" w:rsidRPr="00491C60" w:rsidRDefault="00813A68" w:rsidP="003B71B8">
      <w:pPr>
        <w:widowControl/>
        <w:tabs>
          <w:tab w:val="left" w:pos="720"/>
          <w:tab w:val="left" w:pos="1440"/>
          <w:tab w:val="left" w:pos="2160"/>
          <w:tab w:val="left" w:pos="2880"/>
          <w:tab w:val="left" w:pos="3600"/>
        </w:tabs>
        <w:rPr>
          <w:rFonts w:ascii="Times New Roman" w:hAnsi="Times New Roman"/>
          <w:sz w:val="22"/>
          <w:szCs w:val="22"/>
        </w:rPr>
      </w:pPr>
    </w:p>
    <w:p w:rsidR="00813A68" w:rsidRPr="00491C60" w:rsidRDefault="00813A68" w:rsidP="003B71B8">
      <w:pPr>
        <w:widowControl/>
        <w:tabs>
          <w:tab w:val="left" w:pos="720"/>
          <w:tab w:val="left" w:pos="1440"/>
          <w:tab w:val="left" w:pos="2160"/>
          <w:tab w:val="left" w:pos="2880"/>
        </w:tabs>
        <w:ind w:left="720" w:hanging="720"/>
        <w:rPr>
          <w:rFonts w:ascii="Times New Roman" w:hAnsi="Times New Roman"/>
          <w:sz w:val="22"/>
          <w:szCs w:val="22"/>
        </w:rPr>
      </w:pPr>
      <w:r w:rsidRPr="00491C60">
        <w:rPr>
          <w:rFonts w:ascii="Times New Roman" w:hAnsi="Times New Roman"/>
          <w:sz w:val="22"/>
          <w:szCs w:val="22"/>
        </w:rPr>
        <w:t>AMENDED:</w:t>
      </w:r>
    </w:p>
    <w:p w:rsidR="00813A68" w:rsidRPr="00491C60" w:rsidRDefault="00813A68" w:rsidP="003B71B8">
      <w:pPr>
        <w:widowControl/>
        <w:tabs>
          <w:tab w:val="left" w:pos="720"/>
          <w:tab w:val="left" w:pos="1440"/>
          <w:tab w:val="left" w:pos="2160"/>
          <w:tab w:val="left" w:pos="2880"/>
          <w:tab w:val="left" w:pos="3600"/>
        </w:tabs>
        <w:rPr>
          <w:rFonts w:ascii="Times New Roman" w:hAnsi="Times New Roman"/>
          <w:sz w:val="22"/>
          <w:szCs w:val="22"/>
        </w:rPr>
      </w:pPr>
      <w:r w:rsidRPr="00491C60">
        <w:rPr>
          <w:rFonts w:ascii="Times New Roman" w:hAnsi="Times New Roman"/>
          <w:sz w:val="22"/>
          <w:szCs w:val="22"/>
        </w:rPr>
        <w:tab/>
        <w:t>March 11, 2006 –</w:t>
      </w:r>
      <w:r w:rsidRPr="00491C60">
        <w:rPr>
          <w:rFonts w:ascii="Times New Roman" w:hAnsi="Times New Roman"/>
          <w:sz w:val="22"/>
          <w:szCs w:val="22"/>
        </w:rPr>
        <w:tab/>
        <w:t xml:space="preserve">Sections </w:t>
      </w:r>
      <w:r w:rsidR="00043CF2" w:rsidRPr="00491C60">
        <w:rPr>
          <w:rFonts w:ascii="Times New Roman" w:hAnsi="Times New Roman"/>
          <w:sz w:val="22"/>
          <w:szCs w:val="22"/>
        </w:rPr>
        <w:t>1(2) &amp; (3) and 2(4) &amp; (5) added, filing 2006-104</w:t>
      </w:r>
    </w:p>
    <w:p w:rsidR="003B71B8" w:rsidRPr="00491C60" w:rsidRDefault="003B71B8" w:rsidP="003B71B8">
      <w:pPr>
        <w:widowControl/>
        <w:tabs>
          <w:tab w:val="left" w:pos="720"/>
          <w:tab w:val="left" w:pos="1440"/>
          <w:tab w:val="left" w:pos="2160"/>
          <w:tab w:val="left" w:pos="2880"/>
          <w:tab w:val="left" w:pos="3600"/>
        </w:tabs>
        <w:rPr>
          <w:rFonts w:ascii="Times New Roman" w:hAnsi="Times New Roman"/>
          <w:sz w:val="22"/>
          <w:szCs w:val="22"/>
        </w:rPr>
      </w:pPr>
      <w:r w:rsidRPr="00491C60">
        <w:rPr>
          <w:rFonts w:ascii="Times New Roman" w:hAnsi="Times New Roman"/>
          <w:sz w:val="22"/>
          <w:szCs w:val="22"/>
        </w:rPr>
        <w:tab/>
        <w:t>December 4, 2007 –</w:t>
      </w:r>
      <w:r w:rsidR="0014273E" w:rsidRPr="00491C60">
        <w:rPr>
          <w:rFonts w:ascii="Times New Roman" w:hAnsi="Times New Roman"/>
          <w:sz w:val="22"/>
          <w:szCs w:val="22"/>
        </w:rPr>
        <w:tab/>
      </w:r>
      <w:r w:rsidRPr="00491C60">
        <w:rPr>
          <w:rFonts w:ascii="Times New Roman" w:hAnsi="Times New Roman"/>
          <w:sz w:val="22"/>
          <w:szCs w:val="22"/>
        </w:rPr>
        <w:t>Section 2(6) and (7)</w:t>
      </w:r>
      <w:r w:rsidR="00FA6AFD" w:rsidRPr="00491C60">
        <w:rPr>
          <w:rFonts w:ascii="Times New Roman" w:hAnsi="Times New Roman"/>
          <w:sz w:val="22"/>
          <w:szCs w:val="22"/>
        </w:rPr>
        <w:t xml:space="preserve"> added – 2007 Extension of Benefits</w:t>
      </w:r>
      <w:r w:rsidRPr="00491C60">
        <w:rPr>
          <w:rFonts w:ascii="Times New Roman" w:hAnsi="Times New Roman"/>
          <w:sz w:val="22"/>
          <w:szCs w:val="22"/>
        </w:rPr>
        <w:t>, filing 2007-506</w:t>
      </w:r>
    </w:p>
    <w:p w:rsidR="007477A0" w:rsidRPr="00491C60" w:rsidRDefault="007477A0" w:rsidP="007477A0">
      <w:pPr>
        <w:widowControl/>
        <w:tabs>
          <w:tab w:val="left" w:pos="720"/>
          <w:tab w:val="left" w:pos="1440"/>
          <w:tab w:val="left" w:pos="2880"/>
          <w:tab w:val="left" w:pos="3600"/>
        </w:tabs>
        <w:rPr>
          <w:rFonts w:ascii="Times New Roman" w:hAnsi="Times New Roman"/>
          <w:sz w:val="22"/>
          <w:szCs w:val="22"/>
        </w:rPr>
      </w:pPr>
      <w:r w:rsidRPr="00491C60">
        <w:rPr>
          <w:rFonts w:ascii="Times New Roman" w:hAnsi="Times New Roman"/>
          <w:sz w:val="22"/>
          <w:szCs w:val="22"/>
        </w:rPr>
        <w:tab/>
        <w:t>April 12, 2008 -</w:t>
      </w:r>
      <w:r w:rsidRPr="00491C60">
        <w:rPr>
          <w:rFonts w:ascii="Times New Roman" w:hAnsi="Times New Roman"/>
          <w:sz w:val="22"/>
          <w:szCs w:val="22"/>
        </w:rPr>
        <w:tab/>
        <w:t xml:space="preserve">Section 3(2) and (3), </w:t>
      </w:r>
      <w:r w:rsidR="00740B5E" w:rsidRPr="00491C60">
        <w:rPr>
          <w:rFonts w:ascii="Times New Roman" w:hAnsi="Times New Roman"/>
          <w:sz w:val="22"/>
          <w:szCs w:val="22"/>
        </w:rPr>
        <w:t xml:space="preserve">regarding PI collection, </w:t>
      </w:r>
      <w:r w:rsidRPr="00491C60">
        <w:rPr>
          <w:rFonts w:ascii="Times New Roman" w:hAnsi="Times New Roman"/>
          <w:sz w:val="22"/>
          <w:szCs w:val="22"/>
        </w:rPr>
        <w:t>filing 2008-160</w:t>
      </w:r>
    </w:p>
    <w:p w:rsidR="00A06DDB" w:rsidRPr="00491C60" w:rsidRDefault="00A06DDB" w:rsidP="002169BE">
      <w:pPr>
        <w:widowControl/>
        <w:tabs>
          <w:tab w:val="left" w:pos="720"/>
          <w:tab w:val="left" w:pos="1440"/>
          <w:tab w:val="left" w:pos="2880"/>
          <w:tab w:val="left" w:pos="3600"/>
        </w:tabs>
        <w:ind w:left="2880" w:hanging="2880"/>
        <w:rPr>
          <w:rFonts w:ascii="Times New Roman" w:hAnsi="Times New Roman"/>
          <w:sz w:val="22"/>
          <w:szCs w:val="22"/>
        </w:rPr>
      </w:pPr>
      <w:r w:rsidRPr="00491C60">
        <w:rPr>
          <w:rFonts w:ascii="Times New Roman" w:hAnsi="Times New Roman"/>
          <w:sz w:val="22"/>
          <w:szCs w:val="22"/>
        </w:rPr>
        <w:tab/>
        <w:t>June 17, 2008 -</w:t>
      </w:r>
      <w:r w:rsidRPr="00491C60">
        <w:rPr>
          <w:rFonts w:ascii="Times New Roman" w:hAnsi="Times New Roman"/>
          <w:sz w:val="22"/>
          <w:szCs w:val="22"/>
        </w:rPr>
        <w:tab/>
        <w:t>Section 1(3) and (4), Section 2(6)</w:t>
      </w:r>
      <w:r w:rsidR="002169BE" w:rsidRPr="00491C60">
        <w:rPr>
          <w:rFonts w:ascii="Times New Roman" w:hAnsi="Times New Roman"/>
          <w:sz w:val="22"/>
          <w:szCs w:val="22"/>
        </w:rPr>
        <w:t>, added 2006 PI adjustment, Section 2(6) added – 2006 Non-Ext of Benefits</w:t>
      </w:r>
      <w:r w:rsidRPr="00491C60">
        <w:rPr>
          <w:rFonts w:ascii="Times New Roman" w:hAnsi="Times New Roman"/>
          <w:sz w:val="22"/>
          <w:szCs w:val="22"/>
        </w:rPr>
        <w:t>, filing 2008-256</w:t>
      </w:r>
    </w:p>
    <w:p w:rsidR="00D656D4" w:rsidRPr="00491C60" w:rsidRDefault="00D656D4" w:rsidP="002169BE">
      <w:pPr>
        <w:widowControl/>
        <w:tabs>
          <w:tab w:val="left" w:pos="720"/>
          <w:tab w:val="left" w:pos="1440"/>
          <w:tab w:val="left" w:pos="2880"/>
          <w:tab w:val="left" w:pos="3600"/>
        </w:tabs>
        <w:ind w:left="2880" w:hanging="2880"/>
        <w:rPr>
          <w:rFonts w:ascii="Times New Roman" w:hAnsi="Times New Roman"/>
          <w:sz w:val="22"/>
          <w:szCs w:val="22"/>
        </w:rPr>
      </w:pPr>
      <w:r w:rsidRPr="00491C60">
        <w:rPr>
          <w:rFonts w:ascii="Times New Roman" w:hAnsi="Times New Roman"/>
          <w:sz w:val="22"/>
          <w:szCs w:val="22"/>
        </w:rPr>
        <w:tab/>
        <w:t>February 2, 2009 -</w:t>
      </w:r>
      <w:r w:rsidRPr="00491C60">
        <w:rPr>
          <w:rFonts w:ascii="Times New Roman" w:hAnsi="Times New Roman"/>
          <w:sz w:val="22"/>
          <w:szCs w:val="22"/>
        </w:rPr>
        <w:tab/>
        <w:t>Section 2(8) added, filing 2009-43</w:t>
      </w:r>
    </w:p>
    <w:p w:rsidR="00813A68" w:rsidRPr="00491C60" w:rsidRDefault="00E65383" w:rsidP="00D656D4">
      <w:pPr>
        <w:pStyle w:val="Footer"/>
        <w:widowControl/>
        <w:tabs>
          <w:tab w:val="clear" w:pos="4320"/>
          <w:tab w:val="clear" w:pos="8640"/>
          <w:tab w:val="left" w:pos="720"/>
          <w:tab w:val="left" w:pos="1440"/>
          <w:tab w:val="left" w:pos="2160"/>
          <w:tab w:val="left" w:pos="2880"/>
        </w:tabs>
        <w:rPr>
          <w:rFonts w:ascii="Times New Roman" w:hAnsi="Times New Roman"/>
          <w:sz w:val="22"/>
          <w:szCs w:val="22"/>
        </w:rPr>
      </w:pPr>
      <w:r w:rsidRPr="00491C60">
        <w:rPr>
          <w:rFonts w:ascii="Times New Roman" w:hAnsi="Times New Roman"/>
          <w:sz w:val="22"/>
          <w:szCs w:val="22"/>
        </w:rPr>
        <w:tab/>
        <w:t>August 17, 2009 -</w:t>
      </w:r>
      <w:r w:rsidRPr="00491C60">
        <w:rPr>
          <w:rFonts w:ascii="Times New Roman" w:hAnsi="Times New Roman"/>
          <w:sz w:val="22"/>
          <w:szCs w:val="22"/>
        </w:rPr>
        <w:tab/>
        <w:t>Section 2(9) added, filing 2009-434</w:t>
      </w:r>
    </w:p>
    <w:p w:rsidR="00F1022C" w:rsidRPr="00491C60" w:rsidRDefault="00F1022C" w:rsidP="003B71B8">
      <w:pPr>
        <w:widowControl/>
        <w:rPr>
          <w:rFonts w:ascii="Times New Roman" w:hAnsi="Times New Roman"/>
          <w:sz w:val="22"/>
          <w:szCs w:val="22"/>
        </w:rPr>
      </w:pPr>
    </w:p>
    <w:p w:rsidR="00F1022C" w:rsidRPr="00491C60" w:rsidRDefault="00F1022C" w:rsidP="003B71B8">
      <w:pPr>
        <w:widowControl/>
        <w:rPr>
          <w:rFonts w:ascii="Times New Roman" w:hAnsi="Times New Roman"/>
          <w:sz w:val="22"/>
          <w:szCs w:val="22"/>
        </w:rPr>
      </w:pPr>
      <w:r w:rsidRPr="00491C60">
        <w:rPr>
          <w:rFonts w:ascii="Times New Roman" w:hAnsi="Times New Roman"/>
          <w:sz w:val="22"/>
          <w:szCs w:val="22"/>
        </w:rPr>
        <w:t>REPEALED AND REPLACED:</w:t>
      </w:r>
    </w:p>
    <w:p w:rsidR="00A70031" w:rsidRPr="00491C60" w:rsidRDefault="0054633E" w:rsidP="003B71B8">
      <w:pPr>
        <w:widowControl/>
        <w:rPr>
          <w:rFonts w:ascii="Times New Roman" w:hAnsi="Times New Roman"/>
          <w:sz w:val="22"/>
          <w:szCs w:val="22"/>
        </w:rPr>
      </w:pPr>
      <w:r w:rsidRPr="00491C60">
        <w:rPr>
          <w:rFonts w:ascii="Times New Roman" w:hAnsi="Times New Roman"/>
          <w:sz w:val="22"/>
          <w:szCs w:val="22"/>
        </w:rPr>
        <w:tab/>
        <w:t>August 18, 2014 -</w:t>
      </w:r>
      <w:r w:rsidRPr="00491C60">
        <w:rPr>
          <w:rFonts w:ascii="Times New Roman" w:hAnsi="Times New Roman"/>
          <w:sz w:val="22"/>
          <w:szCs w:val="22"/>
        </w:rPr>
        <w:tab/>
        <w:t>fili</w:t>
      </w:r>
      <w:r w:rsidR="00F1022C" w:rsidRPr="00491C60">
        <w:rPr>
          <w:rFonts w:ascii="Times New Roman" w:hAnsi="Times New Roman"/>
          <w:sz w:val="22"/>
          <w:szCs w:val="22"/>
        </w:rPr>
        <w:t>ng 2014-169</w:t>
      </w:r>
    </w:p>
    <w:p w:rsidR="0054633E" w:rsidRPr="00491C60" w:rsidRDefault="0054633E" w:rsidP="003B71B8">
      <w:pPr>
        <w:widowControl/>
        <w:rPr>
          <w:rFonts w:ascii="Times New Roman" w:hAnsi="Times New Roman"/>
          <w:sz w:val="22"/>
          <w:szCs w:val="22"/>
        </w:rPr>
      </w:pPr>
    </w:p>
    <w:p w:rsidR="00F90778" w:rsidRPr="00491C60" w:rsidRDefault="00F90778" w:rsidP="003B71B8">
      <w:pPr>
        <w:widowControl/>
        <w:rPr>
          <w:rFonts w:ascii="Times New Roman" w:hAnsi="Times New Roman"/>
          <w:sz w:val="22"/>
          <w:szCs w:val="22"/>
        </w:rPr>
      </w:pPr>
      <w:r w:rsidRPr="00491C60">
        <w:rPr>
          <w:rFonts w:ascii="Times New Roman" w:hAnsi="Times New Roman"/>
          <w:sz w:val="22"/>
          <w:szCs w:val="22"/>
        </w:rPr>
        <w:t>AMENDED:</w:t>
      </w:r>
    </w:p>
    <w:p w:rsidR="00F90778" w:rsidRPr="00491C60" w:rsidRDefault="00F90778" w:rsidP="003B71B8">
      <w:pPr>
        <w:widowControl/>
        <w:rPr>
          <w:rFonts w:ascii="Times New Roman" w:hAnsi="Times New Roman"/>
          <w:sz w:val="22"/>
          <w:szCs w:val="22"/>
        </w:rPr>
      </w:pPr>
      <w:r w:rsidRPr="00491C60">
        <w:rPr>
          <w:rFonts w:ascii="Times New Roman" w:hAnsi="Times New Roman"/>
          <w:sz w:val="22"/>
          <w:szCs w:val="22"/>
        </w:rPr>
        <w:tab/>
        <w:t>September 1, 2018 – filing 2018-123</w:t>
      </w:r>
    </w:p>
    <w:sectPr w:rsidR="00F90778" w:rsidRPr="00491C60" w:rsidSect="00CA52C5">
      <w:headerReference w:type="default" r:id="rId7"/>
      <w:footerReference w:type="even" r:id="rId8"/>
      <w:pgSz w:w="12240" w:h="15840" w:code="1"/>
      <w:pgMar w:top="1440" w:right="1440" w:bottom="1440" w:left="1440" w:header="0" w:footer="0" w:gutter="0"/>
      <w:paperSrc w:first="15" w:other="15"/>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AD" w:rsidRDefault="008649AD">
      <w:r>
        <w:separator/>
      </w:r>
    </w:p>
  </w:endnote>
  <w:endnote w:type="continuationSeparator" w:id="0">
    <w:p w:rsidR="008649AD" w:rsidRDefault="0086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CRB-WP">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383" w:rsidRDefault="00E65383" w:rsidP="00813A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5383" w:rsidRDefault="00E653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AD" w:rsidRDefault="008649AD">
      <w:r>
        <w:separator/>
      </w:r>
    </w:p>
  </w:footnote>
  <w:footnote w:type="continuationSeparator" w:id="0">
    <w:p w:rsidR="008649AD" w:rsidRDefault="00864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383" w:rsidRPr="00CA52C5" w:rsidRDefault="00E65383" w:rsidP="00CA52C5">
    <w:pPr>
      <w:pStyle w:val="Header"/>
      <w:jc w:val="right"/>
      <w:rPr>
        <w:rFonts w:ascii="Times New Roman" w:hAnsi="Times New Roman"/>
        <w:sz w:val="18"/>
        <w:szCs w:val="18"/>
      </w:rPr>
    </w:pPr>
  </w:p>
  <w:p w:rsidR="00E65383" w:rsidRPr="00CA52C5" w:rsidRDefault="00E65383" w:rsidP="00CA52C5">
    <w:pPr>
      <w:pStyle w:val="Header"/>
      <w:jc w:val="right"/>
      <w:rPr>
        <w:rFonts w:ascii="Times New Roman" w:hAnsi="Times New Roman"/>
        <w:sz w:val="18"/>
        <w:szCs w:val="18"/>
      </w:rPr>
    </w:pPr>
  </w:p>
  <w:p w:rsidR="00E65383" w:rsidRPr="00CA52C5" w:rsidRDefault="00E65383" w:rsidP="00CA52C5">
    <w:pPr>
      <w:pStyle w:val="Header"/>
      <w:jc w:val="right"/>
      <w:rPr>
        <w:rFonts w:ascii="Times New Roman" w:hAnsi="Times New Roman"/>
        <w:sz w:val="18"/>
        <w:szCs w:val="18"/>
      </w:rPr>
    </w:pPr>
  </w:p>
  <w:p w:rsidR="00E65383" w:rsidRPr="00CA52C5" w:rsidRDefault="00E65383" w:rsidP="00CA52C5">
    <w:pPr>
      <w:pStyle w:val="Header"/>
      <w:pBdr>
        <w:bottom w:val="single" w:sz="4" w:space="1" w:color="auto"/>
      </w:pBdr>
      <w:jc w:val="right"/>
      <w:rPr>
        <w:rFonts w:ascii="Times New Roman" w:hAnsi="Times New Roman"/>
        <w:sz w:val="18"/>
        <w:szCs w:val="18"/>
      </w:rPr>
    </w:pPr>
    <w:r w:rsidRPr="00CA52C5">
      <w:rPr>
        <w:rFonts w:ascii="Times New Roman" w:hAnsi="Times New Roman"/>
        <w:sz w:val="18"/>
        <w:szCs w:val="18"/>
      </w:rPr>
      <w:t xml:space="preserve">90-351 Chapter 2     page </w:t>
    </w:r>
    <w:r w:rsidRPr="00CA52C5">
      <w:rPr>
        <w:rStyle w:val="PageNumber"/>
        <w:rFonts w:ascii="Times New Roman" w:hAnsi="Times New Roman"/>
        <w:sz w:val="18"/>
        <w:szCs w:val="18"/>
      </w:rPr>
      <w:fldChar w:fldCharType="begin"/>
    </w:r>
    <w:r w:rsidRPr="00CA52C5">
      <w:rPr>
        <w:rStyle w:val="PageNumber"/>
        <w:rFonts w:ascii="Times New Roman" w:hAnsi="Times New Roman"/>
        <w:sz w:val="18"/>
        <w:szCs w:val="18"/>
      </w:rPr>
      <w:instrText xml:space="preserve"> PAGE </w:instrText>
    </w:r>
    <w:r w:rsidRPr="00CA52C5">
      <w:rPr>
        <w:rStyle w:val="PageNumber"/>
        <w:rFonts w:ascii="Times New Roman" w:hAnsi="Times New Roman"/>
        <w:sz w:val="18"/>
        <w:szCs w:val="18"/>
      </w:rPr>
      <w:fldChar w:fldCharType="separate"/>
    </w:r>
    <w:r w:rsidR="00A97C56">
      <w:rPr>
        <w:rStyle w:val="PageNumber"/>
        <w:rFonts w:ascii="Times New Roman" w:hAnsi="Times New Roman"/>
        <w:noProof/>
        <w:sz w:val="18"/>
        <w:szCs w:val="18"/>
      </w:rPr>
      <w:t>4</w:t>
    </w:r>
    <w:r w:rsidRPr="00CA52C5">
      <w:rPr>
        <w:rStyle w:val="PageNumber"/>
        <w:rFonts w:ascii="Times New Roman" w:hAnsi="Times New Roman"/>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8D4"/>
    <w:rsid w:val="00022980"/>
    <w:rsid w:val="00043CF2"/>
    <w:rsid w:val="00060F8F"/>
    <w:rsid w:val="00071202"/>
    <w:rsid w:val="00091B31"/>
    <w:rsid w:val="000B04E6"/>
    <w:rsid w:val="00100B74"/>
    <w:rsid w:val="0014273E"/>
    <w:rsid w:val="001A381A"/>
    <w:rsid w:val="00203290"/>
    <w:rsid w:val="002075FF"/>
    <w:rsid w:val="00207CBB"/>
    <w:rsid w:val="002169BE"/>
    <w:rsid w:val="00232331"/>
    <w:rsid w:val="00242E24"/>
    <w:rsid w:val="00255202"/>
    <w:rsid w:val="0026550A"/>
    <w:rsid w:val="00274B41"/>
    <w:rsid w:val="002B00D3"/>
    <w:rsid w:val="002B0AFF"/>
    <w:rsid w:val="002B3421"/>
    <w:rsid w:val="0036760D"/>
    <w:rsid w:val="003B71B8"/>
    <w:rsid w:val="003D3C4C"/>
    <w:rsid w:val="003F0BD3"/>
    <w:rsid w:val="004141A7"/>
    <w:rsid w:val="004236B0"/>
    <w:rsid w:val="004322CE"/>
    <w:rsid w:val="00434F42"/>
    <w:rsid w:val="00440EE9"/>
    <w:rsid w:val="00491C60"/>
    <w:rsid w:val="004B47A2"/>
    <w:rsid w:val="0050794B"/>
    <w:rsid w:val="005157C9"/>
    <w:rsid w:val="0054633E"/>
    <w:rsid w:val="005662D9"/>
    <w:rsid w:val="005B5D8C"/>
    <w:rsid w:val="005E303E"/>
    <w:rsid w:val="005F67B7"/>
    <w:rsid w:val="00621D83"/>
    <w:rsid w:val="006E0D18"/>
    <w:rsid w:val="00727057"/>
    <w:rsid w:val="00740B5E"/>
    <w:rsid w:val="007477A0"/>
    <w:rsid w:val="007912F0"/>
    <w:rsid w:val="007C1A41"/>
    <w:rsid w:val="007D536C"/>
    <w:rsid w:val="007F05F3"/>
    <w:rsid w:val="00813A68"/>
    <w:rsid w:val="00862E5E"/>
    <w:rsid w:val="008649AD"/>
    <w:rsid w:val="00972E30"/>
    <w:rsid w:val="009A48D4"/>
    <w:rsid w:val="009F1FC9"/>
    <w:rsid w:val="00A06DDB"/>
    <w:rsid w:val="00A17517"/>
    <w:rsid w:val="00A32668"/>
    <w:rsid w:val="00A45CBF"/>
    <w:rsid w:val="00A513DD"/>
    <w:rsid w:val="00A70031"/>
    <w:rsid w:val="00A763A0"/>
    <w:rsid w:val="00A97C56"/>
    <w:rsid w:val="00B10F95"/>
    <w:rsid w:val="00B718C2"/>
    <w:rsid w:val="00B87536"/>
    <w:rsid w:val="00BA0D8D"/>
    <w:rsid w:val="00C272D6"/>
    <w:rsid w:val="00C306E9"/>
    <w:rsid w:val="00C549DD"/>
    <w:rsid w:val="00C601BD"/>
    <w:rsid w:val="00C71398"/>
    <w:rsid w:val="00C75357"/>
    <w:rsid w:val="00CA52C5"/>
    <w:rsid w:val="00CC0AF8"/>
    <w:rsid w:val="00CC38AC"/>
    <w:rsid w:val="00CE66CC"/>
    <w:rsid w:val="00CF7F2A"/>
    <w:rsid w:val="00D05606"/>
    <w:rsid w:val="00D507FF"/>
    <w:rsid w:val="00D656D4"/>
    <w:rsid w:val="00D9543A"/>
    <w:rsid w:val="00DB024F"/>
    <w:rsid w:val="00DB6A73"/>
    <w:rsid w:val="00DF10DD"/>
    <w:rsid w:val="00E00DAE"/>
    <w:rsid w:val="00E14B68"/>
    <w:rsid w:val="00E275E2"/>
    <w:rsid w:val="00E37B14"/>
    <w:rsid w:val="00E65383"/>
    <w:rsid w:val="00E85065"/>
    <w:rsid w:val="00EA03E6"/>
    <w:rsid w:val="00EA6D7A"/>
    <w:rsid w:val="00EE51C0"/>
    <w:rsid w:val="00EF4527"/>
    <w:rsid w:val="00F1022C"/>
    <w:rsid w:val="00F1111C"/>
    <w:rsid w:val="00F220C1"/>
    <w:rsid w:val="00F35DA6"/>
    <w:rsid w:val="00F90778"/>
    <w:rsid w:val="00F97A70"/>
    <w:rsid w:val="00F97B8B"/>
    <w:rsid w:val="00FA6AFD"/>
    <w:rsid w:val="00FD7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A68"/>
    <w:pPr>
      <w:widowControl w:val="0"/>
    </w:pPr>
    <w:rPr>
      <w:rFonts w:ascii="Arial" w:hAnsi="Arial"/>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elFormat">
    <w:name w:val="Label Format"/>
    <w:basedOn w:val="Normal"/>
    <w:pPr>
      <w:ind w:left="106" w:right="106"/>
    </w:pPr>
    <w:rPr>
      <w:rFonts w:ascii="OCRB-WP" w:hAnsi="OCRB-WP"/>
      <w:smallCaps/>
    </w:rPr>
  </w:style>
  <w:style w:type="paragraph" w:customStyle="1" w:styleId="ProvisionalOrder">
    <w:name w:val="Provisional Order"/>
    <w:basedOn w:val="Normal"/>
    <w:pPr>
      <w:tabs>
        <w:tab w:val="left" w:pos="720"/>
      </w:tabs>
    </w:pPr>
    <w:rPr>
      <w:rFonts w:ascii="CG Times" w:hAnsi="CG Times"/>
      <w:b/>
      <w:i/>
      <w:sz w:val="26"/>
      <w:u w:val="single"/>
    </w:rPr>
  </w:style>
  <w:style w:type="paragraph" w:styleId="EnvelopeAddress">
    <w:name w:val="envelope address"/>
    <w:basedOn w:val="Normal"/>
    <w:pPr>
      <w:framePr w:w="7920" w:h="1980" w:hRule="exact" w:hSpace="180" w:wrap="auto" w:hAnchor="page" w:xAlign="center" w:yAlign="bottom"/>
      <w:ind w:left="2880"/>
    </w:pPr>
    <w:rPr>
      <w:rFonts w:ascii="OCRB-WP" w:hAnsi="OCRB-WP"/>
      <w:smallCaps/>
    </w:rPr>
  </w:style>
  <w:style w:type="character" w:customStyle="1" w:styleId="Normal1">
    <w:name w:val="Normal1"/>
    <w:rPr>
      <w:rFonts w:ascii="Verdana" w:hAnsi="Verdana"/>
      <w:sz w:val="24"/>
    </w:rPr>
  </w:style>
  <w:style w:type="character" w:customStyle="1" w:styleId="CaseCite">
    <w:name w:val="CaseCite"/>
    <w:rPr>
      <w:rFonts w:ascii="Times New Roman" w:hAnsi="Times New Roman"/>
      <w:i/>
      <w:sz w:val="28"/>
    </w:rPr>
  </w:style>
  <w:style w:type="paragraph" w:styleId="EnvelopeReturn">
    <w:name w:val="envelope return"/>
    <w:basedOn w:val="Normal"/>
    <w:rPr>
      <w:rFonts w:ascii="Comic Sans MS" w:hAnsi="Comic Sans MS"/>
      <w:smallCaps/>
      <w:sz w:val="20"/>
    </w:rPr>
  </w:style>
  <w:style w:type="character" w:customStyle="1" w:styleId="CaseCite0">
    <w:name w:val="Case Cite"/>
    <w:rPr>
      <w:rFonts w:ascii="Times New Roman" w:hAnsi="Times New Roman"/>
      <w:i/>
      <w:sz w:val="28"/>
    </w:rPr>
  </w:style>
  <w:style w:type="paragraph" w:styleId="Header">
    <w:name w:val="header"/>
    <w:basedOn w:val="Normal"/>
    <w:rsid w:val="00813A68"/>
    <w:pPr>
      <w:tabs>
        <w:tab w:val="center" w:pos="4320"/>
        <w:tab w:val="right" w:pos="8640"/>
      </w:tabs>
    </w:pPr>
  </w:style>
  <w:style w:type="paragraph" w:styleId="Footer">
    <w:name w:val="footer"/>
    <w:basedOn w:val="Normal"/>
    <w:rsid w:val="00813A68"/>
    <w:pPr>
      <w:tabs>
        <w:tab w:val="center" w:pos="4320"/>
        <w:tab w:val="right" w:pos="8640"/>
      </w:tabs>
    </w:pPr>
  </w:style>
  <w:style w:type="paragraph" w:styleId="BodyText2">
    <w:name w:val="Body Text 2"/>
    <w:basedOn w:val="Normal"/>
    <w:rsid w:val="00813A68"/>
    <w:pPr>
      <w:widowControl/>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720"/>
    </w:pPr>
    <w:rPr>
      <w:snapToGrid/>
    </w:rPr>
  </w:style>
  <w:style w:type="character" w:styleId="PageNumber">
    <w:name w:val="page number"/>
    <w:basedOn w:val="DefaultParagraphFont"/>
    <w:rsid w:val="00813A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Workers' Compensation Board 90-351</vt:lpstr>
    </vt:vector>
  </TitlesOfParts>
  <Company/>
  <LinksUpToDate>false</LinksUpToDate>
  <CharactersWithSpaces>8012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Workers' Compensation Board 90-351</dc:title>
  <dc:creator>Lynne McKenney, Sr. Legal Secretary</dc:creator>
  <cp:lastModifiedBy>Wismer, Don</cp:lastModifiedBy>
  <cp:revision>9</cp:revision>
  <cp:lastPrinted>2008-07-31T16:44:00Z</cp:lastPrinted>
  <dcterms:created xsi:type="dcterms:W3CDTF">2018-08-02T20:34:00Z</dcterms:created>
  <dcterms:modified xsi:type="dcterms:W3CDTF">2018-08-06T16:01:00Z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1722414778</vt:i4>
  </property>
  <property fmtid="{D5CDD505-2E9C-101B-9397-08002B2CF9AE}" pid="3" name="_EmailSubject">
    <vt:lpwstr>Recent Amendments</vt:lpwstr>
  </property>
  <property fmtid="{D5CDD505-2E9C-101B-9397-08002B2CF9AE}" pid="4" name="_AuthorEmail">
    <vt:lpwstr>Lynne.McKenney@maine.gov</vt:lpwstr>
  </property>
  <property fmtid="{D5CDD505-2E9C-101B-9397-08002B2CF9AE}" pid="5" name="_AuthorEmailDisplayName">
    <vt:lpwstr>McKenney, Lynne</vt:lpwstr>
  </property>
  <property fmtid="{D5CDD505-2E9C-101B-9397-08002B2CF9AE}" pid="6" name="_ReviewingToolsShownOnce">
    <vt:lpwstr/>
  </property>
</Properties>
</file>