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A01D8C">
        <w:rPr>
          <w:b/>
          <w:sz w:val="22"/>
          <w:szCs w:val="22"/>
        </w:rPr>
        <w:t>17</w:t>
      </w:r>
      <w:r w:rsidRPr="00A01D8C">
        <w:rPr>
          <w:b/>
          <w:sz w:val="22"/>
          <w:szCs w:val="22"/>
        </w:rPr>
        <w:tab/>
      </w:r>
      <w:r w:rsidRPr="00A01D8C">
        <w:rPr>
          <w:b/>
          <w:sz w:val="22"/>
          <w:szCs w:val="22"/>
        </w:rPr>
        <w:tab/>
        <w:t>DEPARTMENT OF TRANSPORTATION</w:t>
      </w: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A01D8C">
        <w:rPr>
          <w:b/>
          <w:sz w:val="22"/>
          <w:szCs w:val="22"/>
        </w:rPr>
        <w:t>229</w:t>
      </w:r>
      <w:r w:rsidRPr="00A01D8C">
        <w:rPr>
          <w:b/>
          <w:sz w:val="22"/>
          <w:szCs w:val="22"/>
        </w:rPr>
        <w:tab/>
      </w:r>
      <w:r w:rsidRPr="00A01D8C">
        <w:rPr>
          <w:b/>
          <w:sz w:val="22"/>
          <w:szCs w:val="22"/>
        </w:rPr>
        <w:tab/>
        <w:t>OFFICE OF THE COMMISSIONER</w:t>
      </w: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:rsidR="00155031" w:rsidRPr="00A01D8C" w:rsidRDefault="00D37383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A01D8C">
        <w:rPr>
          <w:b/>
          <w:sz w:val="22"/>
          <w:szCs w:val="22"/>
        </w:rPr>
        <w:t>Chapter 110</w:t>
      </w:r>
      <w:r w:rsidR="00155031" w:rsidRPr="00A01D8C">
        <w:rPr>
          <w:b/>
          <w:sz w:val="22"/>
          <w:szCs w:val="22"/>
        </w:rPr>
        <w:t>:</w:t>
      </w:r>
      <w:r w:rsidR="00155031" w:rsidRPr="00A01D8C">
        <w:rPr>
          <w:b/>
          <w:sz w:val="22"/>
          <w:szCs w:val="22"/>
        </w:rPr>
        <w:tab/>
      </w:r>
      <w:r w:rsidR="00B067BB" w:rsidRPr="00A01D8C">
        <w:rPr>
          <w:b/>
          <w:sz w:val="22"/>
          <w:szCs w:val="22"/>
        </w:rPr>
        <w:t xml:space="preserve">COMPACT AREA DEFINITION </w:t>
      </w:r>
      <w:r w:rsidR="00155031" w:rsidRPr="00A01D8C">
        <w:rPr>
          <w:b/>
          <w:sz w:val="22"/>
          <w:szCs w:val="22"/>
        </w:rPr>
        <w:t>RULE</w:t>
      </w:r>
    </w:p>
    <w:p w:rsidR="00155031" w:rsidRPr="00A01D8C" w:rsidRDefault="00155031" w:rsidP="00A01D8C">
      <w:pPr>
        <w:pStyle w:val="Default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F3D42">
        <w:rPr>
          <w:b/>
          <w:sz w:val="22"/>
          <w:szCs w:val="22"/>
        </w:rPr>
        <w:t>SUMMARY</w:t>
      </w:r>
      <w:r w:rsidRPr="00A01D8C">
        <w:rPr>
          <w:sz w:val="22"/>
          <w:szCs w:val="22"/>
        </w:rPr>
        <w:t xml:space="preserve">: This rule establishes the procedures by which </w:t>
      </w:r>
      <w:r w:rsidR="00B067BB" w:rsidRPr="00A01D8C">
        <w:rPr>
          <w:sz w:val="22"/>
          <w:szCs w:val="22"/>
        </w:rPr>
        <w:t>the Department will set urban compact boundaries around urban compac</w:t>
      </w:r>
      <w:r w:rsidR="00A01D8C">
        <w:rPr>
          <w:sz w:val="22"/>
          <w:szCs w:val="22"/>
        </w:rPr>
        <w:t>t areas as defined by 23 MRSA §</w:t>
      </w:r>
      <w:r w:rsidR="00B067BB" w:rsidRPr="00A01D8C">
        <w:rPr>
          <w:sz w:val="22"/>
          <w:szCs w:val="22"/>
        </w:rPr>
        <w:t>754 and §2</w:t>
      </w:r>
      <w:r w:rsidRPr="00A01D8C">
        <w:rPr>
          <w:sz w:val="22"/>
          <w:szCs w:val="22"/>
        </w:rPr>
        <w:t>.</w:t>
      </w:r>
    </w:p>
    <w:p w:rsidR="00155031" w:rsidRPr="00A01D8C" w:rsidRDefault="00155031" w:rsidP="00A01D8C">
      <w:pPr>
        <w:pStyle w:val="Default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  <w:r w:rsidRPr="00A01D8C">
        <w:rPr>
          <w:b/>
          <w:sz w:val="22"/>
          <w:szCs w:val="22"/>
        </w:rPr>
        <w:t>Section 1</w:t>
      </w:r>
      <w:r w:rsidR="004A0A92">
        <w:rPr>
          <w:b/>
          <w:sz w:val="22"/>
          <w:szCs w:val="22"/>
        </w:rPr>
        <w:t>:</w:t>
      </w:r>
      <w:r w:rsidRPr="00A01D8C">
        <w:rPr>
          <w:b/>
          <w:sz w:val="22"/>
          <w:szCs w:val="22"/>
        </w:rPr>
        <w:tab/>
        <w:t>Definitions</w:t>
      </w: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</w:p>
    <w:p w:rsidR="00922DB6" w:rsidRPr="00A01D8C" w:rsidRDefault="00922DB6" w:rsidP="00A01D8C">
      <w:pPr>
        <w:pStyle w:val="Default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b/>
          <w:sz w:val="22"/>
          <w:szCs w:val="22"/>
        </w:rPr>
        <w:t>Commissioner</w:t>
      </w:r>
      <w:r w:rsidRPr="00A01D8C">
        <w:rPr>
          <w:sz w:val="22"/>
          <w:szCs w:val="22"/>
        </w:rPr>
        <w:t>. “Commissioner” means the Commissioner of the Maine Department of Transportation, or his or her designee.</w:t>
      </w:r>
    </w:p>
    <w:p w:rsidR="00922DB6" w:rsidRPr="00A01D8C" w:rsidRDefault="00922DB6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155031" w:rsidRPr="00A01D8C" w:rsidRDefault="00155031" w:rsidP="00A01D8C">
      <w:pPr>
        <w:pStyle w:val="Default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b/>
          <w:sz w:val="22"/>
          <w:szCs w:val="22"/>
        </w:rPr>
        <w:t>Department</w:t>
      </w:r>
      <w:r w:rsidRPr="00A01D8C">
        <w:rPr>
          <w:sz w:val="22"/>
          <w:szCs w:val="22"/>
        </w:rPr>
        <w:t>. “Department” means the Maine Department of Transportation.</w:t>
      </w: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sz w:val="22"/>
          <w:szCs w:val="22"/>
        </w:rPr>
      </w:pPr>
    </w:p>
    <w:p w:rsidR="00155031" w:rsidRPr="00A01D8C" w:rsidRDefault="00155031" w:rsidP="00A01D8C">
      <w:pPr>
        <w:pStyle w:val="Default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b/>
          <w:sz w:val="22"/>
          <w:szCs w:val="22"/>
        </w:rPr>
        <w:t>Municipality</w:t>
      </w:r>
      <w:r w:rsidRPr="00A01D8C">
        <w:rPr>
          <w:sz w:val="22"/>
          <w:szCs w:val="22"/>
        </w:rPr>
        <w:t xml:space="preserve">. “Municipality” includes cities, towns and plantations. </w:t>
      </w:r>
    </w:p>
    <w:p w:rsidR="003125E4" w:rsidRPr="00A01D8C" w:rsidRDefault="003125E4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55031" w:rsidRPr="00A01D8C" w:rsidRDefault="00155031" w:rsidP="00A01D8C">
      <w:pPr>
        <w:pStyle w:val="Default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b/>
          <w:sz w:val="22"/>
          <w:szCs w:val="22"/>
        </w:rPr>
        <w:t>State Highways</w:t>
      </w:r>
      <w:r w:rsidRPr="00A01D8C">
        <w:rPr>
          <w:sz w:val="22"/>
          <w:szCs w:val="22"/>
        </w:rPr>
        <w:t xml:space="preserve">. “State Highways” </w:t>
      </w:r>
      <w:r w:rsidR="00E02231" w:rsidRPr="00A01D8C">
        <w:rPr>
          <w:sz w:val="22"/>
          <w:szCs w:val="22"/>
        </w:rPr>
        <w:t>means</w:t>
      </w:r>
      <w:r w:rsidRPr="00A01D8C">
        <w:rPr>
          <w:sz w:val="22"/>
          <w:szCs w:val="22"/>
        </w:rPr>
        <w:t xml:space="preserve"> all state highways </w:t>
      </w:r>
      <w:r w:rsidR="00E02231" w:rsidRPr="00A01D8C">
        <w:rPr>
          <w:sz w:val="22"/>
          <w:szCs w:val="22"/>
        </w:rPr>
        <w:t xml:space="preserve">and </w:t>
      </w:r>
      <w:r w:rsidRPr="00A01D8C">
        <w:rPr>
          <w:sz w:val="22"/>
          <w:szCs w:val="22"/>
        </w:rPr>
        <w:t xml:space="preserve">state-aid highways </w:t>
      </w:r>
      <w:r w:rsidR="00E02231" w:rsidRPr="00A01D8C">
        <w:rPr>
          <w:sz w:val="22"/>
          <w:szCs w:val="22"/>
        </w:rPr>
        <w:t xml:space="preserve">designated </w:t>
      </w:r>
      <w:r w:rsidRPr="00A01D8C">
        <w:rPr>
          <w:sz w:val="22"/>
          <w:szCs w:val="22"/>
        </w:rPr>
        <w:t>by the Department pursuant to 23 M.R.S.A. §53</w:t>
      </w:r>
      <w:r w:rsidR="00E02231" w:rsidRPr="00A01D8C">
        <w:rPr>
          <w:sz w:val="22"/>
          <w:szCs w:val="22"/>
        </w:rPr>
        <w:t xml:space="preserve"> and 17-229 CMR</w:t>
      </w:r>
      <w:r w:rsidR="00244270" w:rsidRPr="00A01D8C">
        <w:rPr>
          <w:sz w:val="22"/>
          <w:szCs w:val="22"/>
        </w:rPr>
        <w:t>,</w:t>
      </w:r>
      <w:r w:rsidR="00E02231" w:rsidRPr="00A01D8C">
        <w:rPr>
          <w:sz w:val="22"/>
          <w:szCs w:val="22"/>
        </w:rPr>
        <w:t xml:space="preserve"> Chapter</w:t>
      </w:r>
      <w:r w:rsidR="00A01D8C">
        <w:rPr>
          <w:sz w:val="22"/>
          <w:szCs w:val="22"/>
        </w:rPr>
        <w:t> </w:t>
      </w:r>
      <w:r w:rsidR="00E02231" w:rsidRPr="00A01D8C">
        <w:rPr>
          <w:sz w:val="22"/>
          <w:szCs w:val="22"/>
        </w:rPr>
        <w:t>304</w:t>
      </w:r>
      <w:r w:rsidRPr="00A01D8C">
        <w:rPr>
          <w:sz w:val="22"/>
          <w:szCs w:val="22"/>
        </w:rPr>
        <w:t>.</w:t>
      </w:r>
    </w:p>
    <w:p w:rsidR="00762565" w:rsidRPr="00A01D8C" w:rsidRDefault="00762565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:rsidR="00762565" w:rsidRPr="00A01D8C" w:rsidRDefault="00762565" w:rsidP="00A01D8C">
      <w:pPr>
        <w:pStyle w:val="Default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b/>
          <w:sz w:val="22"/>
          <w:szCs w:val="22"/>
        </w:rPr>
        <w:t>Structure</w:t>
      </w:r>
      <w:r w:rsidRPr="00A01D8C">
        <w:rPr>
          <w:sz w:val="22"/>
          <w:szCs w:val="22"/>
        </w:rPr>
        <w:t>.</w:t>
      </w:r>
      <w:r w:rsidR="00A01D8C" w:rsidRPr="00A01D8C">
        <w:rPr>
          <w:sz w:val="22"/>
          <w:szCs w:val="22"/>
        </w:rPr>
        <w:t xml:space="preserve"> </w:t>
      </w:r>
      <w:r w:rsidRPr="00A01D8C">
        <w:rPr>
          <w:sz w:val="22"/>
          <w:szCs w:val="22"/>
        </w:rPr>
        <w:t xml:space="preserve">“Structure” </w:t>
      </w:r>
      <w:r w:rsidR="00B13FEC" w:rsidRPr="00A01D8C">
        <w:rPr>
          <w:sz w:val="22"/>
          <w:szCs w:val="22"/>
        </w:rPr>
        <w:t>means</w:t>
      </w:r>
      <w:r w:rsidR="00DD37F3" w:rsidRPr="00A01D8C">
        <w:rPr>
          <w:sz w:val="22"/>
          <w:szCs w:val="22"/>
        </w:rPr>
        <w:t xml:space="preserve"> any construction, or any production or piece of work artificially built up or composed of parts joined together in some definite manner, or</w:t>
      </w:r>
      <w:r w:rsidR="00B13FEC" w:rsidRPr="00A01D8C">
        <w:rPr>
          <w:sz w:val="22"/>
          <w:szCs w:val="22"/>
        </w:rPr>
        <w:t xml:space="preserve"> any combination of materials to form a construction for occupancy, use, protection, recreation or ornamentation whether installed on</w:t>
      </w:r>
      <w:r w:rsidR="00BF4A41" w:rsidRPr="00A01D8C">
        <w:rPr>
          <w:sz w:val="22"/>
          <w:szCs w:val="22"/>
        </w:rPr>
        <w:t xml:space="preserve"> or </w:t>
      </w:r>
      <w:r w:rsidR="00B13FEC" w:rsidRPr="00A01D8C">
        <w:rPr>
          <w:sz w:val="22"/>
          <w:szCs w:val="22"/>
        </w:rPr>
        <w:t xml:space="preserve">above, the surface of a parcel of land. The term “structure” </w:t>
      </w:r>
      <w:r w:rsidR="00DF1FF7" w:rsidRPr="00A01D8C">
        <w:rPr>
          <w:sz w:val="22"/>
          <w:szCs w:val="22"/>
        </w:rPr>
        <w:t>include</w:t>
      </w:r>
      <w:r w:rsidR="00E02231" w:rsidRPr="00A01D8C">
        <w:rPr>
          <w:sz w:val="22"/>
          <w:szCs w:val="22"/>
        </w:rPr>
        <w:t>s</w:t>
      </w:r>
      <w:r w:rsidR="00B40184" w:rsidRPr="00A01D8C">
        <w:rPr>
          <w:sz w:val="22"/>
          <w:szCs w:val="22"/>
        </w:rPr>
        <w:t xml:space="preserve"> all hous</w:t>
      </w:r>
      <w:r w:rsidR="00DF1FF7" w:rsidRPr="00A01D8C">
        <w:rPr>
          <w:sz w:val="22"/>
          <w:szCs w:val="22"/>
        </w:rPr>
        <w:t>es, commercial buildings</w:t>
      </w:r>
      <w:r w:rsidRPr="00A01D8C">
        <w:rPr>
          <w:sz w:val="22"/>
          <w:szCs w:val="22"/>
        </w:rPr>
        <w:t xml:space="preserve">, garages, </w:t>
      </w:r>
      <w:r w:rsidR="00DF1FF7" w:rsidRPr="00A01D8C">
        <w:rPr>
          <w:sz w:val="22"/>
          <w:szCs w:val="22"/>
        </w:rPr>
        <w:t xml:space="preserve">constructed buildings, </w:t>
      </w:r>
      <w:r w:rsidRPr="00A01D8C">
        <w:rPr>
          <w:sz w:val="22"/>
          <w:szCs w:val="22"/>
        </w:rPr>
        <w:t>driveways with E-911 names, all public ways, parking lots,</w:t>
      </w:r>
      <w:r w:rsidR="00DF1FF7" w:rsidRPr="00A01D8C">
        <w:rPr>
          <w:sz w:val="22"/>
          <w:szCs w:val="22"/>
        </w:rPr>
        <w:t xml:space="preserve"> </w:t>
      </w:r>
      <w:r w:rsidR="00521B30" w:rsidRPr="00A01D8C">
        <w:rPr>
          <w:sz w:val="22"/>
          <w:szCs w:val="22"/>
        </w:rPr>
        <w:t xml:space="preserve">and </w:t>
      </w:r>
      <w:r w:rsidR="00DF1FF7" w:rsidRPr="00A01D8C">
        <w:rPr>
          <w:sz w:val="22"/>
          <w:szCs w:val="22"/>
        </w:rPr>
        <w:t>certain utility buildings</w:t>
      </w:r>
      <w:r w:rsidR="00BF4A41" w:rsidRPr="00A01D8C">
        <w:rPr>
          <w:sz w:val="22"/>
          <w:szCs w:val="22"/>
        </w:rPr>
        <w:t>.</w:t>
      </w:r>
      <w:r w:rsidR="00A01D8C" w:rsidRPr="00A01D8C">
        <w:rPr>
          <w:color w:val="00B0F0"/>
          <w:sz w:val="22"/>
          <w:szCs w:val="22"/>
        </w:rPr>
        <w:t xml:space="preserve"> </w:t>
      </w:r>
      <w:r w:rsidR="00521B30" w:rsidRPr="00A01D8C">
        <w:rPr>
          <w:color w:val="000000"/>
          <w:sz w:val="22"/>
          <w:szCs w:val="22"/>
        </w:rPr>
        <w:t>It may also include other features that are associated with or located to serve a particular structure or group of structures. Such features may include, but are not limited to, accessory fences, supports, signs, accessways, lighting fixtures, drainage facilities, and public utility or similar facilities."</w:t>
      </w:r>
      <w:r w:rsidRPr="00A01D8C">
        <w:rPr>
          <w:sz w:val="22"/>
          <w:szCs w:val="22"/>
        </w:rPr>
        <w:t xml:space="preserve"> </w:t>
      </w:r>
    </w:p>
    <w:p w:rsidR="00DD70AD" w:rsidRPr="00A01D8C" w:rsidRDefault="00DD70AD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:rsidR="00DD70AD" w:rsidRPr="00A01D8C" w:rsidRDefault="00DD70AD" w:rsidP="00A01D8C">
      <w:pPr>
        <w:pStyle w:val="Default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b/>
          <w:sz w:val="22"/>
          <w:szCs w:val="22"/>
        </w:rPr>
        <w:t>Town</w:t>
      </w:r>
      <w:r w:rsidRPr="00A01D8C">
        <w:rPr>
          <w:sz w:val="22"/>
          <w:szCs w:val="22"/>
        </w:rPr>
        <w:t>.</w:t>
      </w:r>
      <w:r w:rsidR="00A01D8C" w:rsidRPr="00A01D8C">
        <w:rPr>
          <w:sz w:val="22"/>
          <w:szCs w:val="22"/>
        </w:rPr>
        <w:t xml:space="preserve"> </w:t>
      </w:r>
      <w:r w:rsidRPr="00A01D8C">
        <w:rPr>
          <w:sz w:val="22"/>
          <w:szCs w:val="22"/>
        </w:rPr>
        <w:t>As used herein, “Town” has the same definition as in Title 23</w:t>
      </w:r>
      <w:r w:rsidR="00922DB6" w:rsidRPr="00A01D8C">
        <w:rPr>
          <w:sz w:val="22"/>
          <w:szCs w:val="22"/>
        </w:rPr>
        <w:t>, Section 2.</w:t>
      </w:r>
    </w:p>
    <w:p w:rsidR="00155031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A01D8C" w:rsidRPr="00A01D8C" w:rsidRDefault="00A01D8C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A01D8C">
        <w:rPr>
          <w:b/>
          <w:sz w:val="22"/>
          <w:szCs w:val="22"/>
        </w:rPr>
        <w:t>Section 2</w:t>
      </w:r>
      <w:r w:rsidR="004A0A92">
        <w:rPr>
          <w:b/>
          <w:sz w:val="22"/>
          <w:szCs w:val="22"/>
        </w:rPr>
        <w:t>:</w:t>
      </w:r>
      <w:r w:rsidRPr="00A01D8C">
        <w:rPr>
          <w:b/>
          <w:sz w:val="22"/>
          <w:szCs w:val="22"/>
        </w:rPr>
        <w:tab/>
        <w:t>General</w:t>
      </w: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55031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A01D8C">
        <w:rPr>
          <w:sz w:val="22"/>
          <w:szCs w:val="22"/>
        </w:rPr>
        <w:tab/>
      </w:r>
      <w:r w:rsidR="00C3133F" w:rsidRPr="00A01D8C">
        <w:rPr>
          <w:sz w:val="22"/>
          <w:szCs w:val="22"/>
        </w:rPr>
        <w:t>Urban compact areas in Maine have been in existence since the early 20</w:t>
      </w:r>
      <w:r w:rsidR="00C3133F" w:rsidRPr="00A01D8C">
        <w:rPr>
          <w:sz w:val="22"/>
          <w:szCs w:val="22"/>
          <w:vertAlign w:val="superscript"/>
        </w:rPr>
        <w:t>th</w:t>
      </w:r>
      <w:r w:rsidR="00C3133F" w:rsidRPr="00A01D8C">
        <w:rPr>
          <w:sz w:val="22"/>
          <w:szCs w:val="22"/>
        </w:rPr>
        <w:t xml:space="preserve"> century. </w:t>
      </w:r>
      <w:r w:rsidR="00A01D8C">
        <w:rPr>
          <w:sz w:val="22"/>
          <w:szCs w:val="22"/>
        </w:rPr>
        <w:t>Current Maine law, 23 MRSA §</w:t>
      </w:r>
      <w:r w:rsidR="00DD70AD" w:rsidRPr="00A01D8C">
        <w:rPr>
          <w:sz w:val="22"/>
          <w:szCs w:val="22"/>
        </w:rPr>
        <w:t xml:space="preserve">754, requires that all state and state-aid highways within compact areas of urban compact municipalities must be maintained in good repair by the town in which the highways are located at the expense of the town. </w:t>
      </w:r>
      <w:r w:rsidR="00D41368" w:rsidRPr="00A01D8C">
        <w:rPr>
          <w:sz w:val="22"/>
          <w:szCs w:val="22"/>
        </w:rPr>
        <w:t>Whenever</w:t>
      </w:r>
      <w:r w:rsidR="00762565" w:rsidRPr="00A01D8C">
        <w:rPr>
          <w:sz w:val="22"/>
          <w:szCs w:val="22"/>
        </w:rPr>
        <w:t xml:space="preserve"> </w:t>
      </w:r>
      <w:r w:rsidR="00C85F5F" w:rsidRPr="00A01D8C">
        <w:rPr>
          <w:sz w:val="22"/>
          <w:szCs w:val="22"/>
        </w:rPr>
        <w:t>a municipality meets the criteria set forth in 23</w:t>
      </w:r>
      <w:r w:rsidR="00A01D8C">
        <w:rPr>
          <w:sz w:val="22"/>
          <w:szCs w:val="22"/>
        </w:rPr>
        <w:t> MRSA §</w:t>
      </w:r>
      <w:r w:rsidR="00C85F5F" w:rsidRPr="00A01D8C">
        <w:rPr>
          <w:sz w:val="22"/>
          <w:szCs w:val="22"/>
        </w:rPr>
        <w:t xml:space="preserve">754 </w:t>
      </w:r>
      <w:r w:rsidR="003225B2" w:rsidRPr="00A01D8C">
        <w:rPr>
          <w:sz w:val="22"/>
          <w:szCs w:val="22"/>
        </w:rPr>
        <w:t xml:space="preserve">(B) for designation as </w:t>
      </w:r>
      <w:r w:rsidR="00762565" w:rsidRPr="00A01D8C">
        <w:rPr>
          <w:sz w:val="22"/>
          <w:szCs w:val="22"/>
        </w:rPr>
        <w:t xml:space="preserve">an urban compact municipality, the </w:t>
      </w:r>
      <w:r w:rsidR="001126CB" w:rsidRPr="00A01D8C">
        <w:rPr>
          <w:sz w:val="22"/>
          <w:szCs w:val="22"/>
        </w:rPr>
        <w:t xml:space="preserve">“compact or built-up section” </w:t>
      </w:r>
      <w:r w:rsidR="00762565" w:rsidRPr="00A01D8C">
        <w:rPr>
          <w:sz w:val="22"/>
          <w:szCs w:val="22"/>
        </w:rPr>
        <w:t xml:space="preserve">boundaries need to be </w:t>
      </w:r>
      <w:r w:rsidR="001126CB" w:rsidRPr="00A01D8C">
        <w:rPr>
          <w:sz w:val="22"/>
          <w:szCs w:val="22"/>
        </w:rPr>
        <w:t>established</w:t>
      </w:r>
      <w:r w:rsidR="00762565" w:rsidRPr="00A01D8C">
        <w:rPr>
          <w:sz w:val="22"/>
          <w:szCs w:val="22"/>
        </w:rPr>
        <w:t xml:space="preserve"> </w:t>
      </w:r>
      <w:r w:rsidR="00244270" w:rsidRPr="00A01D8C">
        <w:rPr>
          <w:sz w:val="22"/>
          <w:szCs w:val="22"/>
        </w:rPr>
        <w:t xml:space="preserve">by the Department </w:t>
      </w:r>
      <w:r w:rsidR="00762565" w:rsidRPr="00A01D8C">
        <w:rPr>
          <w:sz w:val="22"/>
          <w:szCs w:val="22"/>
        </w:rPr>
        <w:t>pursuant to statute.</w:t>
      </w:r>
      <w:r w:rsidR="00A01D8C" w:rsidRPr="00A01D8C">
        <w:rPr>
          <w:sz w:val="22"/>
          <w:szCs w:val="22"/>
        </w:rPr>
        <w:t xml:space="preserve"> </w:t>
      </w:r>
      <w:r w:rsidR="00762565" w:rsidRPr="00A01D8C">
        <w:rPr>
          <w:sz w:val="22"/>
          <w:szCs w:val="22"/>
        </w:rPr>
        <w:t xml:space="preserve">These boundaries determine the </w:t>
      </w:r>
      <w:r w:rsidR="001126CB" w:rsidRPr="00A01D8C">
        <w:rPr>
          <w:sz w:val="22"/>
          <w:szCs w:val="22"/>
        </w:rPr>
        <w:t xml:space="preserve">highway </w:t>
      </w:r>
      <w:r w:rsidR="00762565" w:rsidRPr="00A01D8C">
        <w:rPr>
          <w:sz w:val="22"/>
          <w:szCs w:val="22"/>
        </w:rPr>
        <w:t xml:space="preserve">maintenance boundary between the Department and the municipality along with jurisdictional control of driveway entrance permitting and highway </w:t>
      </w:r>
      <w:r w:rsidR="00762565" w:rsidRPr="00A01D8C">
        <w:rPr>
          <w:sz w:val="22"/>
          <w:szCs w:val="22"/>
        </w:rPr>
        <w:lastRenderedPageBreak/>
        <w:t>utility opening</w:t>
      </w:r>
      <w:r w:rsidR="004E7A02" w:rsidRPr="00A01D8C">
        <w:rPr>
          <w:sz w:val="22"/>
          <w:szCs w:val="22"/>
        </w:rPr>
        <w:t xml:space="preserve"> and location</w:t>
      </w:r>
      <w:r w:rsidR="00762565" w:rsidRPr="00A01D8C">
        <w:rPr>
          <w:sz w:val="22"/>
          <w:szCs w:val="22"/>
        </w:rPr>
        <w:t xml:space="preserve"> permitting.</w:t>
      </w:r>
      <w:r w:rsidR="00A01D8C" w:rsidRPr="00A01D8C">
        <w:rPr>
          <w:sz w:val="22"/>
          <w:szCs w:val="22"/>
        </w:rPr>
        <w:t xml:space="preserve"> </w:t>
      </w:r>
      <w:r w:rsidR="00762565" w:rsidRPr="00A01D8C">
        <w:rPr>
          <w:sz w:val="22"/>
          <w:szCs w:val="22"/>
        </w:rPr>
        <w:t>This Rule creates a set of guiding criteria for determin</w:t>
      </w:r>
      <w:r w:rsidR="00F30D99" w:rsidRPr="00A01D8C">
        <w:rPr>
          <w:sz w:val="22"/>
          <w:szCs w:val="22"/>
        </w:rPr>
        <w:t>in</w:t>
      </w:r>
      <w:r w:rsidR="00762565" w:rsidRPr="00A01D8C">
        <w:rPr>
          <w:sz w:val="22"/>
          <w:szCs w:val="22"/>
        </w:rPr>
        <w:t>g those boundaries based on structure density.</w:t>
      </w:r>
    </w:p>
    <w:p w:rsidR="00A01D8C" w:rsidRPr="00A01D8C" w:rsidRDefault="00A01D8C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55031" w:rsidRPr="00A01D8C" w:rsidRDefault="00762565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A01D8C">
        <w:rPr>
          <w:b/>
          <w:sz w:val="22"/>
          <w:szCs w:val="22"/>
        </w:rPr>
        <w:t>Section 3</w:t>
      </w:r>
      <w:r w:rsidR="004A0A92">
        <w:rPr>
          <w:b/>
          <w:sz w:val="22"/>
          <w:szCs w:val="22"/>
        </w:rPr>
        <w:t>:</w:t>
      </w:r>
      <w:r w:rsidR="00155031" w:rsidRPr="00A01D8C">
        <w:rPr>
          <w:b/>
          <w:sz w:val="22"/>
          <w:szCs w:val="22"/>
        </w:rPr>
        <w:tab/>
      </w:r>
      <w:r w:rsidR="001B2E18" w:rsidRPr="00A01D8C">
        <w:rPr>
          <w:b/>
          <w:sz w:val="22"/>
          <w:szCs w:val="22"/>
        </w:rPr>
        <w:t>Defining the compact or built-up section of highway</w:t>
      </w:r>
      <w:r w:rsidR="00155031" w:rsidRPr="00A01D8C">
        <w:rPr>
          <w:b/>
          <w:sz w:val="22"/>
          <w:szCs w:val="22"/>
        </w:rPr>
        <w:t xml:space="preserve"> </w:t>
      </w:r>
    </w:p>
    <w:p w:rsidR="00155031" w:rsidRPr="00A01D8C" w:rsidRDefault="00155031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:rsidR="00155031" w:rsidRPr="00A01D8C" w:rsidRDefault="001B2E18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A01D8C">
        <w:rPr>
          <w:sz w:val="22"/>
          <w:szCs w:val="22"/>
        </w:rPr>
        <w:tab/>
        <w:t xml:space="preserve">The Department </w:t>
      </w:r>
      <w:r w:rsidR="00155031" w:rsidRPr="00A01D8C">
        <w:rPr>
          <w:sz w:val="22"/>
          <w:szCs w:val="22"/>
        </w:rPr>
        <w:t>shall</w:t>
      </w:r>
      <w:r w:rsidR="00F30D99" w:rsidRPr="00A01D8C">
        <w:rPr>
          <w:sz w:val="22"/>
          <w:szCs w:val="22"/>
        </w:rPr>
        <w:t xml:space="preserve"> use the following crit</w:t>
      </w:r>
      <w:r w:rsidRPr="00A01D8C">
        <w:rPr>
          <w:sz w:val="22"/>
          <w:szCs w:val="22"/>
        </w:rPr>
        <w:t>eria:</w:t>
      </w:r>
      <w:r w:rsidR="00155031" w:rsidRPr="00A01D8C">
        <w:rPr>
          <w:sz w:val="22"/>
          <w:szCs w:val="22"/>
        </w:rPr>
        <w:t xml:space="preserve"> </w:t>
      </w:r>
    </w:p>
    <w:p w:rsidR="00A01D8C" w:rsidRDefault="00A01D8C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A01D8C" w:rsidRDefault="00F30D99" w:rsidP="00A01D8C">
      <w:pPr>
        <w:pStyle w:val="Default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sz w:val="22"/>
          <w:szCs w:val="22"/>
        </w:rPr>
        <w:t>the 200 foot distance will</w:t>
      </w:r>
      <w:r w:rsidR="001B2E18" w:rsidRPr="00A01D8C">
        <w:rPr>
          <w:sz w:val="22"/>
          <w:szCs w:val="22"/>
        </w:rPr>
        <w:t xml:space="preserve"> be interpreted to be an average of 200 feet between</w:t>
      </w:r>
      <w:r w:rsidR="008C0696" w:rsidRPr="00A01D8C">
        <w:rPr>
          <w:sz w:val="22"/>
          <w:szCs w:val="22"/>
        </w:rPr>
        <w:t xml:space="preserve"> </w:t>
      </w:r>
      <w:r w:rsidR="001B2E18" w:rsidRPr="00A01D8C">
        <w:rPr>
          <w:sz w:val="22"/>
          <w:szCs w:val="22"/>
        </w:rPr>
        <w:t>structures over a minimum of 0.25 miles when reviewing both sides of a road</w:t>
      </w:r>
      <w:r w:rsidR="00A01D8C">
        <w:rPr>
          <w:sz w:val="22"/>
          <w:szCs w:val="22"/>
        </w:rPr>
        <w:t>;</w:t>
      </w:r>
    </w:p>
    <w:p w:rsidR="00A01D8C" w:rsidRDefault="00A01D8C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A01D8C" w:rsidRDefault="008C0696" w:rsidP="00A01D8C">
      <w:pPr>
        <w:pStyle w:val="Default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sz w:val="22"/>
          <w:szCs w:val="22"/>
        </w:rPr>
        <w:t xml:space="preserve">the 200 foot distance will be measured </w:t>
      </w:r>
      <w:r w:rsidR="000133F2" w:rsidRPr="00A01D8C">
        <w:rPr>
          <w:sz w:val="22"/>
          <w:szCs w:val="22"/>
        </w:rPr>
        <w:t xml:space="preserve">along centerline between </w:t>
      </w:r>
      <w:r w:rsidRPr="00A01D8C">
        <w:rPr>
          <w:sz w:val="22"/>
          <w:szCs w:val="22"/>
        </w:rPr>
        <w:t xml:space="preserve">offsets </w:t>
      </w:r>
      <w:r w:rsidR="00E926A2" w:rsidRPr="00A01D8C">
        <w:rPr>
          <w:sz w:val="22"/>
          <w:szCs w:val="22"/>
        </w:rPr>
        <w:t>that are 90</w:t>
      </w:r>
      <w:r w:rsidR="00A01D8C">
        <w:rPr>
          <w:sz w:val="22"/>
          <w:szCs w:val="22"/>
        </w:rPr>
        <w:t> </w:t>
      </w:r>
      <w:r w:rsidR="00E926A2" w:rsidRPr="00A01D8C">
        <w:rPr>
          <w:sz w:val="22"/>
          <w:szCs w:val="22"/>
        </w:rPr>
        <w:t>degrees from</w:t>
      </w:r>
      <w:r w:rsidR="000133F2" w:rsidRPr="00A01D8C">
        <w:rPr>
          <w:sz w:val="22"/>
          <w:szCs w:val="22"/>
        </w:rPr>
        <w:t xml:space="preserve"> centerline to the </w:t>
      </w:r>
      <w:r w:rsidR="006F6F3B" w:rsidRPr="00A01D8C">
        <w:rPr>
          <w:sz w:val="22"/>
          <w:szCs w:val="22"/>
        </w:rPr>
        <w:t>outside edge</w:t>
      </w:r>
      <w:r w:rsidRPr="00A01D8C">
        <w:rPr>
          <w:sz w:val="22"/>
          <w:szCs w:val="22"/>
        </w:rPr>
        <w:t xml:space="preserve"> of structures</w:t>
      </w:r>
      <w:r w:rsidR="00A01D8C">
        <w:rPr>
          <w:sz w:val="22"/>
          <w:szCs w:val="22"/>
        </w:rPr>
        <w:t>;</w:t>
      </w:r>
    </w:p>
    <w:p w:rsidR="00A01D8C" w:rsidRDefault="00A01D8C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A01D8C" w:rsidRDefault="001816F6" w:rsidP="00A01D8C">
      <w:pPr>
        <w:pStyle w:val="Default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sz w:val="22"/>
          <w:szCs w:val="22"/>
        </w:rPr>
        <w:t>structure</w:t>
      </w:r>
      <w:r w:rsidR="00F30D99" w:rsidRPr="00A01D8C">
        <w:rPr>
          <w:sz w:val="22"/>
          <w:szCs w:val="22"/>
        </w:rPr>
        <w:t>s</w:t>
      </w:r>
      <w:r w:rsidR="008C0696" w:rsidRPr="00A01D8C">
        <w:rPr>
          <w:sz w:val="22"/>
          <w:szCs w:val="22"/>
        </w:rPr>
        <w:t xml:space="preserve"> can have access drives from the </w:t>
      </w:r>
      <w:r w:rsidR="00F30D99" w:rsidRPr="00A01D8C">
        <w:rPr>
          <w:sz w:val="22"/>
          <w:szCs w:val="22"/>
        </w:rPr>
        <w:t>highway</w:t>
      </w:r>
      <w:r w:rsidR="008C0696" w:rsidRPr="00A01D8C">
        <w:rPr>
          <w:sz w:val="22"/>
          <w:szCs w:val="22"/>
        </w:rPr>
        <w:t xml:space="preserve"> in question but may be accessed from nearby side streets; </w:t>
      </w:r>
    </w:p>
    <w:p w:rsidR="00A01D8C" w:rsidRDefault="00A01D8C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A01D8C" w:rsidRDefault="008C0696" w:rsidP="00A01D8C">
      <w:pPr>
        <w:pStyle w:val="Default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sz w:val="22"/>
          <w:szCs w:val="22"/>
        </w:rPr>
        <w:t xml:space="preserve">structures would generally not include distant </w:t>
      </w:r>
      <w:r w:rsidR="000C3074" w:rsidRPr="00A01D8C">
        <w:rPr>
          <w:sz w:val="22"/>
          <w:szCs w:val="22"/>
        </w:rPr>
        <w:t>apartment complexes</w:t>
      </w:r>
      <w:r w:rsidRPr="00A01D8C">
        <w:rPr>
          <w:sz w:val="22"/>
          <w:szCs w:val="22"/>
        </w:rPr>
        <w:t>/developments (300</w:t>
      </w:r>
      <w:r w:rsidR="00A01D8C">
        <w:rPr>
          <w:sz w:val="22"/>
          <w:szCs w:val="22"/>
        </w:rPr>
        <w:t> </w:t>
      </w:r>
      <w:r w:rsidRPr="00A01D8C">
        <w:rPr>
          <w:sz w:val="22"/>
          <w:szCs w:val="22"/>
        </w:rPr>
        <w:t>f</w:t>
      </w:r>
      <w:r w:rsidR="000C3074" w:rsidRPr="00A01D8C">
        <w:rPr>
          <w:sz w:val="22"/>
          <w:szCs w:val="22"/>
        </w:rPr>
        <w:t>ee</w:t>
      </w:r>
      <w:r w:rsidRPr="00A01D8C">
        <w:rPr>
          <w:sz w:val="22"/>
          <w:szCs w:val="22"/>
        </w:rPr>
        <w:t>t +/- away from road) but the access driveway may be considered a structure;</w:t>
      </w:r>
    </w:p>
    <w:p w:rsidR="00A01D8C" w:rsidRDefault="00A01D8C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A01D8C" w:rsidRDefault="008C0696" w:rsidP="00A01D8C">
      <w:pPr>
        <w:pStyle w:val="Default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sz w:val="22"/>
          <w:szCs w:val="22"/>
        </w:rPr>
        <w:t xml:space="preserve">gaps may occur within the 0.25 mile section such as streams, </w:t>
      </w:r>
      <w:r w:rsidR="001F5648" w:rsidRPr="00A01D8C">
        <w:rPr>
          <w:sz w:val="22"/>
          <w:szCs w:val="22"/>
        </w:rPr>
        <w:t xml:space="preserve">fields, </w:t>
      </w:r>
      <w:r w:rsidRPr="00A01D8C">
        <w:rPr>
          <w:sz w:val="22"/>
          <w:szCs w:val="22"/>
        </w:rPr>
        <w:t xml:space="preserve">woods, </w:t>
      </w:r>
      <w:r w:rsidR="001F5648" w:rsidRPr="00A01D8C">
        <w:rPr>
          <w:sz w:val="22"/>
          <w:szCs w:val="22"/>
        </w:rPr>
        <w:t>or other natural features</w:t>
      </w:r>
      <w:r w:rsidR="00A01D8C">
        <w:rPr>
          <w:sz w:val="22"/>
          <w:szCs w:val="22"/>
        </w:rPr>
        <w:t>;</w:t>
      </w:r>
    </w:p>
    <w:p w:rsidR="00A01D8C" w:rsidRDefault="00A01D8C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A01D8C" w:rsidRDefault="001F5648" w:rsidP="00A01D8C">
      <w:pPr>
        <w:pStyle w:val="Default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sz w:val="22"/>
          <w:szCs w:val="22"/>
        </w:rPr>
        <w:t>i</w:t>
      </w:r>
      <w:r w:rsidR="008C0696" w:rsidRPr="00A01D8C">
        <w:rPr>
          <w:sz w:val="22"/>
          <w:szCs w:val="22"/>
        </w:rPr>
        <w:t xml:space="preserve">ntermittent </w:t>
      </w:r>
      <w:r w:rsidR="009E0354" w:rsidRPr="00A01D8C">
        <w:rPr>
          <w:sz w:val="22"/>
          <w:szCs w:val="22"/>
        </w:rPr>
        <w:t>compact sections</w:t>
      </w:r>
      <w:r w:rsidR="008C0696" w:rsidRPr="00A01D8C">
        <w:rPr>
          <w:sz w:val="22"/>
          <w:szCs w:val="22"/>
        </w:rPr>
        <w:t xml:space="preserve"> can </w:t>
      </w:r>
      <w:r w:rsidR="000133F2" w:rsidRPr="00A01D8C">
        <w:rPr>
          <w:sz w:val="22"/>
          <w:szCs w:val="22"/>
        </w:rPr>
        <w:t xml:space="preserve">be </w:t>
      </w:r>
      <w:r w:rsidR="00316249" w:rsidRPr="00A01D8C">
        <w:rPr>
          <w:sz w:val="22"/>
          <w:szCs w:val="22"/>
        </w:rPr>
        <w:t xml:space="preserve">connected by </w:t>
      </w:r>
      <w:r w:rsidR="007930CE" w:rsidRPr="00A01D8C">
        <w:rPr>
          <w:sz w:val="22"/>
          <w:szCs w:val="22"/>
        </w:rPr>
        <w:t xml:space="preserve">features </w:t>
      </w:r>
      <w:r w:rsidR="00316249" w:rsidRPr="00A01D8C">
        <w:rPr>
          <w:sz w:val="22"/>
          <w:szCs w:val="22"/>
        </w:rPr>
        <w:t xml:space="preserve">that are not structures </w:t>
      </w:r>
      <w:r w:rsidR="007930CE" w:rsidRPr="00A01D8C">
        <w:rPr>
          <w:sz w:val="22"/>
          <w:szCs w:val="22"/>
        </w:rPr>
        <w:t xml:space="preserve">and </w:t>
      </w:r>
      <w:r w:rsidR="00316249" w:rsidRPr="00A01D8C">
        <w:rPr>
          <w:sz w:val="22"/>
          <w:szCs w:val="22"/>
        </w:rPr>
        <w:t>include</w:t>
      </w:r>
      <w:r w:rsidR="00E91D50" w:rsidRPr="00A01D8C">
        <w:rPr>
          <w:sz w:val="22"/>
          <w:szCs w:val="22"/>
        </w:rPr>
        <w:t>,</w:t>
      </w:r>
      <w:r w:rsidR="00316249" w:rsidRPr="00A01D8C">
        <w:rPr>
          <w:sz w:val="22"/>
          <w:szCs w:val="22"/>
        </w:rPr>
        <w:t xml:space="preserve"> but </w:t>
      </w:r>
      <w:r w:rsidR="00F30D99" w:rsidRPr="00A01D8C">
        <w:rPr>
          <w:sz w:val="22"/>
          <w:szCs w:val="22"/>
        </w:rPr>
        <w:t>not be limited to</w:t>
      </w:r>
      <w:r w:rsidR="00E91D50" w:rsidRPr="00A01D8C">
        <w:rPr>
          <w:sz w:val="22"/>
          <w:szCs w:val="22"/>
        </w:rPr>
        <w:t>,</w:t>
      </w:r>
      <w:r w:rsidR="00F30D99" w:rsidRPr="00A01D8C">
        <w:rPr>
          <w:sz w:val="22"/>
          <w:szCs w:val="22"/>
        </w:rPr>
        <w:t xml:space="preserve"> </w:t>
      </w:r>
      <w:r w:rsidRPr="00A01D8C">
        <w:rPr>
          <w:sz w:val="22"/>
          <w:szCs w:val="22"/>
        </w:rPr>
        <w:t>lawns</w:t>
      </w:r>
      <w:r w:rsidR="000F1019" w:rsidRPr="00A01D8C">
        <w:rPr>
          <w:sz w:val="22"/>
          <w:szCs w:val="22"/>
        </w:rPr>
        <w:t>/fields</w:t>
      </w:r>
      <w:r w:rsidR="00F30D99" w:rsidRPr="00A01D8C">
        <w:rPr>
          <w:sz w:val="22"/>
          <w:szCs w:val="22"/>
        </w:rPr>
        <w:t xml:space="preserve">, </w:t>
      </w:r>
      <w:r w:rsidR="008C0696" w:rsidRPr="00A01D8C">
        <w:rPr>
          <w:sz w:val="22"/>
          <w:szCs w:val="22"/>
        </w:rPr>
        <w:t xml:space="preserve">graveyards, airports, gated properties, access-controlled sections, </w:t>
      </w:r>
      <w:r w:rsidR="00E91D50" w:rsidRPr="00A01D8C">
        <w:rPr>
          <w:sz w:val="22"/>
          <w:szCs w:val="22"/>
        </w:rPr>
        <w:t xml:space="preserve">or </w:t>
      </w:r>
      <w:r w:rsidR="00F44062" w:rsidRPr="00A01D8C">
        <w:rPr>
          <w:sz w:val="22"/>
          <w:szCs w:val="22"/>
        </w:rPr>
        <w:t>natural features</w:t>
      </w:r>
      <w:r w:rsidR="00A01D8C">
        <w:rPr>
          <w:sz w:val="22"/>
          <w:szCs w:val="22"/>
        </w:rPr>
        <w:t>;</w:t>
      </w:r>
    </w:p>
    <w:p w:rsidR="00A01D8C" w:rsidRDefault="00A01D8C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A01D8C" w:rsidRDefault="008C0696" w:rsidP="00A01D8C">
      <w:pPr>
        <w:pStyle w:val="Default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proofErr w:type="gramStart"/>
      <w:r w:rsidRPr="00A01D8C">
        <w:rPr>
          <w:sz w:val="22"/>
          <w:szCs w:val="22"/>
        </w:rPr>
        <w:t>noncompact</w:t>
      </w:r>
      <w:proofErr w:type="gramEnd"/>
      <w:r w:rsidRPr="00A01D8C">
        <w:rPr>
          <w:sz w:val="22"/>
          <w:szCs w:val="22"/>
        </w:rPr>
        <w:t xml:space="preserve"> sections </w:t>
      </w:r>
      <w:r w:rsidR="009E0354" w:rsidRPr="00A01D8C">
        <w:rPr>
          <w:sz w:val="22"/>
          <w:szCs w:val="22"/>
        </w:rPr>
        <w:t>well</w:t>
      </w:r>
      <w:r w:rsidRPr="00A01D8C">
        <w:rPr>
          <w:sz w:val="22"/>
          <w:szCs w:val="22"/>
        </w:rPr>
        <w:t xml:space="preserve"> within</w:t>
      </w:r>
      <w:r w:rsidR="00D41368" w:rsidRPr="00A01D8C">
        <w:rPr>
          <w:sz w:val="22"/>
          <w:szCs w:val="22"/>
        </w:rPr>
        <w:t xml:space="preserve"> a contiguous</w:t>
      </w:r>
      <w:r w:rsidRPr="00A01D8C">
        <w:rPr>
          <w:sz w:val="22"/>
          <w:szCs w:val="22"/>
        </w:rPr>
        <w:t xml:space="preserve"> urban compact area would be considered compact</w:t>
      </w:r>
      <w:r w:rsidR="00A01D8C">
        <w:rPr>
          <w:sz w:val="22"/>
          <w:szCs w:val="22"/>
        </w:rPr>
        <w:t>.</w:t>
      </w:r>
    </w:p>
    <w:p w:rsidR="00F44062" w:rsidRPr="00A01D8C" w:rsidRDefault="00F44062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F44062" w:rsidRPr="00A01D8C" w:rsidRDefault="00F44062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A01D8C">
        <w:rPr>
          <w:sz w:val="22"/>
          <w:szCs w:val="22"/>
        </w:rPr>
        <w:t>The actual compact line could be placed at intersecting roads, or other turnaround areas to maximize maintenance efficiencies of both the Department and municipality.</w:t>
      </w:r>
      <w:r w:rsidR="00A01D8C" w:rsidRPr="00A01D8C">
        <w:rPr>
          <w:sz w:val="22"/>
          <w:szCs w:val="22"/>
        </w:rPr>
        <w:t xml:space="preserve"> </w:t>
      </w:r>
      <w:r w:rsidRPr="00A01D8C">
        <w:rPr>
          <w:sz w:val="22"/>
          <w:szCs w:val="22"/>
        </w:rPr>
        <w:t>Once the boundaries are set, the Department and municipality may mutually agree to swap sections for</w:t>
      </w:r>
      <w:r w:rsidR="00A01D8C" w:rsidRPr="00A01D8C">
        <w:rPr>
          <w:sz w:val="22"/>
          <w:szCs w:val="22"/>
        </w:rPr>
        <w:t xml:space="preserve"> </w:t>
      </w:r>
      <w:r w:rsidRPr="00A01D8C">
        <w:rPr>
          <w:sz w:val="22"/>
          <w:szCs w:val="22"/>
        </w:rPr>
        <w:t>operational efficiency.</w:t>
      </w:r>
    </w:p>
    <w:p w:rsidR="00F44062" w:rsidRPr="00A01D8C" w:rsidRDefault="00F44062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8C0696" w:rsidRPr="00A01D8C" w:rsidRDefault="008C0696" w:rsidP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A01D8C">
        <w:rPr>
          <w:sz w:val="22"/>
          <w:szCs w:val="22"/>
        </w:rPr>
        <w:t xml:space="preserve">The </w:t>
      </w:r>
      <w:r w:rsidR="00922DB6" w:rsidRPr="00A01D8C">
        <w:rPr>
          <w:sz w:val="22"/>
          <w:szCs w:val="22"/>
        </w:rPr>
        <w:t>C</w:t>
      </w:r>
      <w:r w:rsidRPr="00A01D8C">
        <w:rPr>
          <w:sz w:val="22"/>
          <w:szCs w:val="22"/>
        </w:rPr>
        <w:t xml:space="preserve">ommissioner shall have final determination of </w:t>
      </w:r>
      <w:r w:rsidR="00F30D99" w:rsidRPr="00A01D8C">
        <w:rPr>
          <w:sz w:val="22"/>
          <w:szCs w:val="22"/>
        </w:rPr>
        <w:t>these boundaries</w:t>
      </w:r>
      <w:r w:rsidRPr="00A01D8C">
        <w:rPr>
          <w:sz w:val="22"/>
          <w:szCs w:val="22"/>
        </w:rPr>
        <w:t>.</w:t>
      </w:r>
    </w:p>
    <w:p w:rsidR="00155031" w:rsidRDefault="00155031" w:rsidP="00A01D8C">
      <w:pPr>
        <w:pStyle w:val="Default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A01D8C" w:rsidRDefault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A01D8C" w:rsidRPr="00A01D8C" w:rsidRDefault="00A01D8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55031" w:rsidRPr="00A01D8C" w:rsidRDefault="0015503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sz w:val="22"/>
          <w:szCs w:val="22"/>
        </w:rPr>
        <w:t>STATUT</w:t>
      </w:r>
      <w:r w:rsidR="00B067BB" w:rsidRPr="00A01D8C">
        <w:rPr>
          <w:sz w:val="22"/>
          <w:szCs w:val="22"/>
        </w:rPr>
        <w:t>ORY AUTHORITY: 23 M.R.S.A. §</w:t>
      </w:r>
      <w:r w:rsidR="008E5159" w:rsidRPr="00A01D8C">
        <w:rPr>
          <w:sz w:val="22"/>
          <w:szCs w:val="22"/>
        </w:rPr>
        <w:t>52</w:t>
      </w:r>
      <w:r w:rsidR="00B067BB" w:rsidRPr="00A01D8C">
        <w:rPr>
          <w:sz w:val="22"/>
          <w:szCs w:val="22"/>
        </w:rPr>
        <w:t xml:space="preserve"> and §</w:t>
      </w:r>
      <w:r w:rsidR="008E5159" w:rsidRPr="00A01D8C">
        <w:rPr>
          <w:sz w:val="22"/>
          <w:szCs w:val="22"/>
        </w:rPr>
        <w:t>4206.</w:t>
      </w:r>
    </w:p>
    <w:p w:rsidR="00155031" w:rsidRPr="00A01D8C" w:rsidRDefault="0015503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55031" w:rsidRPr="00A01D8C" w:rsidRDefault="0015503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sz w:val="22"/>
          <w:szCs w:val="22"/>
        </w:rPr>
        <w:t>EFFECTIVE DATE:</w:t>
      </w:r>
    </w:p>
    <w:p w:rsidR="00155031" w:rsidRPr="00A01D8C" w:rsidRDefault="0015503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A01D8C">
        <w:rPr>
          <w:sz w:val="22"/>
          <w:szCs w:val="22"/>
        </w:rPr>
        <w:tab/>
      </w:r>
      <w:r w:rsidR="00A01D8C">
        <w:rPr>
          <w:sz w:val="22"/>
          <w:szCs w:val="22"/>
        </w:rPr>
        <w:t>March 21, 2016 – filing 2016-047</w:t>
      </w:r>
    </w:p>
    <w:p w:rsidR="00155031" w:rsidRPr="00A01D8C" w:rsidRDefault="0015503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bookmarkStart w:id="0" w:name="_GoBack"/>
      <w:bookmarkEnd w:id="0"/>
    </w:p>
    <w:sectPr w:rsidR="00155031" w:rsidRPr="00A01D8C" w:rsidSect="00A01D8C">
      <w:headerReference w:type="default" r:id="rId8"/>
      <w:type w:val="continuous"/>
      <w:pgSz w:w="12240" w:h="15840"/>
      <w:pgMar w:top="1440" w:right="1440" w:bottom="1440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19" w:rsidRDefault="00F44062">
      <w:r>
        <w:separator/>
      </w:r>
    </w:p>
  </w:endnote>
  <w:endnote w:type="continuationSeparator" w:id="0">
    <w:p w:rsidR="00615119" w:rsidRDefault="00F4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19" w:rsidRDefault="00F44062">
      <w:r>
        <w:separator/>
      </w:r>
    </w:p>
  </w:footnote>
  <w:footnote w:type="continuationSeparator" w:id="0">
    <w:p w:rsidR="00615119" w:rsidRDefault="00F44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031" w:rsidRDefault="00155031">
    <w:pPr>
      <w:pStyle w:val="Header"/>
      <w:jc w:val="right"/>
      <w:rPr>
        <w:sz w:val="18"/>
        <w:szCs w:val="18"/>
      </w:rPr>
    </w:pPr>
  </w:p>
  <w:p w:rsidR="00155031" w:rsidRDefault="00155031">
    <w:pPr>
      <w:pStyle w:val="Header"/>
      <w:jc w:val="right"/>
      <w:rPr>
        <w:sz w:val="18"/>
        <w:szCs w:val="18"/>
      </w:rPr>
    </w:pPr>
  </w:p>
  <w:p w:rsidR="00155031" w:rsidRPr="00A01D8C" w:rsidRDefault="00F70375" w:rsidP="00A01D8C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A01D8C">
      <w:rPr>
        <w:sz w:val="18"/>
        <w:szCs w:val="18"/>
      </w:rPr>
      <w:t>17-229 Chapter 110</w:t>
    </w:r>
    <w:r w:rsidR="00155031" w:rsidRPr="00A01D8C">
      <w:rPr>
        <w:sz w:val="18"/>
        <w:szCs w:val="18"/>
      </w:rPr>
      <w:t xml:space="preserve">     page </w:t>
    </w:r>
    <w:r w:rsidR="00155031" w:rsidRPr="00A01D8C">
      <w:rPr>
        <w:sz w:val="18"/>
        <w:szCs w:val="18"/>
      </w:rPr>
      <w:fldChar w:fldCharType="begin"/>
    </w:r>
    <w:r w:rsidR="00155031" w:rsidRPr="00A01D8C">
      <w:rPr>
        <w:sz w:val="18"/>
        <w:szCs w:val="18"/>
      </w:rPr>
      <w:instrText xml:space="preserve">page </w:instrText>
    </w:r>
    <w:r w:rsidR="00155031" w:rsidRPr="00A01D8C">
      <w:rPr>
        <w:sz w:val="18"/>
        <w:szCs w:val="18"/>
      </w:rPr>
      <w:fldChar w:fldCharType="separate"/>
    </w:r>
    <w:r w:rsidR="004A0A92">
      <w:rPr>
        <w:noProof/>
        <w:sz w:val="18"/>
        <w:szCs w:val="18"/>
      </w:rPr>
      <w:t>2</w:t>
    </w:r>
    <w:r w:rsidR="00155031" w:rsidRPr="00A01D8C">
      <w:rPr>
        <w:sz w:val="18"/>
        <w:szCs w:val="18"/>
      </w:rPr>
      <w:fldChar w:fldCharType="end"/>
    </w:r>
  </w:p>
  <w:p w:rsidR="00155031" w:rsidRDefault="00155031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9AC"/>
    <w:multiLevelType w:val="hybridMultilevel"/>
    <w:tmpl w:val="608E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13C78"/>
    <w:multiLevelType w:val="hybridMultilevel"/>
    <w:tmpl w:val="F93E7CE0"/>
    <w:lvl w:ilvl="0" w:tplc="B5C82E58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C62F98"/>
    <w:multiLevelType w:val="hybridMultilevel"/>
    <w:tmpl w:val="5BB4A5DA"/>
    <w:lvl w:ilvl="0" w:tplc="0FB03B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A0"/>
    <w:rsid w:val="000133F2"/>
    <w:rsid w:val="000C3074"/>
    <w:rsid w:val="000F1019"/>
    <w:rsid w:val="00102F79"/>
    <w:rsid w:val="001126CB"/>
    <w:rsid w:val="00136851"/>
    <w:rsid w:val="001437CB"/>
    <w:rsid w:val="00155031"/>
    <w:rsid w:val="001816F6"/>
    <w:rsid w:val="001B2E18"/>
    <w:rsid w:val="001F5648"/>
    <w:rsid w:val="0022506D"/>
    <w:rsid w:val="00244270"/>
    <w:rsid w:val="00263BD6"/>
    <w:rsid w:val="00267983"/>
    <w:rsid w:val="00276427"/>
    <w:rsid w:val="003125E4"/>
    <w:rsid w:val="00316249"/>
    <w:rsid w:val="003225B2"/>
    <w:rsid w:val="003970B4"/>
    <w:rsid w:val="003D06A0"/>
    <w:rsid w:val="004A0A92"/>
    <w:rsid w:val="004E7A02"/>
    <w:rsid w:val="00521B30"/>
    <w:rsid w:val="005D1F8C"/>
    <w:rsid w:val="00615119"/>
    <w:rsid w:val="006F6F3B"/>
    <w:rsid w:val="00762565"/>
    <w:rsid w:val="007930CE"/>
    <w:rsid w:val="00805A4C"/>
    <w:rsid w:val="008113B0"/>
    <w:rsid w:val="008415E7"/>
    <w:rsid w:val="008C0696"/>
    <w:rsid w:val="008C1326"/>
    <w:rsid w:val="008E5159"/>
    <w:rsid w:val="00922DB6"/>
    <w:rsid w:val="009E0354"/>
    <w:rsid w:val="00A01D8C"/>
    <w:rsid w:val="00B067BB"/>
    <w:rsid w:val="00B13FEC"/>
    <w:rsid w:val="00B37DF1"/>
    <w:rsid w:val="00B40184"/>
    <w:rsid w:val="00B7785A"/>
    <w:rsid w:val="00BB5274"/>
    <w:rsid w:val="00BF3D42"/>
    <w:rsid w:val="00BF4A41"/>
    <w:rsid w:val="00C207F3"/>
    <w:rsid w:val="00C3133F"/>
    <w:rsid w:val="00C522A4"/>
    <w:rsid w:val="00C85F5F"/>
    <w:rsid w:val="00D37383"/>
    <w:rsid w:val="00D41368"/>
    <w:rsid w:val="00DD37F3"/>
    <w:rsid w:val="00DD70AD"/>
    <w:rsid w:val="00DF1FF7"/>
    <w:rsid w:val="00E02231"/>
    <w:rsid w:val="00E91D50"/>
    <w:rsid w:val="00E926A2"/>
    <w:rsid w:val="00F0338D"/>
    <w:rsid w:val="00F30D99"/>
    <w:rsid w:val="00F44062"/>
    <w:rsid w:val="00F70375"/>
    <w:rsid w:val="00F77B54"/>
    <w:rsid w:val="00FE463B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OutlineNotIndented">
    <w:name w:val="Outline (Not Indented)"/>
    <w:basedOn w:val="Normal"/>
    <w:pPr>
      <w:ind w:left="360" w:hanging="360"/>
    </w:pPr>
    <w:rPr>
      <w:sz w:val="24"/>
    </w:rPr>
  </w:style>
  <w:style w:type="paragraph" w:customStyle="1" w:styleId="OutlineIndented">
    <w:name w:val="Outline (Indented)"/>
    <w:basedOn w:val="Normal"/>
    <w:pPr>
      <w:ind w:left="360" w:hanging="360"/>
    </w:pPr>
    <w:rPr>
      <w:sz w:val="24"/>
    </w:r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 w:cs="Arial Black"/>
      <w:sz w:val="4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pPr>
      <w:ind w:left="360" w:hanging="360"/>
    </w:pPr>
    <w:rPr>
      <w:sz w:val="24"/>
    </w:rPr>
  </w:style>
  <w:style w:type="paragraph" w:customStyle="1" w:styleId="Heading31">
    <w:name w:val="Heading 31"/>
    <w:basedOn w:val="Normal"/>
    <w:pPr>
      <w:spacing w:before="120"/>
    </w:pPr>
    <w:rPr>
      <w:b/>
      <w:sz w:val="24"/>
    </w:rPr>
  </w:style>
  <w:style w:type="paragraph" w:customStyle="1" w:styleId="Heading21">
    <w:name w:val="Heading 21"/>
    <w:basedOn w:val="Normal"/>
    <w:pPr>
      <w:spacing w:before="120"/>
    </w:pPr>
    <w:rPr>
      <w:rFonts w:ascii="Arial" w:hAnsi="Arial" w:cs="Arial"/>
      <w:b/>
      <w:sz w:val="24"/>
    </w:rPr>
  </w:style>
  <w:style w:type="paragraph" w:customStyle="1" w:styleId="Heading11">
    <w:name w:val="Heading 11"/>
    <w:basedOn w:val="Normal"/>
    <w:pPr>
      <w:spacing w:before="280"/>
    </w:pPr>
    <w:rPr>
      <w:rFonts w:ascii="Arial Black" w:hAnsi="Arial Black" w:cs="Arial Black"/>
      <w:sz w:val="28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pPr>
      <w:ind w:left="360" w:hanging="360"/>
    </w:pPr>
    <w:rPr>
      <w:sz w:val="24"/>
    </w:rPr>
  </w:style>
  <w:style w:type="paragraph" w:customStyle="1" w:styleId="Bullet1">
    <w:name w:val="Bullet 1"/>
    <w:basedOn w:val="Normal"/>
    <w:pPr>
      <w:ind w:left="360" w:hanging="360"/>
    </w:pPr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ListParagraph">
    <w:name w:val="List Paragraph"/>
    <w:basedOn w:val="Normal"/>
    <w:uiPriority w:val="34"/>
    <w:qFormat/>
    <w:rsid w:val="008C06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OutlineNotIndented">
    <w:name w:val="Outline (Not Indented)"/>
    <w:basedOn w:val="Normal"/>
    <w:pPr>
      <w:ind w:left="360" w:hanging="360"/>
    </w:pPr>
    <w:rPr>
      <w:sz w:val="24"/>
    </w:rPr>
  </w:style>
  <w:style w:type="paragraph" w:customStyle="1" w:styleId="OutlineIndented">
    <w:name w:val="Outline (Indented)"/>
    <w:basedOn w:val="Normal"/>
    <w:pPr>
      <w:ind w:left="360" w:hanging="360"/>
    </w:pPr>
    <w:rPr>
      <w:sz w:val="24"/>
    </w:r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 w:cs="Arial Black"/>
      <w:sz w:val="4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pPr>
      <w:ind w:left="360" w:hanging="360"/>
    </w:pPr>
    <w:rPr>
      <w:sz w:val="24"/>
    </w:rPr>
  </w:style>
  <w:style w:type="paragraph" w:customStyle="1" w:styleId="Heading31">
    <w:name w:val="Heading 31"/>
    <w:basedOn w:val="Normal"/>
    <w:pPr>
      <w:spacing w:before="120"/>
    </w:pPr>
    <w:rPr>
      <w:b/>
      <w:sz w:val="24"/>
    </w:rPr>
  </w:style>
  <w:style w:type="paragraph" w:customStyle="1" w:styleId="Heading21">
    <w:name w:val="Heading 21"/>
    <w:basedOn w:val="Normal"/>
    <w:pPr>
      <w:spacing w:before="120"/>
    </w:pPr>
    <w:rPr>
      <w:rFonts w:ascii="Arial" w:hAnsi="Arial" w:cs="Arial"/>
      <w:b/>
      <w:sz w:val="24"/>
    </w:rPr>
  </w:style>
  <w:style w:type="paragraph" w:customStyle="1" w:styleId="Heading11">
    <w:name w:val="Heading 11"/>
    <w:basedOn w:val="Normal"/>
    <w:pPr>
      <w:spacing w:before="280"/>
    </w:pPr>
    <w:rPr>
      <w:rFonts w:ascii="Arial Black" w:hAnsi="Arial Black" w:cs="Arial Black"/>
      <w:sz w:val="28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pPr>
      <w:ind w:left="360" w:hanging="360"/>
    </w:pPr>
    <w:rPr>
      <w:sz w:val="24"/>
    </w:rPr>
  </w:style>
  <w:style w:type="paragraph" w:customStyle="1" w:styleId="Bullet1">
    <w:name w:val="Bullet 1"/>
    <w:basedOn w:val="Normal"/>
    <w:pPr>
      <w:ind w:left="360" w:hanging="360"/>
    </w:pPr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ListParagraph">
    <w:name w:val="List Paragraph"/>
    <w:basedOn w:val="Normal"/>
    <w:uiPriority w:val="34"/>
    <w:qFormat/>
    <w:rsid w:val="008C06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623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Transportation</dc:creator>
  <cp:lastModifiedBy>Wismer, Don</cp:lastModifiedBy>
  <cp:revision>6</cp:revision>
  <cp:lastPrinted>2015-06-12T15:59:00Z</cp:lastPrinted>
  <dcterms:created xsi:type="dcterms:W3CDTF">2016-03-22T14:07:00Z</dcterms:created>
  <dcterms:modified xsi:type="dcterms:W3CDTF">2016-03-22T14:16:00Z</dcterms:modified>
</cp:coreProperties>
</file>