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E5D6A" w14:textId="77777777" w:rsidR="003C5EB2" w:rsidRPr="0054615F" w:rsidRDefault="00B677D4" w:rsidP="00B677D4">
      <w:pPr>
        <w:rPr>
          <w:b/>
          <w:sz w:val="22"/>
          <w:szCs w:val="22"/>
        </w:rPr>
      </w:pPr>
      <w:r w:rsidRPr="0054615F">
        <w:rPr>
          <w:b/>
          <w:sz w:val="22"/>
          <w:szCs w:val="22"/>
        </w:rPr>
        <w:t>02</w:t>
      </w:r>
      <w:r w:rsidRPr="0054615F">
        <w:rPr>
          <w:b/>
          <w:sz w:val="22"/>
          <w:szCs w:val="22"/>
        </w:rPr>
        <w:tab/>
      </w:r>
      <w:r w:rsidRPr="0054615F">
        <w:rPr>
          <w:b/>
          <w:sz w:val="22"/>
          <w:szCs w:val="22"/>
        </w:rPr>
        <w:tab/>
        <w:t>DEPARTMENT OF PROFES</w:t>
      </w:r>
      <w:r w:rsidR="002E0D7E" w:rsidRPr="0054615F">
        <w:rPr>
          <w:b/>
          <w:sz w:val="22"/>
          <w:szCs w:val="22"/>
        </w:rPr>
        <w:t>SIONAL AND FINANCIAL REGULATION</w:t>
      </w:r>
    </w:p>
    <w:p w14:paraId="47928858" w14:textId="77777777" w:rsidR="00B677D4" w:rsidRPr="0054615F" w:rsidRDefault="00B677D4" w:rsidP="00B677D4">
      <w:pPr>
        <w:rPr>
          <w:b/>
          <w:sz w:val="22"/>
          <w:szCs w:val="22"/>
        </w:rPr>
      </w:pPr>
    </w:p>
    <w:p w14:paraId="5B8573D4" w14:textId="77777777" w:rsidR="00B677D4" w:rsidRPr="0054615F" w:rsidRDefault="00B677D4" w:rsidP="00B677D4">
      <w:pPr>
        <w:rPr>
          <w:b/>
          <w:sz w:val="22"/>
          <w:szCs w:val="22"/>
        </w:rPr>
      </w:pPr>
      <w:r w:rsidRPr="0054615F">
        <w:rPr>
          <w:b/>
          <w:sz w:val="22"/>
          <w:szCs w:val="22"/>
        </w:rPr>
        <w:t>032</w:t>
      </w:r>
      <w:r w:rsidRPr="0054615F">
        <w:rPr>
          <w:b/>
          <w:sz w:val="22"/>
          <w:szCs w:val="22"/>
        </w:rPr>
        <w:tab/>
      </w:r>
      <w:r w:rsidRPr="0054615F">
        <w:rPr>
          <w:b/>
          <w:sz w:val="22"/>
          <w:szCs w:val="22"/>
        </w:rPr>
        <w:tab/>
        <w:t>OFFICE OF SECURITIES</w:t>
      </w:r>
    </w:p>
    <w:p w14:paraId="29B98062" w14:textId="77777777" w:rsidR="00B677D4" w:rsidRPr="0054615F" w:rsidRDefault="00B677D4" w:rsidP="00B677D4">
      <w:pPr>
        <w:rPr>
          <w:b/>
          <w:sz w:val="22"/>
          <w:szCs w:val="22"/>
        </w:rPr>
      </w:pPr>
    </w:p>
    <w:p w14:paraId="4C7EE673" w14:textId="77777777" w:rsidR="00B677D4" w:rsidRPr="0054615F" w:rsidRDefault="0013036E" w:rsidP="00B677D4">
      <w:pPr>
        <w:rPr>
          <w:b/>
          <w:sz w:val="22"/>
          <w:szCs w:val="22"/>
        </w:rPr>
      </w:pPr>
      <w:r w:rsidRPr="0054615F">
        <w:rPr>
          <w:b/>
          <w:sz w:val="22"/>
          <w:szCs w:val="22"/>
        </w:rPr>
        <w:t xml:space="preserve">Chapter </w:t>
      </w:r>
      <w:r w:rsidR="00005DDF" w:rsidRPr="0054615F">
        <w:rPr>
          <w:b/>
          <w:sz w:val="22"/>
          <w:szCs w:val="22"/>
        </w:rPr>
        <w:t>536</w:t>
      </w:r>
      <w:r w:rsidR="00B677D4" w:rsidRPr="0054615F">
        <w:rPr>
          <w:b/>
          <w:sz w:val="22"/>
          <w:szCs w:val="22"/>
        </w:rPr>
        <w:t>:</w:t>
      </w:r>
      <w:r w:rsidR="00B677D4" w:rsidRPr="0054615F">
        <w:rPr>
          <w:b/>
          <w:sz w:val="22"/>
          <w:szCs w:val="22"/>
        </w:rPr>
        <w:tab/>
      </w:r>
      <w:r w:rsidR="00F972EE" w:rsidRPr="0054615F">
        <w:rPr>
          <w:b/>
          <w:sz w:val="22"/>
          <w:szCs w:val="22"/>
        </w:rPr>
        <w:t xml:space="preserve">SECURITIES </w:t>
      </w:r>
      <w:r w:rsidR="00F27ED1" w:rsidRPr="0054615F">
        <w:rPr>
          <w:b/>
          <w:sz w:val="22"/>
          <w:szCs w:val="22"/>
        </w:rPr>
        <w:t>MANUAL</w:t>
      </w:r>
      <w:r w:rsidR="00632DA9" w:rsidRPr="0054615F">
        <w:rPr>
          <w:b/>
          <w:sz w:val="22"/>
          <w:szCs w:val="22"/>
        </w:rPr>
        <w:t>S</w:t>
      </w:r>
    </w:p>
    <w:p w14:paraId="3B5BA21E" w14:textId="77777777" w:rsidR="00B677D4" w:rsidRPr="0054615F" w:rsidRDefault="00B677D4" w:rsidP="009C504D">
      <w:pPr>
        <w:pBdr>
          <w:bottom w:val="single" w:sz="4" w:space="1" w:color="auto"/>
        </w:pBdr>
        <w:rPr>
          <w:sz w:val="22"/>
          <w:szCs w:val="22"/>
        </w:rPr>
      </w:pPr>
    </w:p>
    <w:p w14:paraId="456738A8" w14:textId="77777777" w:rsidR="00B677D4" w:rsidRPr="0054615F" w:rsidRDefault="00B677D4" w:rsidP="00B677D4">
      <w:pPr>
        <w:rPr>
          <w:sz w:val="22"/>
          <w:szCs w:val="22"/>
        </w:rPr>
      </w:pPr>
    </w:p>
    <w:p w14:paraId="23F5641E" w14:textId="77777777" w:rsidR="00B677D4" w:rsidRPr="0054615F" w:rsidRDefault="00ED5183" w:rsidP="00B677D4">
      <w:pPr>
        <w:rPr>
          <w:sz w:val="22"/>
          <w:szCs w:val="22"/>
        </w:rPr>
      </w:pPr>
      <w:r w:rsidRPr="0054615F">
        <w:rPr>
          <w:b/>
          <w:sz w:val="22"/>
          <w:szCs w:val="22"/>
        </w:rPr>
        <w:t>Summa</w:t>
      </w:r>
      <w:r w:rsidR="002C5A57" w:rsidRPr="0054615F">
        <w:rPr>
          <w:b/>
          <w:sz w:val="22"/>
          <w:szCs w:val="22"/>
        </w:rPr>
        <w:t>ry</w:t>
      </w:r>
      <w:r w:rsidR="002C5A57" w:rsidRPr="0054615F">
        <w:rPr>
          <w:sz w:val="22"/>
          <w:szCs w:val="22"/>
        </w:rPr>
        <w:t xml:space="preserve">: This chapter </w:t>
      </w:r>
      <w:r w:rsidR="00BE1F56" w:rsidRPr="0054615F">
        <w:rPr>
          <w:sz w:val="22"/>
          <w:szCs w:val="22"/>
        </w:rPr>
        <w:t>designates</w:t>
      </w:r>
      <w:r w:rsidR="00632DA9" w:rsidRPr="0054615F">
        <w:rPr>
          <w:sz w:val="22"/>
          <w:szCs w:val="22"/>
        </w:rPr>
        <w:t xml:space="preserve"> </w:t>
      </w:r>
      <w:r w:rsidR="00BE1F56" w:rsidRPr="0054615F">
        <w:rPr>
          <w:sz w:val="22"/>
          <w:szCs w:val="22"/>
        </w:rPr>
        <w:t xml:space="preserve">certain manuals as </w:t>
      </w:r>
      <w:r w:rsidR="00AB396F" w:rsidRPr="0054615F">
        <w:rPr>
          <w:sz w:val="22"/>
          <w:szCs w:val="22"/>
        </w:rPr>
        <w:t>“</w:t>
      </w:r>
      <w:r w:rsidR="00632DA9" w:rsidRPr="0054615F">
        <w:rPr>
          <w:sz w:val="22"/>
          <w:szCs w:val="22"/>
        </w:rPr>
        <w:t>nationally recognized securities manuals</w:t>
      </w:r>
      <w:r w:rsidR="00AB396F" w:rsidRPr="0054615F">
        <w:rPr>
          <w:sz w:val="22"/>
          <w:szCs w:val="22"/>
        </w:rPr>
        <w:t>”</w:t>
      </w:r>
      <w:r w:rsidR="0054395D" w:rsidRPr="0054615F">
        <w:rPr>
          <w:sz w:val="22"/>
          <w:szCs w:val="22"/>
        </w:rPr>
        <w:t xml:space="preserve"> for purposes of issuers seeking an exemption from the securities registration requirements pursuant to 32</w:t>
      </w:r>
      <w:r w:rsidR="0054615F">
        <w:rPr>
          <w:sz w:val="22"/>
          <w:szCs w:val="22"/>
        </w:rPr>
        <w:t> </w:t>
      </w:r>
      <w:r w:rsidR="0054395D" w:rsidRPr="0054615F">
        <w:rPr>
          <w:sz w:val="22"/>
          <w:szCs w:val="22"/>
        </w:rPr>
        <w:t>M.R.S.A. §16202(2).</w:t>
      </w:r>
    </w:p>
    <w:p w14:paraId="180E99A2" w14:textId="77777777" w:rsidR="00B677D4" w:rsidRPr="0054615F" w:rsidRDefault="00B677D4" w:rsidP="009C504D">
      <w:pPr>
        <w:pBdr>
          <w:bottom w:val="single" w:sz="4" w:space="1" w:color="auto"/>
        </w:pBdr>
        <w:rPr>
          <w:sz w:val="22"/>
          <w:szCs w:val="22"/>
        </w:rPr>
      </w:pPr>
    </w:p>
    <w:p w14:paraId="0328A150" w14:textId="77777777" w:rsidR="00B677D4" w:rsidRPr="0054615F" w:rsidRDefault="00B677D4" w:rsidP="00B677D4">
      <w:pPr>
        <w:rPr>
          <w:sz w:val="22"/>
          <w:szCs w:val="22"/>
        </w:rPr>
      </w:pPr>
    </w:p>
    <w:p w14:paraId="48C13C26" w14:textId="77777777" w:rsidR="00B677D4" w:rsidRPr="0054615F" w:rsidRDefault="00B677D4" w:rsidP="00B677D4">
      <w:pPr>
        <w:rPr>
          <w:sz w:val="22"/>
          <w:szCs w:val="22"/>
        </w:rPr>
      </w:pPr>
    </w:p>
    <w:p w14:paraId="382D5F97" w14:textId="77777777" w:rsidR="0054615F" w:rsidRPr="0054615F" w:rsidRDefault="0054615F" w:rsidP="0054615F">
      <w:pPr>
        <w:rPr>
          <w:b/>
          <w:sz w:val="22"/>
          <w:szCs w:val="22"/>
        </w:rPr>
      </w:pPr>
      <w:r w:rsidRPr="0054615F">
        <w:rPr>
          <w:b/>
          <w:sz w:val="22"/>
          <w:szCs w:val="22"/>
        </w:rPr>
        <w:t>Section 1. Designation.</w:t>
      </w:r>
    </w:p>
    <w:p w14:paraId="3FB8EFE8" w14:textId="77777777" w:rsidR="0054615F" w:rsidRPr="0054615F" w:rsidRDefault="0054615F" w:rsidP="0054615F">
      <w:pPr>
        <w:rPr>
          <w:sz w:val="22"/>
          <w:szCs w:val="22"/>
        </w:rPr>
      </w:pPr>
    </w:p>
    <w:p w14:paraId="34D87F22" w14:textId="5BAFDAAA" w:rsidR="0054615F" w:rsidRPr="0054615F" w:rsidRDefault="0054615F" w:rsidP="0054615F">
      <w:pPr>
        <w:ind w:left="720"/>
        <w:rPr>
          <w:sz w:val="22"/>
          <w:szCs w:val="22"/>
        </w:rPr>
      </w:pPr>
      <w:r w:rsidRPr="0054615F">
        <w:rPr>
          <w:sz w:val="22"/>
          <w:szCs w:val="22"/>
        </w:rPr>
        <w:t>The Securities Administrator designates as “nationally recognized securities manuals” any Mergent securities manuals, and the OTCQX and OTCQB markets, that contain, in whatever format, the information specified in 32 M.R.S.A. §16202(2)(D)(1) - (4).</w:t>
      </w:r>
    </w:p>
    <w:p w14:paraId="70920BBF" w14:textId="77777777" w:rsidR="0054615F" w:rsidRDefault="0054615F" w:rsidP="0054615F">
      <w:pPr>
        <w:rPr>
          <w:sz w:val="22"/>
          <w:szCs w:val="22"/>
        </w:rPr>
      </w:pPr>
    </w:p>
    <w:p w14:paraId="2DD99AC5" w14:textId="77777777" w:rsidR="0054615F" w:rsidRPr="0054615F" w:rsidRDefault="0054615F" w:rsidP="0054615F">
      <w:pPr>
        <w:rPr>
          <w:sz w:val="22"/>
          <w:szCs w:val="22"/>
        </w:rPr>
      </w:pPr>
    </w:p>
    <w:p w14:paraId="10133F20" w14:textId="77777777" w:rsidR="0054615F" w:rsidRPr="0054615F" w:rsidRDefault="0054615F" w:rsidP="0054615F">
      <w:pPr>
        <w:rPr>
          <w:b/>
          <w:sz w:val="22"/>
          <w:szCs w:val="22"/>
        </w:rPr>
      </w:pPr>
      <w:r w:rsidRPr="0054615F">
        <w:rPr>
          <w:b/>
          <w:sz w:val="22"/>
          <w:szCs w:val="22"/>
        </w:rPr>
        <w:t>Section 2. Annual Certification.</w:t>
      </w:r>
    </w:p>
    <w:p w14:paraId="4D697402" w14:textId="77777777" w:rsidR="0054615F" w:rsidRPr="0054615F" w:rsidRDefault="0054615F" w:rsidP="0054615F">
      <w:pPr>
        <w:rPr>
          <w:sz w:val="22"/>
          <w:szCs w:val="22"/>
          <w:u w:val="single"/>
        </w:rPr>
      </w:pPr>
    </w:p>
    <w:p w14:paraId="61945235" w14:textId="77777777" w:rsidR="0054615F" w:rsidRPr="0054615F" w:rsidRDefault="0054615F" w:rsidP="0054615F">
      <w:pPr>
        <w:ind w:left="720"/>
        <w:rPr>
          <w:sz w:val="22"/>
          <w:szCs w:val="22"/>
        </w:rPr>
      </w:pPr>
      <w:r w:rsidRPr="0054615F">
        <w:rPr>
          <w:sz w:val="22"/>
          <w:szCs w:val="22"/>
        </w:rPr>
        <w:t>Each securities manual designated in Section 1 of this rule must submit to the Securities Administrator each year before January 15 written certification, by notarized signature of a corporate officer, that all listings in its manual or its electronic equivalent contain the informa</w:t>
      </w:r>
      <w:r>
        <w:rPr>
          <w:sz w:val="22"/>
          <w:szCs w:val="22"/>
        </w:rPr>
        <w:t>tion specified in 32 M.R.S.A. §</w:t>
      </w:r>
      <w:r w:rsidRPr="0054615F">
        <w:rPr>
          <w:sz w:val="22"/>
          <w:szCs w:val="22"/>
        </w:rPr>
        <w:t>16202(2)(D)(1) – (4)</w:t>
      </w:r>
      <w:r>
        <w:rPr>
          <w:sz w:val="22"/>
          <w:szCs w:val="22"/>
        </w:rPr>
        <w:t xml:space="preserve">. </w:t>
      </w:r>
    </w:p>
    <w:p w14:paraId="558D5691" w14:textId="77777777" w:rsidR="0054615F" w:rsidRPr="0054615F" w:rsidRDefault="0054615F" w:rsidP="009C504D">
      <w:pPr>
        <w:pBdr>
          <w:bottom w:val="single" w:sz="4" w:space="1" w:color="auto"/>
        </w:pBdr>
        <w:rPr>
          <w:sz w:val="22"/>
          <w:szCs w:val="22"/>
        </w:rPr>
      </w:pPr>
    </w:p>
    <w:p w14:paraId="2A3EED1E" w14:textId="77777777" w:rsidR="002E0D7E" w:rsidRPr="0054615F" w:rsidRDefault="002E0D7E" w:rsidP="002E0D7E">
      <w:pPr>
        <w:rPr>
          <w:sz w:val="22"/>
          <w:szCs w:val="22"/>
        </w:rPr>
      </w:pPr>
    </w:p>
    <w:p w14:paraId="4B1B55B7" w14:textId="77777777" w:rsidR="002E0D7E" w:rsidRPr="0054615F" w:rsidRDefault="002E0D7E" w:rsidP="002E0D7E">
      <w:pPr>
        <w:rPr>
          <w:sz w:val="22"/>
          <w:szCs w:val="22"/>
        </w:rPr>
      </w:pPr>
    </w:p>
    <w:p w14:paraId="1EAB38AA" w14:textId="77777777" w:rsidR="00360FF9" w:rsidRDefault="002E0D7E" w:rsidP="002E0D7E">
      <w:pPr>
        <w:rPr>
          <w:sz w:val="22"/>
          <w:szCs w:val="22"/>
        </w:rPr>
      </w:pPr>
      <w:r w:rsidRPr="0054615F">
        <w:rPr>
          <w:sz w:val="22"/>
          <w:szCs w:val="22"/>
        </w:rPr>
        <w:t>STAT</w:t>
      </w:r>
      <w:r w:rsidR="00DB79D9" w:rsidRPr="0054615F">
        <w:rPr>
          <w:sz w:val="22"/>
          <w:szCs w:val="22"/>
        </w:rPr>
        <w:t xml:space="preserve">UTORY AUTHORITY: </w:t>
      </w:r>
    </w:p>
    <w:p w14:paraId="72B421B2" w14:textId="50EF409F" w:rsidR="002E0D7E" w:rsidRPr="0054615F" w:rsidRDefault="00360FF9" w:rsidP="002E0D7E">
      <w:pPr>
        <w:rPr>
          <w:sz w:val="22"/>
          <w:szCs w:val="22"/>
        </w:rPr>
      </w:pPr>
      <w:r>
        <w:rPr>
          <w:sz w:val="22"/>
          <w:szCs w:val="22"/>
        </w:rPr>
        <w:tab/>
      </w:r>
      <w:r w:rsidR="00DB79D9" w:rsidRPr="0054615F">
        <w:rPr>
          <w:sz w:val="22"/>
          <w:szCs w:val="22"/>
        </w:rPr>
        <w:t>32 M.R.S. §§</w:t>
      </w:r>
      <w:r w:rsidR="009C504D" w:rsidRPr="0054615F">
        <w:rPr>
          <w:sz w:val="22"/>
          <w:szCs w:val="22"/>
        </w:rPr>
        <w:t xml:space="preserve"> </w:t>
      </w:r>
      <w:r w:rsidR="00F27ED1" w:rsidRPr="0054615F">
        <w:rPr>
          <w:sz w:val="22"/>
          <w:szCs w:val="22"/>
        </w:rPr>
        <w:t>16202(2)(D)</w:t>
      </w:r>
      <w:r w:rsidR="009C504D" w:rsidRPr="0054615F">
        <w:rPr>
          <w:sz w:val="22"/>
          <w:szCs w:val="22"/>
        </w:rPr>
        <w:t xml:space="preserve"> and 16605</w:t>
      </w:r>
    </w:p>
    <w:p w14:paraId="037DB02A" w14:textId="77777777" w:rsidR="002E0D7E" w:rsidRPr="0054615F" w:rsidRDefault="002E0D7E" w:rsidP="002E0D7E">
      <w:pPr>
        <w:rPr>
          <w:sz w:val="22"/>
          <w:szCs w:val="22"/>
        </w:rPr>
      </w:pPr>
    </w:p>
    <w:p w14:paraId="07DBF089" w14:textId="77777777" w:rsidR="009C504D" w:rsidRPr="0054615F" w:rsidRDefault="002E0D7E" w:rsidP="002E0D7E">
      <w:pPr>
        <w:rPr>
          <w:sz w:val="22"/>
          <w:szCs w:val="22"/>
        </w:rPr>
      </w:pPr>
      <w:r w:rsidRPr="0054615F">
        <w:rPr>
          <w:sz w:val="22"/>
          <w:szCs w:val="22"/>
        </w:rPr>
        <w:t>EFFECTIVE DATE:</w:t>
      </w:r>
    </w:p>
    <w:p w14:paraId="1BA770DE" w14:textId="2B35CBE2" w:rsidR="002E0D7E" w:rsidRDefault="001B3E05" w:rsidP="009C504D">
      <w:pPr>
        <w:ind w:firstLine="720"/>
        <w:rPr>
          <w:sz w:val="22"/>
          <w:szCs w:val="22"/>
        </w:rPr>
      </w:pPr>
      <w:r w:rsidRPr="0054615F">
        <w:rPr>
          <w:sz w:val="22"/>
          <w:szCs w:val="22"/>
        </w:rPr>
        <w:t>December 31, 2005</w:t>
      </w:r>
      <w:r w:rsidR="009C504D" w:rsidRPr="0054615F">
        <w:rPr>
          <w:sz w:val="22"/>
          <w:szCs w:val="22"/>
        </w:rPr>
        <w:t xml:space="preserve"> – filing 2005-510</w:t>
      </w:r>
    </w:p>
    <w:p w14:paraId="49DB7046" w14:textId="026EF8BD" w:rsidR="0084202D" w:rsidRDefault="0084202D" w:rsidP="009C504D">
      <w:pPr>
        <w:ind w:firstLine="720"/>
        <w:rPr>
          <w:sz w:val="22"/>
          <w:szCs w:val="22"/>
        </w:rPr>
      </w:pPr>
    </w:p>
    <w:p w14:paraId="76490CD3" w14:textId="0F5DE13A" w:rsidR="0084202D" w:rsidRDefault="0084202D" w:rsidP="0084202D">
      <w:pPr>
        <w:rPr>
          <w:sz w:val="22"/>
          <w:szCs w:val="22"/>
        </w:rPr>
      </w:pPr>
      <w:r>
        <w:rPr>
          <w:sz w:val="22"/>
          <w:szCs w:val="22"/>
        </w:rPr>
        <w:t>AMENDED:</w:t>
      </w:r>
    </w:p>
    <w:p w14:paraId="01A1B7DD" w14:textId="058F02BC" w:rsidR="0054615F" w:rsidRDefault="0054615F" w:rsidP="009C504D">
      <w:pPr>
        <w:ind w:firstLine="720"/>
        <w:rPr>
          <w:sz w:val="22"/>
          <w:szCs w:val="22"/>
        </w:rPr>
      </w:pPr>
      <w:r>
        <w:rPr>
          <w:sz w:val="22"/>
          <w:szCs w:val="22"/>
        </w:rPr>
        <w:t>July 2, 2017 – filing 2017-094</w:t>
      </w:r>
    </w:p>
    <w:p w14:paraId="5A689A25" w14:textId="6B60DA6E" w:rsidR="00360FF9" w:rsidRPr="0054615F" w:rsidRDefault="00360FF9" w:rsidP="009C504D">
      <w:pPr>
        <w:ind w:firstLine="720"/>
        <w:rPr>
          <w:sz w:val="22"/>
          <w:szCs w:val="22"/>
        </w:rPr>
      </w:pPr>
      <w:r>
        <w:rPr>
          <w:sz w:val="22"/>
          <w:szCs w:val="22"/>
        </w:rPr>
        <w:t>May 8, 2021 – filing 2021-091</w:t>
      </w:r>
    </w:p>
    <w:p w14:paraId="34174A24" w14:textId="77777777" w:rsidR="002E0D7E" w:rsidRPr="0054615F" w:rsidRDefault="002E0D7E" w:rsidP="002E0D7E">
      <w:pPr>
        <w:rPr>
          <w:sz w:val="22"/>
          <w:szCs w:val="22"/>
        </w:rPr>
      </w:pPr>
    </w:p>
    <w:sectPr w:rsidR="002E0D7E" w:rsidRPr="0054615F" w:rsidSect="004F7DBA">
      <w:headerReference w:type="default"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43FBF" w14:textId="77777777" w:rsidR="00401184" w:rsidRDefault="00401184">
      <w:r>
        <w:separator/>
      </w:r>
    </w:p>
  </w:endnote>
  <w:endnote w:type="continuationSeparator" w:id="0">
    <w:p w14:paraId="19D2EA95" w14:textId="77777777" w:rsidR="00401184" w:rsidRDefault="0040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840B09" w14:textId="77777777" w:rsidR="00401184" w:rsidRDefault="00401184">
      <w:r>
        <w:separator/>
      </w:r>
    </w:p>
  </w:footnote>
  <w:footnote w:type="continuationSeparator" w:id="0">
    <w:p w14:paraId="059D5880" w14:textId="77777777" w:rsidR="00401184" w:rsidRDefault="0040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34AD4" w14:textId="77777777" w:rsidR="002908BA" w:rsidRDefault="002908BA" w:rsidP="002E0D7E">
    <w:pPr>
      <w:pStyle w:val="Header"/>
      <w:pBdr>
        <w:bottom w:val="single" w:sz="12" w:space="1" w:color="auto"/>
      </w:pBdr>
      <w:jc w:val="right"/>
      <w:rPr>
        <w:sz w:val="20"/>
        <w:szCs w:val="20"/>
      </w:rPr>
    </w:pPr>
    <w:r>
      <w:rPr>
        <w:sz w:val="20"/>
        <w:szCs w:val="20"/>
      </w:rPr>
      <w:t>02-032 Chapter [insert]   page 2</w:t>
    </w:r>
  </w:p>
  <w:p w14:paraId="6DAA8C51" w14:textId="77777777" w:rsidR="002908BA" w:rsidRPr="002E0D7E" w:rsidRDefault="002908BA" w:rsidP="002E0D7E">
    <w:pPr>
      <w:pStyle w:val="Header"/>
      <w:jc w:val="righ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56ACB"/>
    <w:rsid w:val="000008A6"/>
    <w:rsid w:val="00005DDF"/>
    <w:rsid w:val="000367A9"/>
    <w:rsid w:val="000418D1"/>
    <w:rsid w:val="00062F25"/>
    <w:rsid w:val="000A590C"/>
    <w:rsid w:val="0013036E"/>
    <w:rsid w:val="00136B2B"/>
    <w:rsid w:val="0014411D"/>
    <w:rsid w:val="0015343D"/>
    <w:rsid w:val="001777A3"/>
    <w:rsid w:val="001B3E05"/>
    <w:rsid w:val="00200F09"/>
    <w:rsid w:val="0024638A"/>
    <w:rsid w:val="002908BA"/>
    <w:rsid w:val="002C16C5"/>
    <w:rsid w:val="002C5A57"/>
    <w:rsid w:val="002E0D7E"/>
    <w:rsid w:val="002F7917"/>
    <w:rsid w:val="00360FF9"/>
    <w:rsid w:val="00375688"/>
    <w:rsid w:val="00392626"/>
    <w:rsid w:val="003C5EB2"/>
    <w:rsid w:val="00401184"/>
    <w:rsid w:val="00402A17"/>
    <w:rsid w:val="00407751"/>
    <w:rsid w:val="00414284"/>
    <w:rsid w:val="004657BE"/>
    <w:rsid w:val="004A7CCC"/>
    <w:rsid w:val="004F7DBA"/>
    <w:rsid w:val="0054395D"/>
    <w:rsid w:val="0054615F"/>
    <w:rsid w:val="0056658F"/>
    <w:rsid w:val="00597F69"/>
    <w:rsid w:val="005C71F5"/>
    <w:rsid w:val="006146DF"/>
    <w:rsid w:val="00632DA9"/>
    <w:rsid w:val="00667F2A"/>
    <w:rsid w:val="00741EB6"/>
    <w:rsid w:val="00754841"/>
    <w:rsid w:val="007A769F"/>
    <w:rsid w:val="00827089"/>
    <w:rsid w:val="0084202D"/>
    <w:rsid w:val="008B775A"/>
    <w:rsid w:val="00946E5D"/>
    <w:rsid w:val="00991087"/>
    <w:rsid w:val="009A629E"/>
    <w:rsid w:val="009C504D"/>
    <w:rsid w:val="00A81C28"/>
    <w:rsid w:val="00A91065"/>
    <w:rsid w:val="00AA7A5B"/>
    <w:rsid w:val="00AA7AA9"/>
    <w:rsid w:val="00AB396F"/>
    <w:rsid w:val="00AC3472"/>
    <w:rsid w:val="00AF06FE"/>
    <w:rsid w:val="00B25C69"/>
    <w:rsid w:val="00B41F03"/>
    <w:rsid w:val="00B677D4"/>
    <w:rsid w:val="00B8752E"/>
    <w:rsid w:val="00BE1F56"/>
    <w:rsid w:val="00BE6CA0"/>
    <w:rsid w:val="00C544D2"/>
    <w:rsid w:val="00CC6000"/>
    <w:rsid w:val="00CD73B0"/>
    <w:rsid w:val="00D33976"/>
    <w:rsid w:val="00DB79D9"/>
    <w:rsid w:val="00DD31FB"/>
    <w:rsid w:val="00DD6803"/>
    <w:rsid w:val="00DF5B71"/>
    <w:rsid w:val="00E534B3"/>
    <w:rsid w:val="00E843F8"/>
    <w:rsid w:val="00ED5183"/>
    <w:rsid w:val="00EF1EE2"/>
    <w:rsid w:val="00F06CA0"/>
    <w:rsid w:val="00F27ED1"/>
    <w:rsid w:val="00F56ACB"/>
    <w:rsid w:val="00F66EF3"/>
    <w:rsid w:val="00F972EE"/>
    <w:rsid w:val="00FF3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6BFD7"/>
  <w15:docId w15:val="{0C89BAF9-C646-4735-9864-5EA4041DE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E0D7E"/>
    <w:pPr>
      <w:tabs>
        <w:tab w:val="center" w:pos="4320"/>
        <w:tab w:val="right" w:pos="8640"/>
      </w:tabs>
    </w:pPr>
  </w:style>
  <w:style w:type="paragraph" w:styleId="Footer">
    <w:name w:val="footer"/>
    <w:basedOn w:val="Normal"/>
    <w:rsid w:val="002E0D7E"/>
    <w:pPr>
      <w:tabs>
        <w:tab w:val="center" w:pos="4320"/>
        <w:tab w:val="right" w:pos="8640"/>
      </w:tabs>
    </w:pPr>
  </w:style>
  <w:style w:type="paragraph" w:styleId="BalloonText">
    <w:name w:val="Balloon Text"/>
    <w:basedOn w:val="Normal"/>
    <w:semiHidden/>
    <w:rsid w:val="002908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10501(21) (2003) provides that a “successor firm” includes any broker-dealer or investment adviser whose direct or indirect ownership or control has changed by more than 45% within a 10-year period</vt:lpstr>
    </vt:vector>
  </TitlesOfParts>
  <Company>Dept of Professional and Financial Regulation</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10501(21) (2003) provides that a “successor firm” includes any broker-dealer or investment adviser whose direct or indirect ownership or control has changed by more than 45% within a 10-year period</dc:title>
  <dc:creator>eleanor.j.brogan</dc:creator>
  <cp:lastModifiedBy>Wismer, Don</cp:lastModifiedBy>
  <cp:revision>7</cp:revision>
  <cp:lastPrinted>2006-02-15T13:06:00Z</cp:lastPrinted>
  <dcterms:created xsi:type="dcterms:W3CDTF">2017-07-05T20:41:00Z</dcterms:created>
  <dcterms:modified xsi:type="dcterms:W3CDTF">2021-05-04T13:37:00Z</dcterms:modified>
</cp:coreProperties>
</file>