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43489" w14:textId="77777777" w:rsidR="008D46ED" w:rsidRPr="00513BAA" w:rsidRDefault="008D46ED" w:rsidP="00A43B9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t>02</w:t>
      </w:r>
      <w:r w:rsidRPr="00513BAA">
        <w:rPr>
          <w:b/>
          <w:color w:val="000000"/>
          <w:sz w:val="22"/>
          <w:szCs w:val="22"/>
        </w:rPr>
        <w:tab/>
      </w:r>
      <w:r w:rsidRPr="00513BAA">
        <w:rPr>
          <w:b/>
          <w:color w:val="000000"/>
          <w:sz w:val="22"/>
          <w:szCs w:val="22"/>
        </w:rPr>
        <w:tab/>
        <w:t>DEPARTMENT OF PROFESSIONAL AND FINANCIAL REGULATION</w:t>
      </w:r>
    </w:p>
    <w:p w14:paraId="21F02E28" w14:textId="77777777" w:rsidR="008D46ED" w:rsidRPr="00513BAA" w:rsidRDefault="008D46ED" w:rsidP="007F0FA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jc w:val="left"/>
        <w:rPr>
          <w:b/>
          <w:color w:val="000000"/>
          <w:sz w:val="22"/>
          <w:szCs w:val="22"/>
        </w:rPr>
      </w:pPr>
    </w:p>
    <w:p w14:paraId="16278BD4" w14:textId="77777777" w:rsidR="008D46ED" w:rsidRPr="00513BAA" w:rsidRDefault="008D46ED" w:rsidP="007F0FA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t>031</w:t>
      </w:r>
      <w:r w:rsidRPr="00513BAA">
        <w:rPr>
          <w:b/>
          <w:color w:val="000000"/>
          <w:sz w:val="22"/>
          <w:szCs w:val="22"/>
        </w:rPr>
        <w:tab/>
      </w:r>
      <w:r w:rsidRPr="00513BAA">
        <w:rPr>
          <w:b/>
          <w:color w:val="000000"/>
          <w:sz w:val="22"/>
          <w:szCs w:val="22"/>
        </w:rPr>
        <w:tab/>
        <w:t>BUREAU OF INSURANCE</w:t>
      </w:r>
    </w:p>
    <w:p w14:paraId="062BFF96" w14:textId="77777777" w:rsidR="008D46ED" w:rsidRPr="00513BAA" w:rsidRDefault="008D46ED" w:rsidP="00EA72C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jc w:val="left"/>
        <w:rPr>
          <w:b/>
          <w:color w:val="000000"/>
          <w:sz w:val="22"/>
          <w:szCs w:val="22"/>
        </w:rPr>
      </w:pPr>
    </w:p>
    <w:p w14:paraId="60F8E07A" w14:textId="6760A885" w:rsidR="008D46ED" w:rsidRPr="006569A1" w:rsidRDefault="008D46ED" w:rsidP="006569A1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1440" w:right="-180" w:hanging="1440"/>
        <w:jc w:val="left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8F64C5">
        <w:rPr>
          <w:rFonts w:ascii="Times New Roman" w:hAnsi="Times New Roman"/>
          <w:b/>
          <w:bCs/>
          <w:color w:val="000000"/>
          <w:sz w:val="22"/>
          <w:szCs w:val="22"/>
        </w:rPr>
        <w:t>Chapter 9</w:t>
      </w:r>
      <w:r w:rsidR="003D3D2C">
        <w:rPr>
          <w:rFonts w:ascii="Times New Roman" w:hAnsi="Times New Roman"/>
          <w:b/>
          <w:bCs/>
          <w:color w:val="000000"/>
          <w:sz w:val="22"/>
          <w:szCs w:val="22"/>
        </w:rPr>
        <w:t>42</w:t>
      </w:r>
      <w:r w:rsidRPr="008F64C5">
        <w:rPr>
          <w:rFonts w:ascii="Times New Roman" w:hAnsi="Times New Roman"/>
          <w:b/>
          <w:bCs/>
          <w:color w:val="000000"/>
          <w:sz w:val="22"/>
          <w:szCs w:val="22"/>
        </w:rPr>
        <w:t>:</w:t>
      </w:r>
      <w:r w:rsidRPr="008F64C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6569A1" w:rsidRPr="006569A1">
        <w:rPr>
          <w:rFonts w:ascii="Times New Roman" w:hAnsi="Times New Roman"/>
          <w:b/>
          <w:bCs/>
          <w:color w:val="000000"/>
          <w:sz w:val="22"/>
          <w:szCs w:val="22"/>
        </w:rPr>
        <w:t>RATING FACTORS AND LOSS RATIO REQUIREMENTS FOR HEALTH PLANS</w:t>
      </w:r>
    </w:p>
    <w:p w14:paraId="46C890FF" w14:textId="77777777" w:rsidR="008D46ED" w:rsidRPr="00513BAA" w:rsidRDefault="008D46ED" w:rsidP="006569A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right="-180"/>
        <w:rPr>
          <w:color w:val="000000"/>
          <w:sz w:val="22"/>
          <w:szCs w:val="22"/>
        </w:rPr>
      </w:pPr>
    </w:p>
    <w:p w14:paraId="176F56F6" w14:textId="0BDE7F6F" w:rsidR="008D46ED" w:rsidRPr="00513BAA" w:rsidRDefault="008D46ED" w:rsidP="008F64C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b/>
          <w:color w:val="000000"/>
          <w:sz w:val="22"/>
          <w:szCs w:val="22"/>
        </w:rPr>
      </w:pPr>
    </w:p>
    <w:p w14:paraId="71CB8F47" w14:textId="77777777" w:rsidR="00A43B9A" w:rsidRPr="00513BAA" w:rsidRDefault="00A43B9A" w:rsidP="008F64C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b/>
          <w:color w:val="000000"/>
          <w:sz w:val="22"/>
          <w:szCs w:val="22"/>
        </w:rPr>
      </w:pPr>
    </w:p>
    <w:p w14:paraId="20FA97A4" w14:textId="0C7AFD64" w:rsidR="002E42BA" w:rsidRPr="00513BAA" w:rsidRDefault="00513BAA" w:rsidP="008F64C5">
      <w:pPr>
        <w:tabs>
          <w:tab w:val="left" w:pos="1080"/>
        </w:tabs>
        <w:spacing w:after="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t xml:space="preserve">Table of </w:t>
      </w:r>
      <w:r w:rsidR="002E42BA" w:rsidRPr="00513BAA">
        <w:rPr>
          <w:b/>
          <w:color w:val="000000"/>
          <w:sz w:val="22"/>
          <w:szCs w:val="22"/>
        </w:rPr>
        <w:t>Contents</w:t>
      </w:r>
    </w:p>
    <w:p w14:paraId="21870F83" w14:textId="77777777" w:rsidR="007F0FA6" w:rsidRPr="00513BAA" w:rsidRDefault="007F0FA6" w:rsidP="00A43B9A">
      <w:pPr>
        <w:tabs>
          <w:tab w:val="left" w:pos="1440"/>
          <w:tab w:val="right" w:leader="dot" w:pos="9360"/>
        </w:tabs>
        <w:spacing w:after="0"/>
        <w:rPr>
          <w:color w:val="000000"/>
          <w:sz w:val="22"/>
          <w:szCs w:val="22"/>
        </w:rPr>
      </w:pPr>
    </w:p>
    <w:p w14:paraId="48982D11" w14:textId="6E37555D" w:rsidR="00BF61EB" w:rsidRPr="00513BAA" w:rsidRDefault="00BF61EB" w:rsidP="00A43B9A">
      <w:pPr>
        <w:tabs>
          <w:tab w:val="left" w:pos="1440"/>
          <w:tab w:val="right" w:leader="dot" w:pos="9360"/>
        </w:tabs>
        <w:spacing w:after="0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>Section 1.</w:t>
      </w:r>
      <w:r w:rsidRPr="00513BAA">
        <w:rPr>
          <w:color w:val="000000"/>
          <w:sz w:val="22"/>
          <w:szCs w:val="22"/>
        </w:rPr>
        <w:tab/>
      </w:r>
      <w:r w:rsidR="003609FC" w:rsidRPr="00513BAA">
        <w:rPr>
          <w:color w:val="000000"/>
          <w:sz w:val="22"/>
          <w:szCs w:val="22"/>
        </w:rPr>
        <w:t>Authority</w:t>
      </w:r>
      <w:r w:rsidR="00665B66" w:rsidRPr="00513BAA">
        <w:rPr>
          <w:color w:val="000000"/>
          <w:sz w:val="22"/>
          <w:szCs w:val="22"/>
        </w:rPr>
        <w:t xml:space="preserve"> and Purpose</w:t>
      </w:r>
    </w:p>
    <w:p w14:paraId="1105D1C0" w14:textId="5BD2D46F" w:rsidR="003609FC" w:rsidRPr="00513BAA" w:rsidRDefault="00BF61EB" w:rsidP="007F0FA6">
      <w:pPr>
        <w:pStyle w:val="DefaultText"/>
        <w:tabs>
          <w:tab w:val="left" w:pos="1440"/>
          <w:tab w:val="right" w:leader="dot" w:pos="9360"/>
        </w:tabs>
        <w:spacing w:after="0"/>
        <w:ind w:left="720" w:hanging="720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>Section 2.</w:t>
      </w:r>
      <w:r w:rsidRPr="00513BAA">
        <w:rPr>
          <w:color w:val="000000"/>
          <w:sz w:val="22"/>
          <w:szCs w:val="22"/>
        </w:rPr>
        <w:tab/>
      </w:r>
      <w:r w:rsidR="00A4380F" w:rsidRPr="00513BAA">
        <w:rPr>
          <w:color w:val="000000"/>
          <w:sz w:val="22"/>
          <w:szCs w:val="22"/>
        </w:rPr>
        <w:t>Unif</w:t>
      </w:r>
      <w:r w:rsidR="00725548" w:rsidRPr="00513BAA">
        <w:rPr>
          <w:color w:val="000000"/>
          <w:sz w:val="22"/>
          <w:szCs w:val="22"/>
        </w:rPr>
        <w:t>orm Age Curve</w:t>
      </w:r>
    </w:p>
    <w:p w14:paraId="274C6DCC" w14:textId="422C85B5" w:rsidR="00BF61EB" w:rsidRPr="00513BAA" w:rsidRDefault="00BF61EB" w:rsidP="007F0FA6">
      <w:pPr>
        <w:tabs>
          <w:tab w:val="left" w:pos="1440"/>
          <w:tab w:val="right" w:leader="dot" w:pos="9360"/>
        </w:tabs>
        <w:spacing w:after="0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 xml:space="preserve">Section </w:t>
      </w:r>
      <w:r w:rsidR="00665B66" w:rsidRPr="00513BAA">
        <w:rPr>
          <w:color w:val="000000"/>
          <w:sz w:val="22"/>
          <w:szCs w:val="22"/>
        </w:rPr>
        <w:t>3</w:t>
      </w:r>
      <w:r w:rsidRPr="00513BAA">
        <w:rPr>
          <w:color w:val="000000"/>
          <w:sz w:val="22"/>
          <w:szCs w:val="22"/>
        </w:rPr>
        <w:t>.</w:t>
      </w:r>
      <w:r w:rsidRPr="00513BAA">
        <w:rPr>
          <w:color w:val="000000"/>
          <w:sz w:val="22"/>
          <w:szCs w:val="22"/>
        </w:rPr>
        <w:tab/>
      </w:r>
      <w:r w:rsidR="00725548" w:rsidRPr="00513BAA">
        <w:rPr>
          <w:color w:val="000000"/>
          <w:sz w:val="22"/>
          <w:szCs w:val="22"/>
        </w:rPr>
        <w:t>Minimum Medical Loss Ratio</w:t>
      </w:r>
    </w:p>
    <w:p w14:paraId="01576960" w14:textId="4112535C" w:rsidR="00BF61EB" w:rsidRPr="00513BAA" w:rsidRDefault="00BF61EB" w:rsidP="007F0FA6">
      <w:pPr>
        <w:tabs>
          <w:tab w:val="left" w:pos="1440"/>
          <w:tab w:val="right" w:leader="dot" w:pos="9360"/>
        </w:tabs>
        <w:spacing w:after="0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 xml:space="preserve">Section </w:t>
      </w:r>
      <w:r w:rsidR="00725548" w:rsidRPr="00513BAA">
        <w:rPr>
          <w:color w:val="000000"/>
          <w:sz w:val="22"/>
          <w:szCs w:val="22"/>
        </w:rPr>
        <w:t>4</w:t>
      </w:r>
      <w:r w:rsidRPr="00513BAA">
        <w:rPr>
          <w:color w:val="000000"/>
          <w:sz w:val="22"/>
          <w:szCs w:val="22"/>
        </w:rPr>
        <w:t>.</w:t>
      </w:r>
      <w:r w:rsidRPr="00513BAA">
        <w:rPr>
          <w:color w:val="000000"/>
          <w:sz w:val="22"/>
          <w:szCs w:val="22"/>
        </w:rPr>
        <w:tab/>
      </w:r>
      <w:r w:rsidR="00665B66" w:rsidRPr="00513BAA">
        <w:rPr>
          <w:color w:val="000000"/>
          <w:sz w:val="22"/>
          <w:szCs w:val="22"/>
        </w:rPr>
        <w:t>Severability</w:t>
      </w:r>
    </w:p>
    <w:p w14:paraId="11722F37" w14:textId="7714CBC2" w:rsidR="00495890" w:rsidRPr="00513BAA" w:rsidRDefault="00BF61EB" w:rsidP="007F0FA6">
      <w:pPr>
        <w:tabs>
          <w:tab w:val="left" w:pos="1440"/>
          <w:tab w:val="right" w:leader="dot" w:pos="9360"/>
        </w:tabs>
        <w:spacing w:after="0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 xml:space="preserve">Section </w:t>
      </w:r>
      <w:r w:rsidR="00725548" w:rsidRPr="00513BAA">
        <w:rPr>
          <w:color w:val="000000"/>
          <w:sz w:val="22"/>
          <w:szCs w:val="22"/>
        </w:rPr>
        <w:t>5</w:t>
      </w:r>
      <w:r w:rsidRPr="00513BAA">
        <w:rPr>
          <w:color w:val="000000"/>
          <w:sz w:val="22"/>
          <w:szCs w:val="22"/>
        </w:rPr>
        <w:t>.</w:t>
      </w:r>
      <w:r w:rsidRPr="00513BAA">
        <w:rPr>
          <w:color w:val="000000"/>
          <w:sz w:val="22"/>
          <w:szCs w:val="22"/>
        </w:rPr>
        <w:tab/>
      </w:r>
      <w:r w:rsidR="00F101E8" w:rsidRPr="00513BAA">
        <w:rPr>
          <w:color w:val="000000"/>
          <w:sz w:val="22"/>
          <w:szCs w:val="22"/>
        </w:rPr>
        <w:t>Effective Date</w:t>
      </w:r>
    </w:p>
    <w:p w14:paraId="06F17C06" w14:textId="77777777" w:rsidR="00D94230" w:rsidRPr="00513BAA" w:rsidRDefault="00D94230" w:rsidP="00D94230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color w:val="000000"/>
          <w:sz w:val="22"/>
          <w:szCs w:val="22"/>
        </w:rPr>
      </w:pPr>
    </w:p>
    <w:p w14:paraId="792F9B03" w14:textId="77777777" w:rsidR="00D94230" w:rsidRPr="00513BAA" w:rsidRDefault="00D94230" w:rsidP="00D942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rPr>
          <w:b/>
          <w:color w:val="000000"/>
          <w:sz w:val="22"/>
          <w:szCs w:val="22"/>
        </w:rPr>
      </w:pPr>
    </w:p>
    <w:p w14:paraId="648A1251" w14:textId="77777777" w:rsidR="00495890" w:rsidRPr="00513BAA" w:rsidRDefault="00495890" w:rsidP="008F64C5">
      <w:pPr>
        <w:tabs>
          <w:tab w:val="left" w:pos="1440"/>
        </w:tabs>
        <w:spacing w:after="0"/>
        <w:ind w:left="720" w:hanging="720"/>
        <w:rPr>
          <w:color w:val="000000"/>
          <w:sz w:val="22"/>
          <w:szCs w:val="22"/>
        </w:rPr>
      </w:pPr>
    </w:p>
    <w:p w14:paraId="1FEDA1C1" w14:textId="77777777" w:rsidR="00812BA0" w:rsidRPr="00513BAA" w:rsidRDefault="00812BA0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t>Section 1.</w:t>
      </w:r>
      <w:r w:rsidRPr="00513BAA">
        <w:rPr>
          <w:b/>
          <w:color w:val="000000"/>
          <w:sz w:val="22"/>
          <w:szCs w:val="22"/>
        </w:rPr>
        <w:tab/>
        <w:t>Authority</w:t>
      </w:r>
      <w:r w:rsidR="00665B66" w:rsidRPr="00513BAA">
        <w:rPr>
          <w:b/>
          <w:color w:val="000000"/>
          <w:sz w:val="22"/>
          <w:szCs w:val="22"/>
        </w:rPr>
        <w:t xml:space="preserve"> and Purpose</w:t>
      </w:r>
    </w:p>
    <w:p w14:paraId="5ED3E94E" w14:textId="77777777" w:rsidR="00D94230" w:rsidRPr="00513BAA" w:rsidRDefault="00D94230" w:rsidP="004B0940">
      <w:pPr>
        <w:tabs>
          <w:tab w:val="left" w:pos="1080"/>
        </w:tabs>
        <w:spacing w:after="0"/>
        <w:jc w:val="left"/>
        <w:rPr>
          <w:color w:val="000000"/>
          <w:sz w:val="22"/>
          <w:szCs w:val="22"/>
        </w:rPr>
      </w:pPr>
    </w:p>
    <w:p w14:paraId="7A632FB1" w14:textId="02F81872" w:rsidR="00495890" w:rsidRPr="00513BAA" w:rsidRDefault="003540C0" w:rsidP="004B0940">
      <w:pPr>
        <w:tabs>
          <w:tab w:val="left" w:pos="1080"/>
        </w:tabs>
        <w:spacing w:after="0"/>
        <w:ind w:left="720"/>
        <w:jc w:val="left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>Th</w:t>
      </w:r>
      <w:r w:rsidR="00665B66" w:rsidRPr="00513BAA">
        <w:rPr>
          <w:color w:val="000000"/>
          <w:sz w:val="22"/>
          <w:szCs w:val="22"/>
        </w:rPr>
        <w:t xml:space="preserve">e Superintendent </w:t>
      </w:r>
      <w:r w:rsidR="00A6734A" w:rsidRPr="00513BAA">
        <w:rPr>
          <w:color w:val="000000"/>
          <w:sz w:val="22"/>
          <w:szCs w:val="22"/>
        </w:rPr>
        <w:t xml:space="preserve">of Insurance </w:t>
      </w:r>
      <w:r w:rsidR="00665B66" w:rsidRPr="00513BAA">
        <w:rPr>
          <w:color w:val="000000"/>
          <w:sz w:val="22"/>
          <w:szCs w:val="22"/>
        </w:rPr>
        <w:t>adopts th</w:t>
      </w:r>
      <w:r w:rsidRPr="00513BAA">
        <w:rPr>
          <w:color w:val="000000"/>
          <w:sz w:val="22"/>
          <w:szCs w:val="22"/>
        </w:rPr>
        <w:t xml:space="preserve">is </w:t>
      </w:r>
      <w:r w:rsidR="008F64C5">
        <w:rPr>
          <w:color w:val="000000"/>
          <w:sz w:val="22"/>
          <w:szCs w:val="22"/>
        </w:rPr>
        <w:t>r</w:t>
      </w:r>
      <w:r w:rsidRPr="00513BAA">
        <w:rPr>
          <w:color w:val="000000"/>
          <w:sz w:val="22"/>
          <w:szCs w:val="22"/>
        </w:rPr>
        <w:t>ule</w:t>
      </w:r>
      <w:r w:rsidR="00725548" w:rsidRPr="00513BAA">
        <w:rPr>
          <w:color w:val="000000"/>
          <w:sz w:val="22"/>
          <w:szCs w:val="22"/>
        </w:rPr>
        <w:t>,</w:t>
      </w:r>
      <w:r w:rsidRPr="00513BAA">
        <w:rPr>
          <w:color w:val="000000"/>
          <w:sz w:val="22"/>
          <w:szCs w:val="22"/>
        </w:rPr>
        <w:t xml:space="preserve"> </w:t>
      </w:r>
      <w:r w:rsidR="00E8413F" w:rsidRPr="00513BAA">
        <w:rPr>
          <w:color w:val="000000"/>
          <w:sz w:val="22"/>
          <w:szCs w:val="22"/>
        </w:rPr>
        <w:t xml:space="preserve">pursuant to </w:t>
      </w:r>
      <w:r w:rsidR="00665B66" w:rsidRPr="00513BAA">
        <w:rPr>
          <w:color w:val="000000"/>
          <w:sz w:val="22"/>
          <w:szCs w:val="22"/>
        </w:rPr>
        <w:t>24-A</w:t>
      </w:r>
      <w:r w:rsidR="003D3D2C">
        <w:rPr>
          <w:color w:val="000000"/>
          <w:sz w:val="22"/>
          <w:szCs w:val="22"/>
        </w:rPr>
        <w:t xml:space="preserve"> </w:t>
      </w:r>
      <w:r w:rsidR="00665B66" w:rsidRPr="00513BAA">
        <w:rPr>
          <w:color w:val="000000"/>
          <w:sz w:val="22"/>
          <w:szCs w:val="22"/>
        </w:rPr>
        <w:t>M.R.S. §</w:t>
      </w:r>
      <w:r w:rsidR="00C3116B" w:rsidRPr="00513BAA">
        <w:rPr>
          <w:color w:val="000000"/>
          <w:sz w:val="22"/>
          <w:szCs w:val="22"/>
        </w:rPr>
        <w:t>§</w:t>
      </w:r>
      <w:r w:rsidR="003D3D2C">
        <w:rPr>
          <w:color w:val="000000"/>
          <w:sz w:val="22"/>
          <w:szCs w:val="22"/>
        </w:rPr>
        <w:t xml:space="preserve"> </w:t>
      </w:r>
      <w:r w:rsidR="00C3116B" w:rsidRPr="00513BAA">
        <w:rPr>
          <w:color w:val="000000"/>
          <w:sz w:val="22"/>
          <w:szCs w:val="22"/>
        </w:rPr>
        <w:t>212</w:t>
      </w:r>
      <w:r w:rsidR="006C28A9" w:rsidRPr="00513BAA">
        <w:rPr>
          <w:color w:val="000000"/>
          <w:sz w:val="22"/>
          <w:szCs w:val="22"/>
        </w:rPr>
        <w:t>,</w:t>
      </w:r>
      <w:r w:rsidR="00C3116B" w:rsidRPr="00513BAA">
        <w:rPr>
          <w:color w:val="000000"/>
          <w:sz w:val="22"/>
          <w:szCs w:val="22"/>
        </w:rPr>
        <w:t xml:space="preserve"> </w:t>
      </w:r>
      <w:r w:rsidR="009009E6" w:rsidRPr="00513BAA">
        <w:rPr>
          <w:color w:val="000000"/>
          <w:sz w:val="22"/>
          <w:szCs w:val="22"/>
        </w:rPr>
        <w:t>2736-C(2)(D)</w:t>
      </w:r>
      <w:r w:rsidR="006C28A9" w:rsidRPr="00513BAA">
        <w:rPr>
          <w:color w:val="000000"/>
          <w:sz w:val="22"/>
          <w:szCs w:val="22"/>
        </w:rPr>
        <w:t xml:space="preserve">, </w:t>
      </w:r>
      <w:r w:rsidR="009009E6" w:rsidRPr="00513BAA">
        <w:rPr>
          <w:color w:val="000000"/>
          <w:sz w:val="22"/>
          <w:szCs w:val="22"/>
        </w:rPr>
        <w:t xml:space="preserve">2808-B(2)(D), </w:t>
      </w:r>
      <w:r w:rsidR="00EC721F" w:rsidRPr="00513BAA">
        <w:rPr>
          <w:color w:val="000000"/>
          <w:sz w:val="22"/>
          <w:szCs w:val="22"/>
        </w:rPr>
        <w:t xml:space="preserve">and </w:t>
      </w:r>
      <w:r w:rsidR="00ED4121" w:rsidRPr="00513BAA">
        <w:rPr>
          <w:color w:val="000000"/>
          <w:sz w:val="22"/>
          <w:szCs w:val="22"/>
        </w:rPr>
        <w:t>4319(4)</w:t>
      </w:r>
      <w:r w:rsidR="007A36E1" w:rsidRPr="00513BAA">
        <w:rPr>
          <w:color w:val="000000"/>
          <w:sz w:val="22"/>
          <w:szCs w:val="22"/>
        </w:rPr>
        <w:t xml:space="preserve">, to </w:t>
      </w:r>
      <w:r w:rsidR="00725548" w:rsidRPr="00513BAA">
        <w:rPr>
          <w:color w:val="000000"/>
          <w:sz w:val="22"/>
          <w:szCs w:val="22"/>
        </w:rPr>
        <w:t>establish standards for age rating and for compliance with medical loss ratio requirements for health plans</w:t>
      </w:r>
      <w:r w:rsidR="00665B66" w:rsidRPr="00513BAA">
        <w:rPr>
          <w:color w:val="000000"/>
          <w:sz w:val="22"/>
          <w:szCs w:val="22"/>
        </w:rPr>
        <w:t>.</w:t>
      </w:r>
    </w:p>
    <w:p w14:paraId="62D836B8" w14:textId="5CD98E33" w:rsidR="00D94230" w:rsidRDefault="00D94230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21313018" w14:textId="77777777" w:rsidR="002D54F1" w:rsidRPr="00513BAA" w:rsidRDefault="002D54F1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1DD8ACB6" w14:textId="239694D3" w:rsidR="00495890" w:rsidRPr="00513BAA" w:rsidRDefault="00665B66" w:rsidP="004B0940">
      <w:pPr>
        <w:keepNext/>
        <w:spacing w:after="0"/>
        <w:ind w:left="720" w:hanging="72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t xml:space="preserve">Section </w:t>
      </w:r>
      <w:r w:rsidR="00725548" w:rsidRPr="00513BAA">
        <w:rPr>
          <w:b/>
          <w:color w:val="000000"/>
          <w:sz w:val="22"/>
          <w:szCs w:val="22"/>
        </w:rPr>
        <w:t>2</w:t>
      </w:r>
      <w:r w:rsidRPr="00513BAA">
        <w:rPr>
          <w:b/>
          <w:color w:val="000000"/>
          <w:sz w:val="22"/>
          <w:szCs w:val="22"/>
        </w:rPr>
        <w:t>.</w:t>
      </w:r>
      <w:r w:rsidRPr="00513BAA">
        <w:rPr>
          <w:b/>
          <w:color w:val="000000"/>
          <w:sz w:val="22"/>
          <w:szCs w:val="22"/>
        </w:rPr>
        <w:tab/>
      </w:r>
      <w:r w:rsidR="00307C0E" w:rsidRPr="00513BAA">
        <w:rPr>
          <w:b/>
          <w:color w:val="000000"/>
          <w:sz w:val="22"/>
          <w:szCs w:val="22"/>
        </w:rPr>
        <w:t>Uniform Age Curve</w:t>
      </w:r>
    </w:p>
    <w:p w14:paraId="57A9AE75" w14:textId="77777777" w:rsidR="00D94230" w:rsidRPr="00513BAA" w:rsidRDefault="00D94230" w:rsidP="004B0940">
      <w:pPr>
        <w:spacing w:after="0"/>
        <w:ind w:left="720" w:hanging="720"/>
        <w:jc w:val="left"/>
        <w:rPr>
          <w:color w:val="000000"/>
          <w:sz w:val="22"/>
          <w:szCs w:val="22"/>
        </w:rPr>
      </w:pPr>
    </w:p>
    <w:p w14:paraId="58F9C2F6" w14:textId="16539F75" w:rsidR="00307C0E" w:rsidRPr="00513BAA" w:rsidRDefault="00C3467B" w:rsidP="00DC15D6">
      <w:pPr>
        <w:spacing w:after="0"/>
        <w:ind w:left="1440" w:right="180" w:hanging="720"/>
        <w:jc w:val="left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>1</w:t>
      </w:r>
      <w:r w:rsidR="004222A9" w:rsidRPr="00513BAA">
        <w:rPr>
          <w:color w:val="000000"/>
          <w:sz w:val="22"/>
          <w:szCs w:val="22"/>
        </w:rPr>
        <w:t>.</w:t>
      </w:r>
      <w:r w:rsidR="004222A9" w:rsidRPr="00513BAA">
        <w:rPr>
          <w:color w:val="000000"/>
          <w:sz w:val="22"/>
          <w:szCs w:val="22"/>
        </w:rPr>
        <w:tab/>
      </w:r>
      <w:r w:rsidR="00307C0E" w:rsidRPr="00513BAA">
        <w:rPr>
          <w:color w:val="000000"/>
          <w:sz w:val="22"/>
          <w:szCs w:val="22"/>
        </w:rPr>
        <w:t xml:space="preserve">All rates filed with the Superintendent on or after the effective date </w:t>
      </w:r>
      <w:r w:rsidR="004D295B" w:rsidRPr="00513BAA">
        <w:rPr>
          <w:color w:val="000000"/>
          <w:sz w:val="22"/>
          <w:szCs w:val="22"/>
        </w:rPr>
        <w:t>of this Rule for individual and small group health plans, as defined in 24-A</w:t>
      </w:r>
      <w:r w:rsidR="003D3D2C">
        <w:rPr>
          <w:color w:val="000000"/>
          <w:sz w:val="22"/>
          <w:szCs w:val="22"/>
        </w:rPr>
        <w:t xml:space="preserve"> </w:t>
      </w:r>
      <w:r w:rsidR="004D295B" w:rsidRPr="00513BAA">
        <w:rPr>
          <w:color w:val="000000"/>
          <w:sz w:val="22"/>
          <w:szCs w:val="22"/>
        </w:rPr>
        <w:t>M.R.S. §§</w:t>
      </w:r>
      <w:r w:rsidR="003D3D2C">
        <w:rPr>
          <w:color w:val="000000"/>
          <w:sz w:val="22"/>
          <w:szCs w:val="22"/>
        </w:rPr>
        <w:t xml:space="preserve"> </w:t>
      </w:r>
      <w:r w:rsidR="004D295B" w:rsidRPr="00513BAA">
        <w:rPr>
          <w:color w:val="000000"/>
          <w:sz w:val="22"/>
          <w:szCs w:val="22"/>
        </w:rPr>
        <w:t>2736-C</w:t>
      </w:r>
      <w:r w:rsidR="00FF6169" w:rsidRPr="00513BAA">
        <w:rPr>
          <w:color w:val="000000"/>
          <w:sz w:val="22"/>
          <w:szCs w:val="22"/>
        </w:rPr>
        <w:t>(1)(C) and 2808-B(1)(G)</w:t>
      </w:r>
      <w:r w:rsidR="00C1007A" w:rsidRPr="00513BAA">
        <w:rPr>
          <w:color w:val="000000"/>
          <w:sz w:val="22"/>
          <w:szCs w:val="22"/>
        </w:rPr>
        <w:t>, shall use the age rating factors in the table attached as an appendix to this Rule.</w:t>
      </w:r>
    </w:p>
    <w:p w14:paraId="64DC8EDE" w14:textId="77777777" w:rsidR="00D94230" w:rsidRPr="00513BAA" w:rsidRDefault="00D94230" w:rsidP="004B0940">
      <w:pPr>
        <w:spacing w:after="0"/>
        <w:ind w:left="1440" w:hanging="720"/>
        <w:jc w:val="left"/>
        <w:rPr>
          <w:color w:val="000000"/>
          <w:sz w:val="22"/>
          <w:szCs w:val="22"/>
        </w:rPr>
      </w:pPr>
    </w:p>
    <w:p w14:paraId="0093A435" w14:textId="2F616191" w:rsidR="00C1007A" w:rsidRPr="00513BAA" w:rsidRDefault="00C1007A" w:rsidP="004B0940">
      <w:pPr>
        <w:spacing w:after="0"/>
        <w:ind w:left="1440" w:hanging="720"/>
        <w:jc w:val="left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>2.</w:t>
      </w:r>
      <w:r w:rsidRPr="00513BAA">
        <w:rPr>
          <w:color w:val="000000"/>
          <w:sz w:val="22"/>
          <w:szCs w:val="22"/>
        </w:rPr>
        <w:tab/>
      </w:r>
      <w:r w:rsidR="00725548" w:rsidRPr="00513BAA">
        <w:rPr>
          <w:color w:val="000000"/>
          <w:sz w:val="22"/>
          <w:szCs w:val="22"/>
        </w:rPr>
        <w:t>For each age, t</w:t>
      </w:r>
      <w:r w:rsidR="005638DB" w:rsidRPr="00513BAA">
        <w:rPr>
          <w:color w:val="000000"/>
          <w:sz w:val="22"/>
          <w:szCs w:val="22"/>
        </w:rPr>
        <w:t xml:space="preserve">he table </w:t>
      </w:r>
      <w:r w:rsidR="00725548" w:rsidRPr="00513BAA">
        <w:rPr>
          <w:color w:val="000000"/>
          <w:sz w:val="22"/>
          <w:szCs w:val="22"/>
        </w:rPr>
        <w:t>shows</w:t>
      </w:r>
      <w:r w:rsidR="005638DB" w:rsidRPr="00513BAA">
        <w:rPr>
          <w:color w:val="000000"/>
          <w:sz w:val="22"/>
          <w:szCs w:val="22"/>
        </w:rPr>
        <w:t xml:space="preserve"> the ratio of the premium </w:t>
      </w:r>
      <w:r w:rsidR="00725548" w:rsidRPr="00513BAA">
        <w:rPr>
          <w:color w:val="000000"/>
          <w:sz w:val="22"/>
          <w:szCs w:val="22"/>
        </w:rPr>
        <w:t>for a covered person at that age to the premium for a similarly situated covered person who is 21 years old.</w:t>
      </w:r>
      <w:r w:rsidR="00DC15D6">
        <w:rPr>
          <w:color w:val="000000"/>
          <w:sz w:val="22"/>
          <w:szCs w:val="22"/>
        </w:rPr>
        <w:t xml:space="preserve"> </w:t>
      </w:r>
      <w:r w:rsidR="00725548" w:rsidRPr="00513BAA">
        <w:rPr>
          <w:color w:val="000000"/>
          <w:sz w:val="22"/>
          <w:szCs w:val="22"/>
        </w:rPr>
        <w:t>The applicable age factor as of the effective date of coverage shall continue to apply for the remainder of the plan year.</w:t>
      </w:r>
    </w:p>
    <w:p w14:paraId="4BCEABA6" w14:textId="77777777" w:rsidR="00D94230" w:rsidRPr="00513BAA" w:rsidRDefault="00D94230" w:rsidP="004B0940">
      <w:pPr>
        <w:spacing w:after="0"/>
        <w:ind w:left="1440" w:hanging="720"/>
        <w:jc w:val="left"/>
        <w:rPr>
          <w:color w:val="000000"/>
          <w:sz w:val="22"/>
          <w:szCs w:val="22"/>
        </w:rPr>
      </w:pPr>
    </w:p>
    <w:p w14:paraId="33550F84" w14:textId="7C61B7A2" w:rsidR="00C1007A" w:rsidRPr="00513BAA" w:rsidRDefault="00C1007A" w:rsidP="004B0940">
      <w:pPr>
        <w:spacing w:after="0"/>
        <w:ind w:left="1440" w:hanging="720"/>
        <w:jc w:val="left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>3.</w:t>
      </w:r>
      <w:r w:rsidRPr="00513BAA">
        <w:rPr>
          <w:color w:val="000000"/>
          <w:sz w:val="22"/>
          <w:szCs w:val="22"/>
        </w:rPr>
        <w:tab/>
        <w:t xml:space="preserve">If a </w:t>
      </w:r>
      <w:r w:rsidR="00A4380F" w:rsidRPr="00513BAA">
        <w:rPr>
          <w:color w:val="000000"/>
          <w:sz w:val="22"/>
          <w:szCs w:val="22"/>
        </w:rPr>
        <w:t xml:space="preserve">covered </w:t>
      </w:r>
      <w:r w:rsidRPr="00513BAA">
        <w:rPr>
          <w:color w:val="000000"/>
          <w:sz w:val="22"/>
          <w:szCs w:val="22"/>
        </w:rPr>
        <w:t>family has more than three dependent children who are less than 21 years old, the ages of the three oldest shall be used when calculating the rate for the family</w:t>
      </w:r>
      <w:r w:rsidR="00A4380F" w:rsidRPr="00513BAA">
        <w:rPr>
          <w:color w:val="000000"/>
          <w:sz w:val="22"/>
          <w:szCs w:val="22"/>
        </w:rPr>
        <w:t>, as well as the ages of all dependent children aged 21 or older</w:t>
      </w:r>
      <w:r w:rsidRPr="00513BAA">
        <w:rPr>
          <w:color w:val="000000"/>
          <w:sz w:val="22"/>
          <w:szCs w:val="22"/>
        </w:rPr>
        <w:t>.</w:t>
      </w:r>
    </w:p>
    <w:p w14:paraId="42A3928F" w14:textId="1F72DA62" w:rsidR="00D94230" w:rsidRPr="00513BAA" w:rsidRDefault="00D94230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1430B766" w14:textId="77777777" w:rsidR="00F82B4D" w:rsidRPr="00513BAA" w:rsidRDefault="00F82B4D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446E339B" w14:textId="529BEB6D" w:rsidR="00495890" w:rsidRPr="00513BAA" w:rsidRDefault="00665B66" w:rsidP="004B0940">
      <w:pPr>
        <w:keepNext/>
        <w:spacing w:after="0"/>
        <w:ind w:left="720" w:hanging="72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t xml:space="preserve">Section </w:t>
      </w:r>
      <w:r w:rsidR="00725548" w:rsidRPr="00513BAA">
        <w:rPr>
          <w:b/>
          <w:color w:val="000000"/>
          <w:sz w:val="22"/>
          <w:szCs w:val="22"/>
        </w:rPr>
        <w:t>3</w:t>
      </w:r>
      <w:r w:rsidRPr="00513BAA">
        <w:rPr>
          <w:b/>
          <w:color w:val="000000"/>
          <w:sz w:val="22"/>
          <w:szCs w:val="22"/>
        </w:rPr>
        <w:t>.</w:t>
      </w:r>
      <w:r w:rsidRPr="00513BAA">
        <w:rPr>
          <w:b/>
          <w:color w:val="000000"/>
          <w:sz w:val="22"/>
          <w:szCs w:val="22"/>
        </w:rPr>
        <w:tab/>
      </w:r>
      <w:r w:rsidR="00ED4121" w:rsidRPr="00513BAA">
        <w:rPr>
          <w:b/>
          <w:color w:val="000000"/>
          <w:sz w:val="22"/>
          <w:szCs w:val="22"/>
        </w:rPr>
        <w:t>Minimum Medical Loss Ratio</w:t>
      </w:r>
    </w:p>
    <w:p w14:paraId="0F18D2CD" w14:textId="77777777" w:rsidR="00D94230" w:rsidRPr="00513BAA" w:rsidRDefault="00D94230" w:rsidP="004B0940">
      <w:pPr>
        <w:tabs>
          <w:tab w:val="left" w:pos="1080"/>
        </w:tabs>
        <w:spacing w:after="0"/>
        <w:jc w:val="left"/>
        <w:rPr>
          <w:color w:val="000000"/>
          <w:sz w:val="22"/>
          <w:szCs w:val="22"/>
        </w:rPr>
      </w:pPr>
    </w:p>
    <w:p w14:paraId="5406C0AB" w14:textId="2E119F42" w:rsidR="00ED4121" w:rsidRPr="00513BAA" w:rsidRDefault="00ED4121" w:rsidP="006569A1">
      <w:pPr>
        <w:keepNext/>
        <w:tabs>
          <w:tab w:val="left" w:pos="1080"/>
        </w:tabs>
        <w:spacing w:after="0"/>
        <w:ind w:left="720"/>
        <w:jc w:val="left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 xml:space="preserve">Unless Section 2718 of the </w:t>
      </w:r>
      <w:r w:rsidRPr="006569A1">
        <w:rPr>
          <w:i/>
          <w:iCs/>
          <w:color w:val="000000"/>
          <w:sz w:val="22"/>
          <w:szCs w:val="22"/>
        </w:rPr>
        <w:t>Federal Public Health Service Act</w:t>
      </w:r>
      <w:r w:rsidRPr="00513BAA">
        <w:rPr>
          <w:color w:val="000000"/>
          <w:sz w:val="22"/>
          <w:szCs w:val="22"/>
        </w:rPr>
        <w:t xml:space="preserve"> is repealed, or its enforcement is enjoined by a final and enforceable judgment of a court of competent jurisdiction, a carrier that complies with Section 2718</w:t>
      </w:r>
      <w:r w:rsidR="00307C0E" w:rsidRPr="00513BAA">
        <w:rPr>
          <w:color w:val="000000"/>
          <w:sz w:val="22"/>
          <w:szCs w:val="22"/>
        </w:rPr>
        <w:t xml:space="preserve"> </w:t>
      </w:r>
      <w:r w:rsidR="00725548" w:rsidRPr="00513BAA">
        <w:rPr>
          <w:color w:val="000000"/>
          <w:sz w:val="22"/>
          <w:szCs w:val="22"/>
        </w:rPr>
        <w:t>thereby satisfies</w:t>
      </w:r>
      <w:r w:rsidRPr="00513BAA">
        <w:rPr>
          <w:color w:val="000000"/>
          <w:sz w:val="22"/>
          <w:szCs w:val="22"/>
        </w:rPr>
        <w:t xml:space="preserve"> the requirements of 24</w:t>
      </w:r>
      <w:r w:rsidRPr="00513BAA">
        <w:rPr>
          <w:color w:val="000000"/>
          <w:sz w:val="22"/>
          <w:szCs w:val="22"/>
        </w:rPr>
        <w:noBreakHyphen/>
        <w:t>A</w:t>
      </w:r>
      <w:r w:rsidR="003D3D2C">
        <w:rPr>
          <w:color w:val="000000"/>
          <w:sz w:val="22"/>
          <w:szCs w:val="22"/>
        </w:rPr>
        <w:t xml:space="preserve"> </w:t>
      </w:r>
      <w:r w:rsidRPr="00513BAA">
        <w:rPr>
          <w:color w:val="000000"/>
          <w:sz w:val="22"/>
          <w:szCs w:val="22"/>
        </w:rPr>
        <w:t>M.R.S. §4319 to maintain the required minimum medical loss ratio or provide rebates to insureds.</w:t>
      </w:r>
    </w:p>
    <w:p w14:paraId="48B8ED6E" w14:textId="51CB5F90" w:rsidR="00D94230" w:rsidRPr="00513BAA" w:rsidRDefault="00D94230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021E07EF" w14:textId="77777777" w:rsidR="00F82B4D" w:rsidRPr="00513BAA" w:rsidRDefault="00F82B4D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5C91CFE4" w14:textId="465BBEF1" w:rsidR="00812BA0" w:rsidRPr="00513BAA" w:rsidRDefault="00665B66" w:rsidP="004B0940">
      <w:pPr>
        <w:keepNext/>
        <w:spacing w:after="0"/>
        <w:ind w:left="720" w:hanging="72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lastRenderedPageBreak/>
        <w:t>Section</w:t>
      </w:r>
      <w:r w:rsidR="00725548" w:rsidRPr="00513BAA">
        <w:rPr>
          <w:b/>
          <w:color w:val="000000"/>
          <w:sz w:val="22"/>
          <w:szCs w:val="22"/>
        </w:rPr>
        <w:t xml:space="preserve"> 4</w:t>
      </w:r>
      <w:r w:rsidR="00812BA0" w:rsidRPr="00513BAA">
        <w:rPr>
          <w:b/>
          <w:color w:val="000000"/>
          <w:sz w:val="22"/>
          <w:szCs w:val="22"/>
        </w:rPr>
        <w:t>.</w:t>
      </w:r>
      <w:r w:rsidR="00812BA0" w:rsidRPr="00513BAA">
        <w:rPr>
          <w:b/>
          <w:color w:val="000000"/>
          <w:sz w:val="22"/>
          <w:szCs w:val="22"/>
        </w:rPr>
        <w:tab/>
      </w:r>
      <w:r w:rsidR="001B4B28" w:rsidRPr="00513BAA">
        <w:rPr>
          <w:b/>
          <w:color w:val="000000"/>
          <w:sz w:val="22"/>
          <w:szCs w:val="22"/>
        </w:rPr>
        <w:t>Severability</w:t>
      </w:r>
    </w:p>
    <w:p w14:paraId="3D176E42" w14:textId="77777777" w:rsidR="00F82B4D" w:rsidRPr="00513BAA" w:rsidRDefault="00F82B4D" w:rsidP="004B0940">
      <w:pPr>
        <w:keepNext/>
        <w:tabs>
          <w:tab w:val="left" w:pos="1080"/>
        </w:tabs>
        <w:spacing w:after="0"/>
        <w:jc w:val="left"/>
        <w:rPr>
          <w:color w:val="000000"/>
          <w:sz w:val="22"/>
          <w:szCs w:val="22"/>
        </w:rPr>
      </w:pPr>
    </w:p>
    <w:p w14:paraId="60E153D7" w14:textId="68884CFC" w:rsidR="00495890" w:rsidRPr="00513BAA" w:rsidRDefault="003540C0" w:rsidP="006569A1">
      <w:pPr>
        <w:tabs>
          <w:tab w:val="left" w:pos="1080"/>
        </w:tabs>
        <w:spacing w:after="0"/>
        <w:ind w:left="720"/>
        <w:jc w:val="left"/>
        <w:rPr>
          <w:color w:val="000000"/>
          <w:sz w:val="22"/>
          <w:szCs w:val="22"/>
        </w:rPr>
      </w:pPr>
      <w:r w:rsidRPr="00513BAA">
        <w:rPr>
          <w:color w:val="000000"/>
          <w:sz w:val="22"/>
          <w:szCs w:val="22"/>
        </w:rPr>
        <w:t xml:space="preserve">If any provision of this </w:t>
      </w:r>
      <w:r w:rsidR="008F64C5">
        <w:rPr>
          <w:color w:val="000000"/>
          <w:sz w:val="22"/>
          <w:szCs w:val="22"/>
        </w:rPr>
        <w:t>r</w:t>
      </w:r>
      <w:r w:rsidRPr="00513BAA">
        <w:rPr>
          <w:color w:val="000000"/>
          <w:sz w:val="22"/>
          <w:szCs w:val="22"/>
        </w:rPr>
        <w:t xml:space="preserve">ule, or the application thereof to any person or circumstance, is held invalid, </w:t>
      </w:r>
      <w:r w:rsidR="0019262B" w:rsidRPr="00513BAA">
        <w:rPr>
          <w:color w:val="000000"/>
          <w:sz w:val="22"/>
          <w:szCs w:val="22"/>
        </w:rPr>
        <w:t>that</w:t>
      </w:r>
      <w:r w:rsidRPr="00513BAA">
        <w:rPr>
          <w:color w:val="000000"/>
          <w:sz w:val="22"/>
          <w:szCs w:val="22"/>
        </w:rPr>
        <w:t xml:space="preserve"> determination shall not affect other provisions or applications of this </w:t>
      </w:r>
      <w:r w:rsidR="008F64C5">
        <w:rPr>
          <w:color w:val="000000"/>
          <w:sz w:val="22"/>
          <w:szCs w:val="22"/>
        </w:rPr>
        <w:t>r</w:t>
      </w:r>
      <w:r w:rsidRPr="00513BAA">
        <w:rPr>
          <w:color w:val="000000"/>
          <w:sz w:val="22"/>
          <w:szCs w:val="22"/>
        </w:rPr>
        <w:t xml:space="preserve">ule </w:t>
      </w:r>
      <w:r w:rsidR="004222A9" w:rsidRPr="00513BAA">
        <w:rPr>
          <w:color w:val="000000"/>
          <w:sz w:val="22"/>
          <w:szCs w:val="22"/>
        </w:rPr>
        <w:t>that</w:t>
      </w:r>
      <w:r w:rsidRPr="00513BAA">
        <w:rPr>
          <w:color w:val="000000"/>
          <w:sz w:val="22"/>
          <w:szCs w:val="22"/>
        </w:rPr>
        <w:t xml:space="preserve"> can be given effect without the invalid provision or application, and to that end the provisions of this </w:t>
      </w:r>
      <w:r w:rsidR="008F64C5">
        <w:rPr>
          <w:color w:val="000000"/>
          <w:sz w:val="22"/>
          <w:szCs w:val="22"/>
        </w:rPr>
        <w:t>r</w:t>
      </w:r>
      <w:r w:rsidRPr="00513BAA">
        <w:rPr>
          <w:color w:val="000000"/>
          <w:sz w:val="22"/>
          <w:szCs w:val="22"/>
        </w:rPr>
        <w:t>ule are severable.</w:t>
      </w:r>
    </w:p>
    <w:p w14:paraId="432C39AE" w14:textId="46EDBE01" w:rsidR="00D94230" w:rsidRPr="00513BAA" w:rsidRDefault="00D94230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299F1903" w14:textId="77777777" w:rsidR="00F82B4D" w:rsidRPr="00513BAA" w:rsidRDefault="00F82B4D" w:rsidP="004B0940">
      <w:pPr>
        <w:spacing w:after="0"/>
        <w:ind w:left="720" w:hanging="720"/>
        <w:jc w:val="left"/>
        <w:rPr>
          <w:b/>
          <w:color w:val="000000"/>
          <w:sz w:val="22"/>
          <w:szCs w:val="22"/>
        </w:rPr>
      </w:pPr>
    </w:p>
    <w:p w14:paraId="03C30807" w14:textId="7979728B" w:rsidR="00665B66" w:rsidRPr="00513BAA" w:rsidRDefault="00665B66" w:rsidP="004B0940">
      <w:pPr>
        <w:keepNext/>
        <w:spacing w:after="0"/>
        <w:ind w:left="720" w:hanging="720"/>
        <w:jc w:val="left"/>
        <w:rPr>
          <w:b/>
          <w:color w:val="000000"/>
          <w:sz w:val="22"/>
          <w:szCs w:val="22"/>
        </w:rPr>
      </w:pPr>
      <w:r w:rsidRPr="00513BAA">
        <w:rPr>
          <w:b/>
          <w:color w:val="000000"/>
          <w:sz w:val="22"/>
          <w:szCs w:val="22"/>
        </w:rPr>
        <w:t xml:space="preserve">Section </w:t>
      </w:r>
      <w:r w:rsidR="00725548" w:rsidRPr="00513BAA">
        <w:rPr>
          <w:b/>
          <w:color w:val="000000"/>
          <w:sz w:val="22"/>
          <w:szCs w:val="22"/>
        </w:rPr>
        <w:t>5</w:t>
      </w:r>
      <w:r w:rsidRPr="00513BAA">
        <w:rPr>
          <w:b/>
          <w:color w:val="000000"/>
          <w:sz w:val="22"/>
          <w:szCs w:val="22"/>
        </w:rPr>
        <w:t>.</w:t>
      </w:r>
      <w:r w:rsidRPr="00513BAA">
        <w:rPr>
          <w:b/>
          <w:color w:val="000000"/>
          <w:sz w:val="22"/>
          <w:szCs w:val="22"/>
        </w:rPr>
        <w:tab/>
        <w:t>Effective Date</w:t>
      </w:r>
    </w:p>
    <w:p w14:paraId="27FB37BF" w14:textId="77777777" w:rsidR="00D94230" w:rsidRPr="00513BAA" w:rsidRDefault="00D94230" w:rsidP="004B0940">
      <w:pPr>
        <w:tabs>
          <w:tab w:val="left" w:pos="720"/>
          <w:tab w:val="left" w:pos="2160"/>
          <w:tab w:val="left" w:pos="2880"/>
        </w:tabs>
        <w:spacing w:after="0"/>
        <w:jc w:val="left"/>
        <w:rPr>
          <w:sz w:val="22"/>
          <w:szCs w:val="22"/>
        </w:rPr>
      </w:pPr>
    </w:p>
    <w:p w14:paraId="507AF38D" w14:textId="45F0A8AF" w:rsidR="00C6259F" w:rsidRPr="00234C7D" w:rsidRDefault="00665B66" w:rsidP="0073564E">
      <w:pPr>
        <w:tabs>
          <w:tab w:val="left" w:pos="720"/>
          <w:tab w:val="left" w:pos="2160"/>
          <w:tab w:val="left" w:pos="2880"/>
        </w:tabs>
        <w:spacing w:after="0"/>
        <w:ind w:left="720"/>
        <w:jc w:val="left"/>
        <w:rPr>
          <w:iCs/>
          <w:color w:val="000000"/>
          <w:sz w:val="22"/>
          <w:szCs w:val="22"/>
        </w:rPr>
      </w:pPr>
      <w:r w:rsidRPr="00513BAA">
        <w:rPr>
          <w:sz w:val="22"/>
          <w:szCs w:val="22"/>
        </w:rPr>
        <w:t xml:space="preserve">This </w:t>
      </w:r>
      <w:r w:rsidR="008F64C5">
        <w:rPr>
          <w:sz w:val="22"/>
          <w:szCs w:val="22"/>
        </w:rPr>
        <w:t>r</w:t>
      </w:r>
      <w:r w:rsidRPr="00513BAA">
        <w:rPr>
          <w:sz w:val="22"/>
          <w:szCs w:val="22"/>
        </w:rPr>
        <w:t xml:space="preserve">ule is effective </w:t>
      </w:r>
      <w:r w:rsidR="004B0940">
        <w:rPr>
          <w:sz w:val="22"/>
          <w:szCs w:val="22"/>
        </w:rPr>
        <w:t>June 28, 2021</w:t>
      </w:r>
      <w:r w:rsidR="0073564E">
        <w:rPr>
          <w:sz w:val="22"/>
          <w:szCs w:val="22"/>
        </w:rPr>
        <w:t>.</w:t>
      </w:r>
      <w:r w:rsidR="00C6259F" w:rsidRPr="00513BAA">
        <w:rPr>
          <w:i/>
          <w:color w:val="000000"/>
          <w:sz w:val="22"/>
          <w:szCs w:val="22"/>
        </w:rPr>
        <w:br w:type="page"/>
      </w:r>
    </w:p>
    <w:p w14:paraId="2BED4A1B" w14:textId="2943F1FD" w:rsidR="005C239D" w:rsidRPr="00643AD6" w:rsidRDefault="00E327FA" w:rsidP="00A43B9A">
      <w:pPr>
        <w:tabs>
          <w:tab w:val="left" w:pos="1080"/>
        </w:tabs>
        <w:spacing w:after="0"/>
        <w:jc w:val="center"/>
        <w:rPr>
          <w:b/>
          <w:color w:val="000000"/>
          <w:sz w:val="22"/>
          <w:szCs w:val="22"/>
        </w:rPr>
      </w:pPr>
      <w:r w:rsidRPr="00643AD6">
        <w:rPr>
          <w:b/>
          <w:color w:val="000000"/>
          <w:sz w:val="22"/>
          <w:szCs w:val="22"/>
        </w:rPr>
        <w:lastRenderedPageBreak/>
        <w:t>Appendix: Uniform Age Curve</w:t>
      </w:r>
    </w:p>
    <w:p w14:paraId="2EA74D61" w14:textId="77777777" w:rsidR="00D94230" w:rsidRPr="00643AD6" w:rsidRDefault="00D94230" w:rsidP="00643AD6">
      <w:pPr>
        <w:tabs>
          <w:tab w:val="left" w:pos="1080"/>
        </w:tabs>
        <w:spacing w:after="0"/>
        <w:jc w:val="center"/>
        <w:rPr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411"/>
        <w:gridCol w:w="1739"/>
        <w:gridCol w:w="1377"/>
        <w:gridCol w:w="1683"/>
        <w:gridCol w:w="1435"/>
      </w:tblGrid>
      <w:tr w:rsidR="00C6259F" w:rsidRPr="00513BAA" w14:paraId="5B3514A5" w14:textId="77777777" w:rsidTr="00C6259F">
        <w:tc>
          <w:tcPr>
            <w:tcW w:w="1705" w:type="dxa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14:paraId="60CE35C5" w14:textId="656667B1" w:rsidR="00C6259F" w:rsidRPr="00643AD6" w:rsidRDefault="00C6259F" w:rsidP="00643AD6">
            <w:pPr>
              <w:tabs>
                <w:tab w:val="left" w:pos="1080"/>
              </w:tabs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43AD6">
              <w:rPr>
                <w:b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411" w:type="dxa"/>
            <w:tcBorders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61F1B289" w14:textId="6787C50E" w:rsidR="00C6259F" w:rsidRPr="00643AD6" w:rsidRDefault="00C6259F" w:rsidP="00643AD6">
            <w:pPr>
              <w:tabs>
                <w:tab w:val="left" w:pos="1080"/>
              </w:tabs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43AD6">
              <w:rPr>
                <w:b/>
                <w:color w:val="000000"/>
                <w:sz w:val="22"/>
                <w:szCs w:val="22"/>
              </w:rPr>
              <w:t>Ratio</w:t>
            </w:r>
          </w:p>
        </w:tc>
        <w:tc>
          <w:tcPr>
            <w:tcW w:w="1739" w:type="dxa"/>
            <w:tcBorders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</w:tcPr>
          <w:p w14:paraId="105B2829" w14:textId="33B9419F" w:rsidR="00C6259F" w:rsidRPr="00643AD6" w:rsidRDefault="00C6259F" w:rsidP="00643AD6">
            <w:pPr>
              <w:tabs>
                <w:tab w:val="left" w:pos="1080"/>
              </w:tabs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43AD6">
              <w:rPr>
                <w:b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377" w:type="dxa"/>
            <w:tcBorders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</w:tcPr>
          <w:p w14:paraId="14206013" w14:textId="627FCDB3" w:rsidR="00C6259F" w:rsidRPr="00643AD6" w:rsidRDefault="00C6259F" w:rsidP="00643AD6">
            <w:pPr>
              <w:tabs>
                <w:tab w:val="left" w:pos="1080"/>
              </w:tabs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43AD6">
              <w:rPr>
                <w:b/>
                <w:color w:val="000000"/>
                <w:sz w:val="22"/>
                <w:szCs w:val="22"/>
              </w:rPr>
              <w:t>Ratio</w:t>
            </w:r>
          </w:p>
        </w:tc>
        <w:tc>
          <w:tcPr>
            <w:tcW w:w="1683" w:type="dxa"/>
            <w:tcBorders>
              <w:left w:val="double" w:sz="6" w:space="0" w:color="auto"/>
              <w:bottom w:val="double" w:sz="6" w:space="0" w:color="auto"/>
            </w:tcBorders>
            <w:shd w:val="clear" w:color="auto" w:fill="BFBFBF" w:themeFill="background1" w:themeFillShade="BF"/>
          </w:tcPr>
          <w:p w14:paraId="39126EB4" w14:textId="2F189F9C" w:rsidR="00C6259F" w:rsidRPr="00643AD6" w:rsidRDefault="00C6259F" w:rsidP="00643AD6">
            <w:pPr>
              <w:tabs>
                <w:tab w:val="left" w:pos="1080"/>
              </w:tabs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43AD6">
              <w:rPr>
                <w:b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435" w:type="dxa"/>
            <w:tcBorders>
              <w:bottom w:val="double" w:sz="6" w:space="0" w:color="auto"/>
            </w:tcBorders>
            <w:shd w:val="clear" w:color="auto" w:fill="BFBFBF" w:themeFill="background1" w:themeFillShade="BF"/>
          </w:tcPr>
          <w:p w14:paraId="132DB2E7" w14:textId="6BE78DEF" w:rsidR="00C6259F" w:rsidRPr="00643AD6" w:rsidRDefault="00C6259F" w:rsidP="00643AD6">
            <w:pPr>
              <w:tabs>
                <w:tab w:val="left" w:pos="1080"/>
              </w:tabs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643AD6">
              <w:rPr>
                <w:b/>
                <w:color w:val="000000"/>
                <w:sz w:val="22"/>
                <w:szCs w:val="22"/>
              </w:rPr>
              <w:t>Ratio</w:t>
            </w:r>
          </w:p>
        </w:tc>
      </w:tr>
      <w:tr w:rsidR="00C6259F" w:rsidRPr="00513BAA" w14:paraId="5DFF9AC6" w14:textId="77777777" w:rsidTr="00C6259F">
        <w:tc>
          <w:tcPr>
            <w:tcW w:w="1705" w:type="dxa"/>
            <w:tcBorders>
              <w:top w:val="double" w:sz="6" w:space="0" w:color="auto"/>
            </w:tcBorders>
          </w:tcPr>
          <w:p w14:paraId="1E65D7C8" w14:textId="2EFFA440" w:rsidR="00C6259F" w:rsidRPr="00643AD6" w:rsidRDefault="00C6259F" w:rsidP="00643AD6">
            <w:pPr>
              <w:tabs>
                <w:tab w:val="left" w:pos="1080"/>
              </w:tabs>
              <w:spacing w:after="0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14 and younger</w:t>
            </w:r>
          </w:p>
        </w:tc>
        <w:tc>
          <w:tcPr>
            <w:tcW w:w="1411" w:type="dxa"/>
            <w:tcBorders>
              <w:top w:val="double" w:sz="6" w:space="0" w:color="auto"/>
              <w:right w:val="double" w:sz="6" w:space="0" w:color="auto"/>
            </w:tcBorders>
          </w:tcPr>
          <w:p w14:paraId="4413E554" w14:textId="1C43417F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0.765</w:t>
            </w:r>
          </w:p>
        </w:tc>
        <w:tc>
          <w:tcPr>
            <w:tcW w:w="1739" w:type="dxa"/>
            <w:tcBorders>
              <w:top w:val="double" w:sz="6" w:space="0" w:color="auto"/>
              <w:left w:val="double" w:sz="6" w:space="0" w:color="auto"/>
            </w:tcBorders>
          </w:tcPr>
          <w:p w14:paraId="4A51A0E8" w14:textId="0F5CD89D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77" w:type="dxa"/>
            <w:tcBorders>
              <w:top w:val="double" w:sz="6" w:space="0" w:color="auto"/>
              <w:right w:val="double" w:sz="6" w:space="0" w:color="auto"/>
            </w:tcBorders>
          </w:tcPr>
          <w:p w14:paraId="3896B282" w14:textId="5A84EE3B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1.159</w:t>
            </w:r>
          </w:p>
        </w:tc>
        <w:tc>
          <w:tcPr>
            <w:tcW w:w="1683" w:type="dxa"/>
            <w:tcBorders>
              <w:top w:val="double" w:sz="6" w:space="0" w:color="auto"/>
              <w:left w:val="double" w:sz="6" w:space="0" w:color="auto"/>
            </w:tcBorders>
          </w:tcPr>
          <w:p w14:paraId="084AF0FC" w14:textId="6F26CDFB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35" w:type="dxa"/>
            <w:tcBorders>
              <w:top w:val="double" w:sz="6" w:space="0" w:color="auto"/>
            </w:tcBorders>
          </w:tcPr>
          <w:p w14:paraId="3E0B9929" w14:textId="4A4F2B6B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1.635</w:t>
            </w:r>
          </w:p>
        </w:tc>
      </w:tr>
      <w:tr w:rsidR="00C6259F" w:rsidRPr="00513BAA" w14:paraId="783FCE99" w14:textId="77777777" w:rsidTr="00C6259F">
        <w:tc>
          <w:tcPr>
            <w:tcW w:w="1705" w:type="dxa"/>
          </w:tcPr>
          <w:p w14:paraId="31E198D0" w14:textId="0B5FA73C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36B03935" w14:textId="4249B34C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0.833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218F7156" w14:textId="50752C18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16FBA3DF" w14:textId="29099080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1.183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4ECA5B42" w14:textId="7AEA0E3C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435" w:type="dxa"/>
          </w:tcPr>
          <w:p w14:paraId="441BC420" w14:textId="4FF75418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1.706</w:t>
            </w:r>
          </w:p>
        </w:tc>
      </w:tr>
      <w:tr w:rsidR="00C6259F" w:rsidRPr="00513BAA" w14:paraId="12A30BC9" w14:textId="77777777" w:rsidTr="00C6259F">
        <w:tc>
          <w:tcPr>
            <w:tcW w:w="1705" w:type="dxa"/>
          </w:tcPr>
          <w:p w14:paraId="42E5AEA8" w14:textId="3E6C122B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006A2C3E" w14:textId="22A3887D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042FE566" w14:textId="5FDBAF3E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3C80273D" w14:textId="66C5EB55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1.198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1B6E2271" w14:textId="00A8BF61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5" w:type="dxa"/>
          </w:tcPr>
          <w:p w14:paraId="6B2C0404" w14:textId="29D2C250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1.786</w:t>
            </w:r>
          </w:p>
        </w:tc>
      </w:tr>
      <w:tr w:rsidR="00C6259F" w:rsidRPr="00513BAA" w14:paraId="1028C16C" w14:textId="77777777" w:rsidTr="00C6259F">
        <w:tc>
          <w:tcPr>
            <w:tcW w:w="1705" w:type="dxa"/>
          </w:tcPr>
          <w:p w14:paraId="1407DB17" w14:textId="0095EA7E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0C6CB642" w14:textId="112D1BD2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0.885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4198BE98" w14:textId="7D5EAEC8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1BD4A50A" w14:textId="1D4421CD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1.214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47CC1F9D" w14:textId="14907D6E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435" w:type="dxa"/>
          </w:tcPr>
          <w:p w14:paraId="7CE59F9A" w14:textId="5ACB920E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1.865</w:t>
            </w:r>
          </w:p>
        </w:tc>
      </w:tr>
      <w:tr w:rsidR="00C6259F" w:rsidRPr="00513BAA" w14:paraId="640169FA" w14:textId="77777777" w:rsidTr="00C6259F">
        <w:tc>
          <w:tcPr>
            <w:tcW w:w="1705" w:type="dxa"/>
          </w:tcPr>
          <w:p w14:paraId="0691040F" w14:textId="59A5E9C1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0455734B" w14:textId="6C9926F1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0.913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5D34AE6E" w14:textId="1C76FCA0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491495EA" w14:textId="255AFF09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1.222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35C817B0" w14:textId="316EB2A7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35" w:type="dxa"/>
          </w:tcPr>
          <w:p w14:paraId="58418112" w14:textId="5500336F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1.952</w:t>
            </w:r>
          </w:p>
        </w:tc>
      </w:tr>
      <w:tr w:rsidR="00C6259F" w:rsidRPr="00513BAA" w14:paraId="0F903440" w14:textId="77777777" w:rsidTr="00C6259F">
        <w:tc>
          <w:tcPr>
            <w:tcW w:w="1705" w:type="dxa"/>
          </w:tcPr>
          <w:p w14:paraId="254B7EE1" w14:textId="08721553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5C4F3628" w14:textId="76260CAA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0.941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65DD941D" w14:textId="600BA725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008818D8" w14:textId="1C377A82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1.230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002DD710" w14:textId="47462948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5" w:type="dxa"/>
          </w:tcPr>
          <w:p w14:paraId="79A023F4" w14:textId="705AE633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2.040</w:t>
            </w:r>
          </w:p>
        </w:tc>
      </w:tr>
      <w:tr w:rsidR="00C6259F" w:rsidRPr="00513BAA" w14:paraId="223FCD6B" w14:textId="77777777" w:rsidTr="00C6259F">
        <w:tc>
          <w:tcPr>
            <w:tcW w:w="1705" w:type="dxa"/>
          </w:tcPr>
          <w:p w14:paraId="2A3138EB" w14:textId="403BDF46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3D6155A8" w14:textId="18B0A0D8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5A1FD00B" w14:textId="757E1A0C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117D10D0" w14:textId="4A5A6C92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1.238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05FAB4BD" w14:textId="513802ED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435" w:type="dxa"/>
          </w:tcPr>
          <w:p w14:paraId="7DF45A79" w14:textId="75B83BE7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2.135</w:t>
            </w:r>
          </w:p>
        </w:tc>
      </w:tr>
      <w:tr w:rsidR="00E327FA" w:rsidRPr="00513BAA" w14:paraId="7544049F" w14:textId="77777777" w:rsidTr="00C6259F">
        <w:tc>
          <w:tcPr>
            <w:tcW w:w="1705" w:type="dxa"/>
          </w:tcPr>
          <w:p w14:paraId="04B84649" w14:textId="787055A7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2C6D0BC7" w14:textId="58143C73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6E69A00A" w14:textId="039621B5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652D9C29" w14:textId="6CEEAA64" w:rsidR="00E327FA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1.246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21CCCCE7" w14:textId="0C0528A8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35" w:type="dxa"/>
          </w:tcPr>
          <w:p w14:paraId="48DD84FF" w14:textId="59F7B5FA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2.230</w:t>
            </w:r>
          </w:p>
        </w:tc>
      </w:tr>
      <w:tr w:rsidR="00E327FA" w:rsidRPr="00513BAA" w14:paraId="53058B55" w14:textId="77777777" w:rsidTr="00C6259F">
        <w:tc>
          <w:tcPr>
            <w:tcW w:w="1705" w:type="dxa"/>
          </w:tcPr>
          <w:p w14:paraId="4D724DBC" w14:textId="5F3AA443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351CF672" w14:textId="1B5FF6F9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33274264" w14:textId="569D92E1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042ABB0B" w14:textId="24F682A6" w:rsidR="00E327FA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1.262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765637C3" w14:textId="666B3DD9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35" w:type="dxa"/>
          </w:tcPr>
          <w:p w14:paraId="64A61877" w14:textId="6A27A0F0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2.333</w:t>
            </w:r>
          </w:p>
        </w:tc>
      </w:tr>
      <w:tr w:rsidR="00E327FA" w:rsidRPr="00513BAA" w14:paraId="28D31EAB" w14:textId="77777777" w:rsidTr="00C6259F">
        <w:tc>
          <w:tcPr>
            <w:tcW w:w="1705" w:type="dxa"/>
          </w:tcPr>
          <w:p w14:paraId="16BF309F" w14:textId="40488DCB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3FB8F717" w14:textId="4B927736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35EBF117" w14:textId="4CF940F1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378CE0FD" w14:textId="15FC2724" w:rsidR="00E327FA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1.278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32A01763" w14:textId="2A24959F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35" w:type="dxa"/>
          </w:tcPr>
          <w:p w14:paraId="42AE03C3" w14:textId="600FE129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2.437</w:t>
            </w:r>
          </w:p>
        </w:tc>
      </w:tr>
      <w:tr w:rsidR="00E327FA" w:rsidRPr="00513BAA" w14:paraId="7B6B4F2F" w14:textId="77777777" w:rsidTr="00C6259F">
        <w:tc>
          <w:tcPr>
            <w:tcW w:w="1705" w:type="dxa"/>
          </w:tcPr>
          <w:p w14:paraId="464C3CE5" w14:textId="7A2CBED7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75C8EE90" w14:textId="4CF43AC4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3874EE31" w14:textId="788F1351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78E2AC95" w14:textId="02C0E4C5" w:rsidR="00E327FA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1.302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2B03C7B7" w14:textId="6E376AD8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435" w:type="dxa"/>
          </w:tcPr>
          <w:p w14:paraId="4B118D6C" w14:textId="361A08CA" w:rsidR="00E327FA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2.548</w:t>
            </w:r>
          </w:p>
        </w:tc>
      </w:tr>
      <w:tr w:rsidR="00C6259F" w:rsidRPr="00513BAA" w14:paraId="3FBDEE6A" w14:textId="77777777" w:rsidTr="00C6259F">
        <w:tc>
          <w:tcPr>
            <w:tcW w:w="1705" w:type="dxa"/>
          </w:tcPr>
          <w:p w14:paraId="5EC9ADF1" w14:textId="1F0FA95D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7A22D7BB" w14:textId="09901B80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1.004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25BB1154" w14:textId="3CB1842E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149488AD" w14:textId="5215DDD0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1.325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214C216D" w14:textId="3CA7FF5C" w:rsidR="00C6259F" w:rsidRPr="00643AD6" w:rsidRDefault="00ED28C0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435" w:type="dxa"/>
          </w:tcPr>
          <w:p w14:paraId="00AB1E81" w14:textId="1E887B9C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2.603</w:t>
            </w:r>
          </w:p>
        </w:tc>
      </w:tr>
      <w:tr w:rsidR="00C6259F" w:rsidRPr="00513BAA" w14:paraId="65D28CD1" w14:textId="77777777" w:rsidTr="00C6259F">
        <w:tc>
          <w:tcPr>
            <w:tcW w:w="1705" w:type="dxa"/>
          </w:tcPr>
          <w:p w14:paraId="74703125" w14:textId="541191AD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0F1A5F8A" w14:textId="3B364EE6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1.024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01CFF7CB" w14:textId="152FD571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2261E53D" w14:textId="21D77030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1.357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20A41B5F" w14:textId="5E7DB1B6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35" w:type="dxa"/>
          </w:tcPr>
          <w:p w14:paraId="52BADD8F" w14:textId="481BC1D4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2.714</w:t>
            </w:r>
          </w:p>
        </w:tc>
      </w:tr>
      <w:tr w:rsidR="00C6259F" w:rsidRPr="00513BAA" w14:paraId="40326AFC" w14:textId="77777777" w:rsidTr="00C6259F">
        <w:tc>
          <w:tcPr>
            <w:tcW w:w="1705" w:type="dxa"/>
          </w:tcPr>
          <w:p w14:paraId="59710DE8" w14:textId="4FA90B4E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612F7145" w14:textId="250B2EDB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1.048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741944CC" w14:textId="7A5451A6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0871330F" w14:textId="272A0EF6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1.397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79C07E1E" w14:textId="077C624A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435" w:type="dxa"/>
          </w:tcPr>
          <w:p w14:paraId="68B34386" w14:textId="39FB8586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2.810</w:t>
            </w:r>
          </w:p>
        </w:tc>
      </w:tr>
      <w:tr w:rsidR="00C6259F" w:rsidRPr="00513BAA" w14:paraId="4BA1A9DE" w14:textId="77777777" w:rsidTr="00C6259F">
        <w:tc>
          <w:tcPr>
            <w:tcW w:w="1705" w:type="dxa"/>
          </w:tcPr>
          <w:p w14:paraId="693F1053" w14:textId="44286C5A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336224A2" w14:textId="54CC8EE9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1.087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57242494" w14:textId="7A93BF07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209C37C8" w14:textId="6A91BD06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1.444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2414AA5B" w14:textId="34FD38BB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435" w:type="dxa"/>
          </w:tcPr>
          <w:p w14:paraId="47D82F76" w14:textId="42A4DED7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2.873</w:t>
            </w:r>
          </w:p>
        </w:tc>
      </w:tr>
      <w:tr w:rsidR="00C6259F" w:rsidRPr="00513BAA" w14:paraId="2F5178B9" w14:textId="77777777" w:rsidTr="00C6259F">
        <w:tc>
          <w:tcPr>
            <w:tcW w:w="1705" w:type="dxa"/>
          </w:tcPr>
          <w:p w14:paraId="13FE87FC" w14:textId="6A9D2CAA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26B39C53" w14:textId="5CEB4EE9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1.119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5380E475" w14:textId="6C11516E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12C94136" w14:textId="47BF665B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4DD76CE3" w14:textId="20F14E05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35" w:type="dxa"/>
          </w:tcPr>
          <w:p w14:paraId="5C792A1D" w14:textId="064155F5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2.952</w:t>
            </w:r>
          </w:p>
        </w:tc>
      </w:tr>
      <w:tr w:rsidR="00C6259F" w:rsidRPr="00513BAA" w14:paraId="701586D1" w14:textId="77777777" w:rsidTr="00C6259F">
        <w:tc>
          <w:tcPr>
            <w:tcW w:w="1705" w:type="dxa"/>
          </w:tcPr>
          <w:p w14:paraId="6391110B" w14:textId="0AA5A57F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1" w:type="dxa"/>
            <w:tcBorders>
              <w:right w:val="double" w:sz="6" w:space="0" w:color="auto"/>
            </w:tcBorders>
          </w:tcPr>
          <w:p w14:paraId="4F47C9E8" w14:textId="676075D4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1.135</w:t>
            </w:r>
          </w:p>
        </w:tc>
        <w:tc>
          <w:tcPr>
            <w:tcW w:w="1739" w:type="dxa"/>
            <w:tcBorders>
              <w:left w:val="double" w:sz="6" w:space="0" w:color="auto"/>
            </w:tcBorders>
          </w:tcPr>
          <w:p w14:paraId="1019AD3D" w14:textId="7DC3DFFC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377" w:type="dxa"/>
            <w:tcBorders>
              <w:right w:val="double" w:sz="6" w:space="0" w:color="auto"/>
            </w:tcBorders>
          </w:tcPr>
          <w:p w14:paraId="4417BC7A" w14:textId="3906591A" w:rsidR="00C6259F" w:rsidRPr="00643AD6" w:rsidRDefault="00B156C9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1.563</w:t>
            </w:r>
          </w:p>
        </w:tc>
        <w:tc>
          <w:tcPr>
            <w:tcW w:w="1683" w:type="dxa"/>
            <w:tcBorders>
              <w:left w:val="double" w:sz="6" w:space="0" w:color="auto"/>
            </w:tcBorders>
          </w:tcPr>
          <w:p w14:paraId="5DA65A74" w14:textId="19FFB82F" w:rsidR="00C6259F" w:rsidRPr="00643AD6" w:rsidRDefault="00C6259F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64 and older</w:t>
            </w:r>
          </w:p>
        </w:tc>
        <w:tc>
          <w:tcPr>
            <w:tcW w:w="1435" w:type="dxa"/>
          </w:tcPr>
          <w:p w14:paraId="51E8EE94" w14:textId="69CA9577" w:rsidR="00C6259F" w:rsidRPr="00643AD6" w:rsidRDefault="00E327FA" w:rsidP="00643AD6">
            <w:pPr>
              <w:tabs>
                <w:tab w:val="left" w:pos="1080"/>
              </w:tabs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43AD6">
              <w:rPr>
                <w:color w:val="000000"/>
                <w:sz w:val="22"/>
                <w:szCs w:val="22"/>
              </w:rPr>
              <w:t>3.000</w:t>
            </w:r>
          </w:p>
        </w:tc>
      </w:tr>
    </w:tbl>
    <w:p w14:paraId="74EA4580" w14:textId="7349E9A3" w:rsidR="00C6259F" w:rsidRDefault="00C6259F" w:rsidP="00643AD6">
      <w:pPr>
        <w:tabs>
          <w:tab w:val="left" w:pos="1080"/>
        </w:tabs>
        <w:spacing w:after="0"/>
        <w:rPr>
          <w:color w:val="000000"/>
          <w:sz w:val="22"/>
          <w:szCs w:val="22"/>
        </w:rPr>
      </w:pPr>
    </w:p>
    <w:p w14:paraId="7594F917" w14:textId="6F24D054" w:rsidR="006569A1" w:rsidRDefault="006569A1" w:rsidP="006569A1">
      <w:pPr>
        <w:pBdr>
          <w:bottom w:val="single" w:sz="4" w:space="1" w:color="auto"/>
        </w:pBdr>
        <w:tabs>
          <w:tab w:val="left" w:pos="1080"/>
        </w:tabs>
        <w:spacing w:after="0"/>
        <w:rPr>
          <w:color w:val="000000"/>
          <w:sz w:val="22"/>
          <w:szCs w:val="22"/>
        </w:rPr>
      </w:pPr>
    </w:p>
    <w:p w14:paraId="725912C9" w14:textId="5E3294FD" w:rsidR="006569A1" w:rsidRDefault="006569A1" w:rsidP="00643AD6">
      <w:pPr>
        <w:tabs>
          <w:tab w:val="left" w:pos="1080"/>
        </w:tabs>
        <w:spacing w:after="0"/>
        <w:rPr>
          <w:color w:val="000000"/>
          <w:sz w:val="22"/>
          <w:szCs w:val="22"/>
        </w:rPr>
      </w:pPr>
    </w:p>
    <w:p w14:paraId="558AA45F" w14:textId="1A97BB09" w:rsidR="006569A1" w:rsidRDefault="006569A1" w:rsidP="006569A1">
      <w:pPr>
        <w:tabs>
          <w:tab w:val="left" w:pos="1080"/>
        </w:tabs>
        <w:spacing w:after="0"/>
        <w:jc w:val="left"/>
        <w:rPr>
          <w:color w:val="000000"/>
          <w:sz w:val="22"/>
          <w:szCs w:val="22"/>
        </w:rPr>
      </w:pPr>
    </w:p>
    <w:p w14:paraId="49EF08EF" w14:textId="0A9B654C" w:rsidR="006569A1" w:rsidRDefault="006569A1" w:rsidP="006569A1">
      <w:pPr>
        <w:tabs>
          <w:tab w:val="left" w:pos="1080"/>
        </w:tabs>
        <w:spacing w:after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STATUTORY AUTHORITY:</w:t>
      </w:r>
    </w:p>
    <w:p w14:paraId="0689CDA2" w14:textId="518F240A" w:rsidR="006569A1" w:rsidRDefault="006569A1" w:rsidP="006569A1">
      <w:pPr>
        <w:tabs>
          <w:tab w:val="left" w:pos="720"/>
        </w:tabs>
        <w:spacing w:after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24-A MRS §§ 212, 2736-C(2)(D), 2808-</w:t>
      </w:r>
      <w:r w:rsidR="00381F4E">
        <w:rPr>
          <w:color w:val="000000"/>
          <w:sz w:val="22"/>
          <w:szCs w:val="22"/>
        </w:rPr>
        <w:t>B(2)(D), 4319(4)</w:t>
      </w:r>
    </w:p>
    <w:p w14:paraId="5B23E4DB" w14:textId="0B0F8FCF" w:rsidR="006569A1" w:rsidRDefault="006569A1" w:rsidP="00643AD6">
      <w:pPr>
        <w:tabs>
          <w:tab w:val="left" w:pos="1080"/>
        </w:tabs>
        <w:spacing w:after="0"/>
        <w:rPr>
          <w:color w:val="000000"/>
          <w:sz w:val="22"/>
          <w:szCs w:val="22"/>
        </w:rPr>
      </w:pPr>
    </w:p>
    <w:p w14:paraId="6F0CC167" w14:textId="0DE9013B" w:rsidR="006569A1" w:rsidRDefault="00381F4E" w:rsidP="00643AD6">
      <w:pPr>
        <w:tabs>
          <w:tab w:val="left" w:pos="108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EFFECTIVE DATE:</w:t>
      </w:r>
    </w:p>
    <w:p w14:paraId="3EE0E4B0" w14:textId="656BC560" w:rsidR="00381F4E" w:rsidRDefault="00381F4E" w:rsidP="00643AD6">
      <w:pPr>
        <w:tabs>
          <w:tab w:val="left" w:pos="108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June 28, 2021 – filing 2021-133</w:t>
      </w:r>
    </w:p>
    <w:p w14:paraId="445D0500" w14:textId="77777777" w:rsidR="006569A1" w:rsidRPr="00643AD6" w:rsidRDefault="006569A1" w:rsidP="00643AD6">
      <w:pPr>
        <w:tabs>
          <w:tab w:val="left" w:pos="1080"/>
        </w:tabs>
        <w:spacing w:after="0"/>
        <w:rPr>
          <w:color w:val="000000"/>
          <w:sz w:val="22"/>
          <w:szCs w:val="22"/>
        </w:rPr>
      </w:pPr>
    </w:p>
    <w:sectPr w:rsidR="006569A1" w:rsidRPr="00643AD6" w:rsidSect="008F64C5">
      <w:headerReference w:type="default" r:id="rId7"/>
      <w:type w:val="continuous"/>
      <w:pgSz w:w="12240" w:h="15840" w:code="1"/>
      <w:pgMar w:top="1440" w:right="1440" w:bottom="1440" w:left="1440" w:header="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E4C7C" w14:textId="77777777" w:rsidR="007D125F" w:rsidRDefault="007D125F">
      <w:r>
        <w:separator/>
      </w:r>
    </w:p>
  </w:endnote>
  <w:endnote w:type="continuationSeparator" w:id="0">
    <w:p w14:paraId="73BB29C4" w14:textId="77777777" w:rsidR="007D125F" w:rsidRDefault="007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AF818" w14:textId="77777777" w:rsidR="007D125F" w:rsidRDefault="007D125F">
      <w:r>
        <w:separator/>
      </w:r>
    </w:p>
  </w:footnote>
  <w:footnote w:type="continuationSeparator" w:id="0">
    <w:p w14:paraId="5E51C457" w14:textId="77777777" w:rsidR="007D125F" w:rsidRDefault="007D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40362" w14:textId="77777777" w:rsidR="007F0FA6" w:rsidRPr="00B76AEE" w:rsidRDefault="007F0FA6" w:rsidP="00643AD6">
    <w:pPr>
      <w:pStyle w:val="Header"/>
      <w:spacing w:after="0"/>
      <w:jc w:val="right"/>
      <w:rPr>
        <w:sz w:val="18"/>
        <w:szCs w:val="18"/>
      </w:rPr>
    </w:pPr>
  </w:p>
  <w:p w14:paraId="0112792F" w14:textId="77777777" w:rsidR="007F0FA6" w:rsidRPr="00B76AEE" w:rsidRDefault="007F0FA6" w:rsidP="00643AD6">
    <w:pPr>
      <w:pStyle w:val="Header"/>
      <w:spacing w:after="0"/>
      <w:jc w:val="right"/>
      <w:rPr>
        <w:sz w:val="18"/>
        <w:szCs w:val="18"/>
      </w:rPr>
    </w:pPr>
  </w:p>
  <w:p w14:paraId="3CBFA47D" w14:textId="77777777" w:rsidR="007F0FA6" w:rsidRPr="00B76AEE" w:rsidRDefault="007F0FA6" w:rsidP="00643AD6">
    <w:pPr>
      <w:pStyle w:val="Header"/>
      <w:spacing w:after="0"/>
      <w:jc w:val="right"/>
      <w:rPr>
        <w:sz w:val="18"/>
        <w:szCs w:val="18"/>
      </w:rPr>
    </w:pPr>
  </w:p>
  <w:p w14:paraId="1F1633E4" w14:textId="7F040021" w:rsidR="007F0FA6" w:rsidRPr="00B76AEE" w:rsidRDefault="007F0FA6" w:rsidP="00643AD6">
    <w:pPr>
      <w:pStyle w:val="Header"/>
      <w:pBdr>
        <w:bottom w:val="single" w:sz="4" w:space="1" w:color="auto"/>
      </w:pBdr>
      <w:spacing w:after="0"/>
      <w:jc w:val="right"/>
      <w:rPr>
        <w:sz w:val="18"/>
        <w:szCs w:val="18"/>
      </w:rPr>
    </w:pPr>
    <w:r w:rsidRPr="00B76AEE">
      <w:rPr>
        <w:sz w:val="18"/>
        <w:szCs w:val="18"/>
      </w:rPr>
      <w:t>02-031 Chapter 9</w:t>
    </w:r>
    <w:r w:rsidR="003D3D2C">
      <w:rPr>
        <w:sz w:val="18"/>
        <w:szCs w:val="18"/>
      </w:rPr>
      <w:t>42</w:t>
    </w:r>
    <w:r w:rsidRPr="00B76AEE">
      <w:rPr>
        <w:sz w:val="18"/>
        <w:szCs w:val="18"/>
      </w:rPr>
      <w:t xml:space="preserve">     page </w:t>
    </w:r>
    <w:r w:rsidRPr="00B76AEE">
      <w:rPr>
        <w:rStyle w:val="PageNumber"/>
        <w:sz w:val="18"/>
        <w:szCs w:val="18"/>
      </w:rPr>
      <w:fldChar w:fldCharType="begin"/>
    </w:r>
    <w:r w:rsidRPr="00B76AEE">
      <w:rPr>
        <w:rStyle w:val="PageNumber"/>
        <w:sz w:val="18"/>
        <w:szCs w:val="18"/>
      </w:rPr>
      <w:instrText xml:space="preserve"> PAGE </w:instrText>
    </w:r>
    <w:r w:rsidRPr="00B76AEE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76AEE">
      <w:rPr>
        <w:rStyle w:val="PageNumber"/>
        <w:sz w:val="18"/>
        <w:szCs w:val="18"/>
      </w:rPr>
      <w:fldChar w:fldCharType="end"/>
    </w:r>
  </w:p>
  <w:p w14:paraId="133099A1" w14:textId="77777777" w:rsidR="00665B66" w:rsidRDefault="00665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F62"/>
    <w:multiLevelType w:val="hybridMultilevel"/>
    <w:tmpl w:val="1A56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54"/>
    <w:rsid w:val="00000486"/>
    <w:rsid w:val="000010E8"/>
    <w:rsid w:val="00002920"/>
    <w:rsid w:val="00003C5C"/>
    <w:rsid w:val="0000568C"/>
    <w:rsid w:val="000135D4"/>
    <w:rsid w:val="00025237"/>
    <w:rsid w:val="0002565A"/>
    <w:rsid w:val="000278CF"/>
    <w:rsid w:val="00032F67"/>
    <w:rsid w:val="00033447"/>
    <w:rsid w:val="00035E03"/>
    <w:rsid w:val="000432A6"/>
    <w:rsid w:val="00045034"/>
    <w:rsid w:val="000524A8"/>
    <w:rsid w:val="00053F4C"/>
    <w:rsid w:val="00064193"/>
    <w:rsid w:val="00067140"/>
    <w:rsid w:val="000704A4"/>
    <w:rsid w:val="000705AB"/>
    <w:rsid w:val="000763D2"/>
    <w:rsid w:val="00080C79"/>
    <w:rsid w:val="00086A21"/>
    <w:rsid w:val="00090B45"/>
    <w:rsid w:val="000938FE"/>
    <w:rsid w:val="0009507F"/>
    <w:rsid w:val="000974CD"/>
    <w:rsid w:val="00097DA4"/>
    <w:rsid w:val="000A4574"/>
    <w:rsid w:val="000B26CA"/>
    <w:rsid w:val="000C02D1"/>
    <w:rsid w:val="000C16FA"/>
    <w:rsid w:val="000C332A"/>
    <w:rsid w:val="000C7447"/>
    <w:rsid w:val="000C7BF9"/>
    <w:rsid w:val="000D174B"/>
    <w:rsid w:val="000D3A8E"/>
    <w:rsid w:val="000D4D67"/>
    <w:rsid w:val="000D723B"/>
    <w:rsid w:val="000E1597"/>
    <w:rsid w:val="000E51BB"/>
    <w:rsid w:val="000E6909"/>
    <w:rsid w:val="000F279B"/>
    <w:rsid w:val="000F548B"/>
    <w:rsid w:val="001025F7"/>
    <w:rsid w:val="00103A1C"/>
    <w:rsid w:val="001165AA"/>
    <w:rsid w:val="0012141B"/>
    <w:rsid w:val="0012295B"/>
    <w:rsid w:val="001241DB"/>
    <w:rsid w:val="00133A67"/>
    <w:rsid w:val="00136ED3"/>
    <w:rsid w:val="00141BFB"/>
    <w:rsid w:val="0014534B"/>
    <w:rsid w:val="00150B07"/>
    <w:rsid w:val="0015298C"/>
    <w:rsid w:val="00152E4C"/>
    <w:rsid w:val="001657A2"/>
    <w:rsid w:val="00174799"/>
    <w:rsid w:val="00177A24"/>
    <w:rsid w:val="00186934"/>
    <w:rsid w:val="001900C0"/>
    <w:rsid w:val="0019262B"/>
    <w:rsid w:val="00197107"/>
    <w:rsid w:val="001A4635"/>
    <w:rsid w:val="001B33A4"/>
    <w:rsid w:val="001B4B28"/>
    <w:rsid w:val="001B4FBC"/>
    <w:rsid w:val="001C0048"/>
    <w:rsid w:val="001D030F"/>
    <w:rsid w:val="001D1C5A"/>
    <w:rsid w:val="001E128D"/>
    <w:rsid w:val="001E1E52"/>
    <w:rsid w:val="001E7D9E"/>
    <w:rsid w:val="001F467B"/>
    <w:rsid w:val="00200964"/>
    <w:rsid w:val="00201005"/>
    <w:rsid w:val="002036C8"/>
    <w:rsid w:val="002069C8"/>
    <w:rsid w:val="002113CF"/>
    <w:rsid w:val="00215331"/>
    <w:rsid w:val="00215F46"/>
    <w:rsid w:val="00224311"/>
    <w:rsid w:val="00227290"/>
    <w:rsid w:val="00234C7D"/>
    <w:rsid w:val="002367AF"/>
    <w:rsid w:val="002403A5"/>
    <w:rsid w:val="0024738A"/>
    <w:rsid w:val="0025134B"/>
    <w:rsid w:val="002530AC"/>
    <w:rsid w:val="00270320"/>
    <w:rsid w:val="00271625"/>
    <w:rsid w:val="002767E1"/>
    <w:rsid w:val="00285B56"/>
    <w:rsid w:val="002911BE"/>
    <w:rsid w:val="002A058B"/>
    <w:rsid w:val="002A0FBB"/>
    <w:rsid w:val="002A6B65"/>
    <w:rsid w:val="002B0FE9"/>
    <w:rsid w:val="002B178B"/>
    <w:rsid w:val="002C1B33"/>
    <w:rsid w:val="002C627A"/>
    <w:rsid w:val="002D32E5"/>
    <w:rsid w:val="002D41D5"/>
    <w:rsid w:val="002D54F1"/>
    <w:rsid w:val="002E42BA"/>
    <w:rsid w:val="002E5E67"/>
    <w:rsid w:val="002E7156"/>
    <w:rsid w:val="002F05D3"/>
    <w:rsid w:val="002F4CC0"/>
    <w:rsid w:val="002F7B76"/>
    <w:rsid w:val="00303CCB"/>
    <w:rsid w:val="00304928"/>
    <w:rsid w:val="00307C0E"/>
    <w:rsid w:val="003341AF"/>
    <w:rsid w:val="00341D40"/>
    <w:rsid w:val="00342164"/>
    <w:rsid w:val="0035295A"/>
    <w:rsid w:val="00352FDD"/>
    <w:rsid w:val="003540C0"/>
    <w:rsid w:val="00357EDE"/>
    <w:rsid w:val="003609FC"/>
    <w:rsid w:val="00365A01"/>
    <w:rsid w:val="0037072D"/>
    <w:rsid w:val="00371D90"/>
    <w:rsid w:val="0037430A"/>
    <w:rsid w:val="003811ED"/>
    <w:rsid w:val="00381F4E"/>
    <w:rsid w:val="00395CDB"/>
    <w:rsid w:val="003B1445"/>
    <w:rsid w:val="003B4FB0"/>
    <w:rsid w:val="003D1588"/>
    <w:rsid w:val="003D3D2C"/>
    <w:rsid w:val="003E218B"/>
    <w:rsid w:val="003F5076"/>
    <w:rsid w:val="003F71CF"/>
    <w:rsid w:val="0040292E"/>
    <w:rsid w:val="00411E6D"/>
    <w:rsid w:val="00416024"/>
    <w:rsid w:val="004222A9"/>
    <w:rsid w:val="00435AA3"/>
    <w:rsid w:val="00441292"/>
    <w:rsid w:val="00442744"/>
    <w:rsid w:val="004553E8"/>
    <w:rsid w:val="00462837"/>
    <w:rsid w:val="00466BFE"/>
    <w:rsid w:val="004715A4"/>
    <w:rsid w:val="00475EA5"/>
    <w:rsid w:val="00481A7E"/>
    <w:rsid w:val="0048220A"/>
    <w:rsid w:val="004854EA"/>
    <w:rsid w:val="00495890"/>
    <w:rsid w:val="004A2512"/>
    <w:rsid w:val="004A5217"/>
    <w:rsid w:val="004B0940"/>
    <w:rsid w:val="004B4C93"/>
    <w:rsid w:val="004B79A5"/>
    <w:rsid w:val="004C3564"/>
    <w:rsid w:val="004D244D"/>
    <w:rsid w:val="004D295B"/>
    <w:rsid w:val="004D55A0"/>
    <w:rsid w:val="004D72DB"/>
    <w:rsid w:val="004E3D63"/>
    <w:rsid w:val="004E5C82"/>
    <w:rsid w:val="004F0BA4"/>
    <w:rsid w:val="004F7045"/>
    <w:rsid w:val="0050181F"/>
    <w:rsid w:val="00507082"/>
    <w:rsid w:val="00513BAA"/>
    <w:rsid w:val="005141D1"/>
    <w:rsid w:val="00514DFE"/>
    <w:rsid w:val="0052311D"/>
    <w:rsid w:val="00523918"/>
    <w:rsid w:val="005306B8"/>
    <w:rsid w:val="00530EEF"/>
    <w:rsid w:val="00540EE7"/>
    <w:rsid w:val="0054199D"/>
    <w:rsid w:val="005539C8"/>
    <w:rsid w:val="00553A45"/>
    <w:rsid w:val="005564AF"/>
    <w:rsid w:val="00560430"/>
    <w:rsid w:val="00563894"/>
    <w:rsid w:val="005638DB"/>
    <w:rsid w:val="00563E0E"/>
    <w:rsid w:val="00572669"/>
    <w:rsid w:val="00585C80"/>
    <w:rsid w:val="00590359"/>
    <w:rsid w:val="00592930"/>
    <w:rsid w:val="005961C8"/>
    <w:rsid w:val="005A5B99"/>
    <w:rsid w:val="005A715C"/>
    <w:rsid w:val="005C239D"/>
    <w:rsid w:val="005C25FE"/>
    <w:rsid w:val="005C3DB9"/>
    <w:rsid w:val="005C46A8"/>
    <w:rsid w:val="005C5D51"/>
    <w:rsid w:val="005D19C8"/>
    <w:rsid w:val="005D57BF"/>
    <w:rsid w:val="005D6269"/>
    <w:rsid w:val="005E6527"/>
    <w:rsid w:val="005E7DEB"/>
    <w:rsid w:val="005F47BE"/>
    <w:rsid w:val="005F488F"/>
    <w:rsid w:val="005F53BD"/>
    <w:rsid w:val="005F7FBD"/>
    <w:rsid w:val="006042A7"/>
    <w:rsid w:val="006112A0"/>
    <w:rsid w:val="006129AF"/>
    <w:rsid w:val="006157A1"/>
    <w:rsid w:val="006165DA"/>
    <w:rsid w:val="00623DCE"/>
    <w:rsid w:val="00631742"/>
    <w:rsid w:val="00640A03"/>
    <w:rsid w:val="00643AD6"/>
    <w:rsid w:val="006569A1"/>
    <w:rsid w:val="00657738"/>
    <w:rsid w:val="00657FA1"/>
    <w:rsid w:val="00661EE6"/>
    <w:rsid w:val="00664690"/>
    <w:rsid w:val="00665B66"/>
    <w:rsid w:val="00670D72"/>
    <w:rsid w:val="006738B4"/>
    <w:rsid w:val="00675E1D"/>
    <w:rsid w:val="00676FB9"/>
    <w:rsid w:val="0068683A"/>
    <w:rsid w:val="00692379"/>
    <w:rsid w:val="006931EC"/>
    <w:rsid w:val="00694B03"/>
    <w:rsid w:val="00696FB0"/>
    <w:rsid w:val="00697D22"/>
    <w:rsid w:val="006B7E33"/>
    <w:rsid w:val="006C0DC9"/>
    <w:rsid w:val="006C28A9"/>
    <w:rsid w:val="006C2B85"/>
    <w:rsid w:val="006D2078"/>
    <w:rsid w:val="006D5B1D"/>
    <w:rsid w:val="006E1B33"/>
    <w:rsid w:val="006E4CD2"/>
    <w:rsid w:val="006E7352"/>
    <w:rsid w:val="006F0C11"/>
    <w:rsid w:val="006F0DB8"/>
    <w:rsid w:val="006F1B5B"/>
    <w:rsid w:val="006F2260"/>
    <w:rsid w:val="006F45F1"/>
    <w:rsid w:val="00706D22"/>
    <w:rsid w:val="00706E3B"/>
    <w:rsid w:val="007127F9"/>
    <w:rsid w:val="00713973"/>
    <w:rsid w:val="007230AF"/>
    <w:rsid w:val="007247E4"/>
    <w:rsid w:val="00725548"/>
    <w:rsid w:val="00732B23"/>
    <w:rsid w:val="00733C3A"/>
    <w:rsid w:val="0073564E"/>
    <w:rsid w:val="007416CC"/>
    <w:rsid w:val="00743A34"/>
    <w:rsid w:val="007542CB"/>
    <w:rsid w:val="0075770D"/>
    <w:rsid w:val="00760EAF"/>
    <w:rsid w:val="00763D3E"/>
    <w:rsid w:val="00767254"/>
    <w:rsid w:val="00770784"/>
    <w:rsid w:val="00772590"/>
    <w:rsid w:val="007810FD"/>
    <w:rsid w:val="00784275"/>
    <w:rsid w:val="007847D2"/>
    <w:rsid w:val="00785403"/>
    <w:rsid w:val="007855D4"/>
    <w:rsid w:val="00790294"/>
    <w:rsid w:val="00794B77"/>
    <w:rsid w:val="007A36E1"/>
    <w:rsid w:val="007A6DC6"/>
    <w:rsid w:val="007B3DCC"/>
    <w:rsid w:val="007B61B5"/>
    <w:rsid w:val="007B6703"/>
    <w:rsid w:val="007B72DD"/>
    <w:rsid w:val="007C0452"/>
    <w:rsid w:val="007C49B7"/>
    <w:rsid w:val="007D0B75"/>
    <w:rsid w:val="007D125F"/>
    <w:rsid w:val="007D395F"/>
    <w:rsid w:val="007D6D16"/>
    <w:rsid w:val="007E1C27"/>
    <w:rsid w:val="007E1DB4"/>
    <w:rsid w:val="007E482E"/>
    <w:rsid w:val="007F0FA6"/>
    <w:rsid w:val="007F4009"/>
    <w:rsid w:val="008012B5"/>
    <w:rsid w:val="0080185F"/>
    <w:rsid w:val="00805F8E"/>
    <w:rsid w:val="0081129D"/>
    <w:rsid w:val="00812585"/>
    <w:rsid w:val="00812BA0"/>
    <w:rsid w:val="00815EBE"/>
    <w:rsid w:val="00816C63"/>
    <w:rsid w:val="00822CBC"/>
    <w:rsid w:val="00830EFC"/>
    <w:rsid w:val="00841B86"/>
    <w:rsid w:val="0084554E"/>
    <w:rsid w:val="00846BF6"/>
    <w:rsid w:val="00852356"/>
    <w:rsid w:val="008603AF"/>
    <w:rsid w:val="0086069A"/>
    <w:rsid w:val="00862A01"/>
    <w:rsid w:val="00865AB8"/>
    <w:rsid w:val="008675CE"/>
    <w:rsid w:val="00871172"/>
    <w:rsid w:val="00873E71"/>
    <w:rsid w:val="0087580A"/>
    <w:rsid w:val="00876EB2"/>
    <w:rsid w:val="0088089C"/>
    <w:rsid w:val="008848EC"/>
    <w:rsid w:val="0088576C"/>
    <w:rsid w:val="008A67A0"/>
    <w:rsid w:val="008B5A8B"/>
    <w:rsid w:val="008C053B"/>
    <w:rsid w:val="008C73CF"/>
    <w:rsid w:val="008D0F95"/>
    <w:rsid w:val="008D46ED"/>
    <w:rsid w:val="008D59E5"/>
    <w:rsid w:val="008D623F"/>
    <w:rsid w:val="008D6E1C"/>
    <w:rsid w:val="008E2216"/>
    <w:rsid w:val="008E5BB3"/>
    <w:rsid w:val="008F3CE3"/>
    <w:rsid w:val="008F64C5"/>
    <w:rsid w:val="009009E6"/>
    <w:rsid w:val="00903669"/>
    <w:rsid w:val="0091298B"/>
    <w:rsid w:val="009177AE"/>
    <w:rsid w:val="00920BD9"/>
    <w:rsid w:val="0092506F"/>
    <w:rsid w:val="00931734"/>
    <w:rsid w:val="0093224A"/>
    <w:rsid w:val="009354B3"/>
    <w:rsid w:val="00940A2B"/>
    <w:rsid w:val="00943769"/>
    <w:rsid w:val="009572DE"/>
    <w:rsid w:val="0097140D"/>
    <w:rsid w:val="00982CD9"/>
    <w:rsid w:val="0098341C"/>
    <w:rsid w:val="00984598"/>
    <w:rsid w:val="00985059"/>
    <w:rsid w:val="00986164"/>
    <w:rsid w:val="009902ED"/>
    <w:rsid w:val="009919E9"/>
    <w:rsid w:val="00994FCE"/>
    <w:rsid w:val="009A14BF"/>
    <w:rsid w:val="009A4898"/>
    <w:rsid w:val="009A4CE2"/>
    <w:rsid w:val="009B05EE"/>
    <w:rsid w:val="009B1D7F"/>
    <w:rsid w:val="009B43D8"/>
    <w:rsid w:val="009B5929"/>
    <w:rsid w:val="009B7CF7"/>
    <w:rsid w:val="009D1966"/>
    <w:rsid w:val="009D3A34"/>
    <w:rsid w:val="009E79A1"/>
    <w:rsid w:val="009F290A"/>
    <w:rsid w:val="009F74EB"/>
    <w:rsid w:val="009F74EF"/>
    <w:rsid w:val="00A003AE"/>
    <w:rsid w:val="00A064FC"/>
    <w:rsid w:val="00A07423"/>
    <w:rsid w:val="00A135C1"/>
    <w:rsid w:val="00A14A83"/>
    <w:rsid w:val="00A17EC3"/>
    <w:rsid w:val="00A25EDF"/>
    <w:rsid w:val="00A266B1"/>
    <w:rsid w:val="00A27C1E"/>
    <w:rsid w:val="00A365CF"/>
    <w:rsid w:val="00A37609"/>
    <w:rsid w:val="00A37FED"/>
    <w:rsid w:val="00A4066D"/>
    <w:rsid w:val="00A4380F"/>
    <w:rsid w:val="00A43B9A"/>
    <w:rsid w:val="00A45AA6"/>
    <w:rsid w:val="00A57616"/>
    <w:rsid w:val="00A61BE2"/>
    <w:rsid w:val="00A63626"/>
    <w:rsid w:val="00A63AB7"/>
    <w:rsid w:val="00A6734A"/>
    <w:rsid w:val="00A701FD"/>
    <w:rsid w:val="00A71645"/>
    <w:rsid w:val="00A81DD5"/>
    <w:rsid w:val="00A84222"/>
    <w:rsid w:val="00A94F72"/>
    <w:rsid w:val="00A968EF"/>
    <w:rsid w:val="00AA6AF7"/>
    <w:rsid w:val="00AB2D67"/>
    <w:rsid w:val="00AB386F"/>
    <w:rsid w:val="00AC5CD4"/>
    <w:rsid w:val="00AC76F9"/>
    <w:rsid w:val="00AC7E76"/>
    <w:rsid w:val="00AD14D8"/>
    <w:rsid w:val="00AD21F8"/>
    <w:rsid w:val="00AE206C"/>
    <w:rsid w:val="00AF4C4F"/>
    <w:rsid w:val="00B03E36"/>
    <w:rsid w:val="00B11925"/>
    <w:rsid w:val="00B152FE"/>
    <w:rsid w:val="00B156C9"/>
    <w:rsid w:val="00B33CAA"/>
    <w:rsid w:val="00B33D46"/>
    <w:rsid w:val="00B40FE0"/>
    <w:rsid w:val="00B460CA"/>
    <w:rsid w:val="00B62FEC"/>
    <w:rsid w:val="00B77089"/>
    <w:rsid w:val="00B8247A"/>
    <w:rsid w:val="00B82EC9"/>
    <w:rsid w:val="00B838BD"/>
    <w:rsid w:val="00B83D35"/>
    <w:rsid w:val="00B8612B"/>
    <w:rsid w:val="00BA2056"/>
    <w:rsid w:val="00BB2597"/>
    <w:rsid w:val="00BB2E9D"/>
    <w:rsid w:val="00BC2F39"/>
    <w:rsid w:val="00BC4479"/>
    <w:rsid w:val="00BC6580"/>
    <w:rsid w:val="00BD62D8"/>
    <w:rsid w:val="00BE30E5"/>
    <w:rsid w:val="00BF1FD3"/>
    <w:rsid w:val="00BF61EB"/>
    <w:rsid w:val="00BF676A"/>
    <w:rsid w:val="00C02F8D"/>
    <w:rsid w:val="00C03BC1"/>
    <w:rsid w:val="00C070C7"/>
    <w:rsid w:val="00C07E03"/>
    <w:rsid w:val="00C1007A"/>
    <w:rsid w:val="00C14683"/>
    <w:rsid w:val="00C16A7F"/>
    <w:rsid w:val="00C21556"/>
    <w:rsid w:val="00C2232F"/>
    <w:rsid w:val="00C3116B"/>
    <w:rsid w:val="00C33CA0"/>
    <w:rsid w:val="00C3467B"/>
    <w:rsid w:val="00C40FE9"/>
    <w:rsid w:val="00C416D1"/>
    <w:rsid w:val="00C41981"/>
    <w:rsid w:val="00C42944"/>
    <w:rsid w:val="00C438F5"/>
    <w:rsid w:val="00C44FFE"/>
    <w:rsid w:val="00C6259F"/>
    <w:rsid w:val="00C63B6B"/>
    <w:rsid w:val="00C65864"/>
    <w:rsid w:val="00C6753F"/>
    <w:rsid w:val="00C749A7"/>
    <w:rsid w:val="00C77E04"/>
    <w:rsid w:val="00C83EC7"/>
    <w:rsid w:val="00C846A9"/>
    <w:rsid w:val="00C914F4"/>
    <w:rsid w:val="00C943A5"/>
    <w:rsid w:val="00C95556"/>
    <w:rsid w:val="00C96624"/>
    <w:rsid w:val="00CA248D"/>
    <w:rsid w:val="00CA43E8"/>
    <w:rsid w:val="00CB2323"/>
    <w:rsid w:val="00CB2E73"/>
    <w:rsid w:val="00CB6BDC"/>
    <w:rsid w:val="00CC4F59"/>
    <w:rsid w:val="00CD0E19"/>
    <w:rsid w:val="00CD42B8"/>
    <w:rsid w:val="00CD78EA"/>
    <w:rsid w:val="00CE13DF"/>
    <w:rsid w:val="00CE371C"/>
    <w:rsid w:val="00CE40A8"/>
    <w:rsid w:val="00CF18FE"/>
    <w:rsid w:val="00CF1B97"/>
    <w:rsid w:val="00CF58BA"/>
    <w:rsid w:val="00CF7603"/>
    <w:rsid w:val="00D00118"/>
    <w:rsid w:val="00D02218"/>
    <w:rsid w:val="00D03535"/>
    <w:rsid w:val="00D040B2"/>
    <w:rsid w:val="00D0491D"/>
    <w:rsid w:val="00D22B15"/>
    <w:rsid w:val="00D31EB9"/>
    <w:rsid w:val="00D35A5E"/>
    <w:rsid w:val="00D40C77"/>
    <w:rsid w:val="00D41259"/>
    <w:rsid w:val="00D63E5F"/>
    <w:rsid w:val="00D81B2E"/>
    <w:rsid w:val="00D81C03"/>
    <w:rsid w:val="00D822EF"/>
    <w:rsid w:val="00D82878"/>
    <w:rsid w:val="00D82BD1"/>
    <w:rsid w:val="00D85258"/>
    <w:rsid w:val="00D91039"/>
    <w:rsid w:val="00D94230"/>
    <w:rsid w:val="00DA6BD3"/>
    <w:rsid w:val="00DB27E8"/>
    <w:rsid w:val="00DB37C7"/>
    <w:rsid w:val="00DC0B43"/>
    <w:rsid w:val="00DC15D6"/>
    <w:rsid w:val="00DD4853"/>
    <w:rsid w:val="00DE5798"/>
    <w:rsid w:val="00DF40E9"/>
    <w:rsid w:val="00E013E2"/>
    <w:rsid w:val="00E05409"/>
    <w:rsid w:val="00E101DB"/>
    <w:rsid w:val="00E22885"/>
    <w:rsid w:val="00E24C27"/>
    <w:rsid w:val="00E26C24"/>
    <w:rsid w:val="00E327FA"/>
    <w:rsid w:val="00E336DE"/>
    <w:rsid w:val="00E345FF"/>
    <w:rsid w:val="00E376E1"/>
    <w:rsid w:val="00E40465"/>
    <w:rsid w:val="00E4760B"/>
    <w:rsid w:val="00E5032B"/>
    <w:rsid w:val="00E54A33"/>
    <w:rsid w:val="00E5612A"/>
    <w:rsid w:val="00E61DE2"/>
    <w:rsid w:val="00E70EFC"/>
    <w:rsid w:val="00E72506"/>
    <w:rsid w:val="00E76150"/>
    <w:rsid w:val="00E82490"/>
    <w:rsid w:val="00E830A3"/>
    <w:rsid w:val="00E8413F"/>
    <w:rsid w:val="00E9203C"/>
    <w:rsid w:val="00E949E3"/>
    <w:rsid w:val="00E9542E"/>
    <w:rsid w:val="00EA3FD5"/>
    <w:rsid w:val="00EA72CB"/>
    <w:rsid w:val="00EB1FBA"/>
    <w:rsid w:val="00EB3B5E"/>
    <w:rsid w:val="00EC721F"/>
    <w:rsid w:val="00ED03D3"/>
    <w:rsid w:val="00ED1F79"/>
    <w:rsid w:val="00ED28C0"/>
    <w:rsid w:val="00ED4121"/>
    <w:rsid w:val="00ED49D2"/>
    <w:rsid w:val="00EE0E26"/>
    <w:rsid w:val="00EE428F"/>
    <w:rsid w:val="00EE4C0E"/>
    <w:rsid w:val="00EE5934"/>
    <w:rsid w:val="00EF1B46"/>
    <w:rsid w:val="00EF281A"/>
    <w:rsid w:val="00EF2A5A"/>
    <w:rsid w:val="00EF38C4"/>
    <w:rsid w:val="00EF75A1"/>
    <w:rsid w:val="00F006AB"/>
    <w:rsid w:val="00F008A1"/>
    <w:rsid w:val="00F01E70"/>
    <w:rsid w:val="00F067B3"/>
    <w:rsid w:val="00F101E8"/>
    <w:rsid w:val="00F12085"/>
    <w:rsid w:val="00F14FCE"/>
    <w:rsid w:val="00F15600"/>
    <w:rsid w:val="00F15ABA"/>
    <w:rsid w:val="00F31FEC"/>
    <w:rsid w:val="00F375D8"/>
    <w:rsid w:val="00F4128D"/>
    <w:rsid w:val="00F47908"/>
    <w:rsid w:val="00F50559"/>
    <w:rsid w:val="00F54CFD"/>
    <w:rsid w:val="00F5522E"/>
    <w:rsid w:val="00F602FD"/>
    <w:rsid w:val="00F63875"/>
    <w:rsid w:val="00F64F70"/>
    <w:rsid w:val="00F67212"/>
    <w:rsid w:val="00F709A5"/>
    <w:rsid w:val="00F71A2A"/>
    <w:rsid w:val="00F82B4D"/>
    <w:rsid w:val="00F87B09"/>
    <w:rsid w:val="00F90BAE"/>
    <w:rsid w:val="00F95200"/>
    <w:rsid w:val="00FA2CDA"/>
    <w:rsid w:val="00FA3D25"/>
    <w:rsid w:val="00FB26E0"/>
    <w:rsid w:val="00FB38D3"/>
    <w:rsid w:val="00FB6A2A"/>
    <w:rsid w:val="00FB7DA0"/>
    <w:rsid w:val="00FC1DD2"/>
    <w:rsid w:val="00FD7704"/>
    <w:rsid w:val="00FF1C12"/>
    <w:rsid w:val="00FF53F9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4B5C1"/>
  <w15:chartTrackingRefBased/>
  <w15:docId w15:val="{9FD5F86D-B30A-4C8C-853E-CA3724A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  <w:jc w:val="both"/>
    </w:pPr>
    <w:rPr>
      <w:sz w:val="24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SignatureBlock">
    <w:name w:val="Signature Block"/>
    <w:basedOn w:val="Single"/>
    <w:pPr>
      <w:tabs>
        <w:tab w:val="left" w:pos="4680"/>
        <w:tab w:val="left" w:leader="underscore" w:pos="7920"/>
      </w:tabs>
    </w:pPr>
  </w:style>
  <w:style w:type="paragraph" w:customStyle="1" w:styleId="Footnote">
    <w:name w:val="Footnote"/>
    <w:basedOn w:val="Normal"/>
    <w:pPr>
      <w:spacing w:after="180"/>
    </w:pPr>
  </w:style>
  <w:style w:type="paragraph" w:customStyle="1" w:styleId="BlockQuote">
    <w:name w:val="Block Quote"/>
    <w:basedOn w:val="Normal"/>
    <w:pPr>
      <w:spacing w:after="180"/>
      <w:ind w:left="1080" w:right="1080"/>
    </w:pPr>
  </w:style>
  <w:style w:type="paragraph" w:customStyle="1" w:styleId="CenterRightTabs">
    <w:name w:val="Center/Right Tabs"/>
    <w:basedOn w:val="Normal"/>
    <w:rPr>
      <w:i/>
    </w:rPr>
  </w:style>
  <w:style w:type="paragraph" w:customStyle="1" w:styleId="Dotleader">
    <w:name w:val="Dot leader"/>
    <w:basedOn w:val="Normal"/>
    <w:pPr>
      <w:spacing w:after="180"/>
    </w:pPr>
  </w:style>
  <w:style w:type="paragraph" w:customStyle="1" w:styleId="HangingIndent">
    <w:name w:val="Hanging Indent"/>
    <w:basedOn w:val="Normal"/>
    <w:pPr>
      <w:spacing w:after="180"/>
      <w:ind w:left="720" w:hanging="720"/>
    </w:pPr>
  </w:style>
  <w:style w:type="paragraph" w:customStyle="1" w:styleId="Single">
    <w:name w:val="Single"/>
    <w:basedOn w:val="Normal"/>
    <w:pPr>
      <w:spacing w:after="0"/>
    </w:pPr>
  </w:style>
  <w:style w:type="paragraph" w:customStyle="1" w:styleId="Bullet1">
    <w:name w:val="Bullet 1"/>
    <w:basedOn w:val="Normal"/>
    <w:pPr>
      <w:spacing w:after="180"/>
    </w:pPr>
  </w:style>
  <w:style w:type="paragraph" w:customStyle="1" w:styleId="Bullet2">
    <w:name w:val="Bullet 2"/>
    <w:basedOn w:val="Normal"/>
    <w:pPr>
      <w:spacing w:after="180"/>
    </w:pPr>
  </w:style>
  <w:style w:type="paragraph" w:customStyle="1" w:styleId="NumberList">
    <w:name w:val="Number List"/>
    <w:basedOn w:val="Normal"/>
    <w:pPr>
      <w:spacing w:after="180"/>
    </w:pPr>
  </w:style>
  <w:style w:type="paragraph" w:customStyle="1" w:styleId="OutlineNumbering">
    <w:name w:val="Outline Numbering"/>
    <w:basedOn w:val="Normal"/>
    <w:pPr>
      <w:spacing w:after="180"/>
    </w:pPr>
  </w:style>
  <w:style w:type="paragraph" w:customStyle="1" w:styleId="TableText">
    <w:name w:val="Table Text"/>
    <w:basedOn w:val="Normal"/>
    <w:pPr>
      <w:tabs>
        <w:tab w:val="decimal" w:pos="0"/>
      </w:tabs>
      <w:spacing w:after="180"/>
    </w:pPr>
  </w:style>
  <w:style w:type="paragraph" w:styleId="EnvelopeAddress">
    <w:name w:val="envelope address"/>
    <w:basedOn w:val="Normal"/>
    <w:pPr>
      <w:framePr w:w="8640" w:h="1987" w:hRule="exact" w:hSpace="187" w:vSpace="187" w:wrap="auto" w:hAnchor="page" w:xAlign="center" w:yAlign="bottom"/>
      <w:spacing w:after="0"/>
      <w:ind w:left="2880"/>
    </w:pPr>
    <w:rPr>
      <w:rFonts w:ascii="Lucida Console" w:hAnsi="Lucida Console"/>
      <w:caps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pPr>
      <w:spacing w:after="240"/>
    </w:pPr>
    <w:rPr>
      <w:sz w:val="20"/>
    </w:rPr>
  </w:style>
  <w:style w:type="paragraph" w:customStyle="1" w:styleId="DefaultText">
    <w:name w:val="Default Text"/>
    <w:basedOn w:val="Normal"/>
    <w:pPr>
      <w:spacing w:after="1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sid w:val="00AD14D8"/>
    <w:rPr>
      <w:b/>
      <w:bCs/>
    </w:rPr>
  </w:style>
  <w:style w:type="paragraph" w:styleId="Revision">
    <w:name w:val="Revision"/>
    <w:hidden/>
    <w:uiPriority w:val="99"/>
    <w:semiHidden/>
    <w:rsid w:val="00785403"/>
    <w:rPr>
      <w:sz w:val="24"/>
    </w:rPr>
  </w:style>
  <w:style w:type="character" w:customStyle="1" w:styleId="CommentTextChar">
    <w:name w:val="Comment Text Char"/>
    <w:link w:val="CommentText"/>
    <w:uiPriority w:val="99"/>
    <w:semiHidden/>
    <w:rsid w:val="00411E6D"/>
  </w:style>
  <w:style w:type="paragraph" w:customStyle="1" w:styleId="Default">
    <w:name w:val="Default"/>
    <w:rsid w:val="00C6259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C62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07A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D46ED"/>
    <w:rPr>
      <w:rFonts w:ascii="Arial Black" w:hAnsi="Arial Black"/>
      <w:sz w:val="48"/>
    </w:rPr>
  </w:style>
  <w:style w:type="character" w:styleId="PageNumber">
    <w:name w:val="page number"/>
    <w:basedOn w:val="DefaultParagraphFont"/>
    <w:rsid w:val="007F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20, 1998</vt:lpstr>
    </vt:vector>
  </TitlesOfParts>
  <Company>PFR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20, 1998</dc:title>
  <dc:subject/>
  <dc:creator>Robert Alan Wake</dc:creator>
  <cp:keywords/>
  <dc:description/>
  <cp:lastModifiedBy>Wismer, Don</cp:lastModifiedBy>
  <cp:revision>9</cp:revision>
  <cp:lastPrinted>2019-06-19T16:02:00Z</cp:lastPrinted>
  <dcterms:created xsi:type="dcterms:W3CDTF">2021-06-28T18:55:00Z</dcterms:created>
  <dcterms:modified xsi:type="dcterms:W3CDTF">2021-06-28T19:09:00Z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