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073D" w14:textId="77777777" w:rsidR="005A0DE6" w:rsidRPr="00CC7851" w:rsidRDefault="005A0DE6">
      <w:pPr>
        <w:tabs>
          <w:tab w:val="left" w:pos="720"/>
          <w:tab w:val="left" w:pos="1440"/>
          <w:tab w:val="left" w:pos="2160"/>
          <w:tab w:val="left" w:pos="2880"/>
          <w:tab w:val="left" w:pos="3600"/>
        </w:tabs>
        <w:rPr>
          <w:b/>
          <w:sz w:val="22"/>
          <w:szCs w:val="22"/>
        </w:rPr>
      </w:pPr>
      <w:r w:rsidRPr="00CC7851">
        <w:rPr>
          <w:b/>
          <w:sz w:val="22"/>
          <w:szCs w:val="22"/>
        </w:rPr>
        <w:t>01</w:t>
      </w:r>
      <w:r w:rsidRPr="00CC7851">
        <w:rPr>
          <w:b/>
          <w:sz w:val="22"/>
          <w:szCs w:val="22"/>
        </w:rPr>
        <w:tab/>
      </w:r>
      <w:r w:rsidRPr="00CC7851">
        <w:rPr>
          <w:b/>
          <w:sz w:val="22"/>
          <w:szCs w:val="22"/>
        </w:rPr>
        <w:tab/>
        <w:t xml:space="preserve">DEPARTMENT OF AGRICULTURE, </w:t>
      </w:r>
      <w:r w:rsidR="00444D03">
        <w:rPr>
          <w:b/>
          <w:sz w:val="22"/>
          <w:szCs w:val="22"/>
        </w:rPr>
        <w:t>CONSERVATION AND FORESTRY</w:t>
      </w:r>
    </w:p>
    <w:p w14:paraId="118E7B5E" w14:textId="77777777" w:rsidR="005A0DE6" w:rsidRPr="00CC7851" w:rsidRDefault="005A0DE6">
      <w:pPr>
        <w:tabs>
          <w:tab w:val="left" w:pos="720"/>
          <w:tab w:val="left" w:pos="1440"/>
          <w:tab w:val="left" w:pos="2160"/>
          <w:tab w:val="left" w:pos="2880"/>
          <w:tab w:val="left" w:pos="3600"/>
        </w:tabs>
        <w:rPr>
          <w:b/>
          <w:sz w:val="22"/>
          <w:szCs w:val="22"/>
        </w:rPr>
      </w:pPr>
    </w:p>
    <w:p w14:paraId="221F6E36" w14:textId="77777777" w:rsidR="005A0DE6" w:rsidRPr="00CC7851" w:rsidRDefault="005A0DE6">
      <w:pPr>
        <w:tabs>
          <w:tab w:val="left" w:pos="720"/>
          <w:tab w:val="left" w:pos="1440"/>
          <w:tab w:val="left" w:pos="2160"/>
          <w:tab w:val="left" w:pos="2880"/>
          <w:tab w:val="left" w:pos="3600"/>
        </w:tabs>
        <w:rPr>
          <w:b/>
          <w:sz w:val="22"/>
          <w:szCs w:val="22"/>
        </w:rPr>
      </w:pPr>
      <w:r w:rsidRPr="00CC7851">
        <w:rPr>
          <w:b/>
          <w:sz w:val="22"/>
          <w:szCs w:val="22"/>
        </w:rPr>
        <w:t>026</w:t>
      </w:r>
      <w:r w:rsidRPr="00CC7851">
        <w:rPr>
          <w:b/>
          <w:sz w:val="22"/>
          <w:szCs w:val="22"/>
        </w:rPr>
        <w:tab/>
      </w:r>
      <w:r w:rsidRPr="00CC7851">
        <w:rPr>
          <w:b/>
          <w:sz w:val="22"/>
          <w:szCs w:val="22"/>
        </w:rPr>
        <w:tab/>
        <w:t>BOARD OF PESTICIDES CONTROL</w:t>
      </w:r>
    </w:p>
    <w:p w14:paraId="2AD3D5C6" w14:textId="77777777" w:rsidR="005A0DE6" w:rsidRPr="00CC7851" w:rsidRDefault="005A0DE6">
      <w:pPr>
        <w:tabs>
          <w:tab w:val="left" w:pos="720"/>
          <w:tab w:val="left" w:pos="1440"/>
          <w:tab w:val="left" w:pos="2160"/>
          <w:tab w:val="left" w:pos="2880"/>
          <w:tab w:val="left" w:pos="3600"/>
        </w:tabs>
        <w:rPr>
          <w:b/>
          <w:sz w:val="22"/>
          <w:szCs w:val="22"/>
        </w:rPr>
      </w:pPr>
    </w:p>
    <w:p w14:paraId="1BBCE3B3" w14:textId="77777777" w:rsidR="005A0DE6" w:rsidRPr="00CC7851" w:rsidRDefault="005A0DE6">
      <w:pPr>
        <w:tabs>
          <w:tab w:val="left" w:pos="720"/>
          <w:tab w:val="left" w:pos="1440"/>
          <w:tab w:val="left" w:pos="2160"/>
          <w:tab w:val="left" w:pos="2880"/>
          <w:tab w:val="left" w:pos="3600"/>
        </w:tabs>
        <w:rPr>
          <w:b/>
          <w:sz w:val="22"/>
          <w:szCs w:val="22"/>
        </w:rPr>
      </w:pPr>
      <w:r w:rsidRPr="00CC7851">
        <w:rPr>
          <w:b/>
          <w:sz w:val="22"/>
          <w:szCs w:val="22"/>
        </w:rPr>
        <w:t>Chapter 50:</w:t>
      </w:r>
      <w:r w:rsidRPr="00CC7851">
        <w:rPr>
          <w:b/>
          <w:sz w:val="22"/>
          <w:szCs w:val="22"/>
        </w:rPr>
        <w:tab/>
        <w:t>RECORD KEEPING &amp; REPORTING REQUIREMENTS</w:t>
      </w:r>
    </w:p>
    <w:p w14:paraId="38780A8B" w14:textId="77777777" w:rsidR="005A0DE6" w:rsidRDefault="005A0DE6">
      <w:pPr>
        <w:pBdr>
          <w:bottom w:val="single" w:sz="6" w:space="1" w:color="auto"/>
        </w:pBdr>
        <w:tabs>
          <w:tab w:val="left" w:pos="720"/>
          <w:tab w:val="left" w:pos="1440"/>
          <w:tab w:val="left" w:pos="2160"/>
          <w:tab w:val="left" w:pos="2880"/>
          <w:tab w:val="left" w:pos="3600"/>
        </w:tabs>
        <w:rPr>
          <w:sz w:val="22"/>
          <w:szCs w:val="22"/>
        </w:rPr>
      </w:pPr>
    </w:p>
    <w:p w14:paraId="70393908" w14:textId="77777777" w:rsidR="005A0DE6" w:rsidRDefault="005A0DE6">
      <w:pPr>
        <w:tabs>
          <w:tab w:val="left" w:pos="720"/>
          <w:tab w:val="left" w:pos="1440"/>
          <w:tab w:val="left" w:pos="2160"/>
          <w:tab w:val="left" w:pos="2880"/>
          <w:tab w:val="left" w:pos="3600"/>
        </w:tabs>
        <w:rPr>
          <w:sz w:val="22"/>
          <w:szCs w:val="22"/>
        </w:rPr>
      </w:pPr>
    </w:p>
    <w:p w14:paraId="5E4DCD22" w14:textId="77777777" w:rsidR="005A0DE6" w:rsidRDefault="005A0DE6">
      <w:pPr>
        <w:tabs>
          <w:tab w:val="left" w:pos="720"/>
          <w:tab w:val="left" w:pos="1440"/>
          <w:tab w:val="left" w:pos="2160"/>
          <w:tab w:val="left" w:pos="2880"/>
          <w:tab w:val="left" w:pos="3600"/>
        </w:tabs>
        <w:rPr>
          <w:sz w:val="22"/>
          <w:szCs w:val="22"/>
        </w:rPr>
      </w:pPr>
      <w:r w:rsidRPr="00CC7851">
        <w:rPr>
          <w:b/>
          <w:sz w:val="22"/>
          <w:szCs w:val="22"/>
        </w:rPr>
        <w:t>SUMMARY</w:t>
      </w:r>
      <w:r>
        <w:rPr>
          <w:sz w:val="22"/>
          <w:szCs w:val="22"/>
        </w:rPr>
        <w:t>: These regulations describe the types of records and reports which commercial applicators, commercial agricultural producers, limited/restricted use pesticide dealers, spray contracting firms and monitors must maintain and submit to the Board.</w:t>
      </w:r>
    </w:p>
    <w:p w14:paraId="69C37A79" w14:textId="77777777" w:rsidR="005A0DE6" w:rsidRDefault="005A0DE6">
      <w:pPr>
        <w:pBdr>
          <w:bottom w:val="single" w:sz="6" w:space="1" w:color="auto"/>
        </w:pBdr>
        <w:tabs>
          <w:tab w:val="left" w:pos="720"/>
          <w:tab w:val="left" w:pos="1440"/>
          <w:tab w:val="left" w:pos="2160"/>
          <w:tab w:val="left" w:pos="2880"/>
          <w:tab w:val="left" w:pos="3600"/>
        </w:tabs>
        <w:ind w:left="720" w:hanging="720"/>
        <w:rPr>
          <w:sz w:val="22"/>
          <w:szCs w:val="22"/>
        </w:rPr>
      </w:pPr>
    </w:p>
    <w:p w14:paraId="0B3E6E18" w14:textId="77777777" w:rsidR="005A0DE6" w:rsidRDefault="005A0DE6">
      <w:pPr>
        <w:tabs>
          <w:tab w:val="left" w:pos="720"/>
          <w:tab w:val="left" w:pos="1440"/>
          <w:tab w:val="left" w:pos="2160"/>
          <w:tab w:val="left" w:pos="2880"/>
          <w:tab w:val="left" w:pos="3600"/>
        </w:tabs>
        <w:ind w:left="720" w:hanging="720"/>
        <w:rPr>
          <w:sz w:val="22"/>
          <w:szCs w:val="22"/>
        </w:rPr>
      </w:pPr>
    </w:p>
    <w:p w14:paraId="7512450A" w14:textId="77777777" w:rsidR="005A0DE6" w:rsidRDefault="005A0DE6">
      <w:pPr>
        <w:tabs>
          <w:tab w:val="left" w:pos="720"/>
          <w:tab w:val="left" w:pos="1440"/>
          <w:tab w:val="left" w:pos="2160"/>
          <w:tab w:val="left" w:pos="2880"/>
          <w:tab w:val="left" w:pos="3600"/>
        </w:tabs>
        <w:ind w:left="720" w:hanging="720"/>
        <w:rPr>
          <w:sz w:val="22"/>
          <w:szCs w:val="22"/>
        </w:rPr>
      </w:pPr>
    </w:p>
    <w:p w14:paraId="58EF84EC" w14:textId="77777777" w:rsidR="005A0DE6" w:rsidRPr="00CC7851" w:rsidRDefault="005A0DE6">
      <w:pPr>
        <w:tabs>
          <w:tab w:val="left" w:pos="720"/>
          <w:tab w:val="left" w:pos="1440"/>
          <w:tab w:val="left" w:pos="2160"/>
          <w:tab w:val="left" w:pos="2880"/>
          <w:tab w:val="left" w:pos="3600"/>
        </w:tabs>
        <w:ind w:left="720" w:hanging="720"/>
        <w:rPr>
          <w:b/>
          <w:sz w:val="22"/>
          <w:szCs w:val="22"/>
        </w:rPr>
      </w:pPr>
      <w:r w:rsidRPr="00CC7851">
        <w:rPr>
          <w:b/>
          <w:sz w:val="22"/>
          <w:szCs w:val="22"/>
        </w:rPr>
        <w:t>Section 1.</w:t>
      </w:r>
      <w:r w:rsidRPr="00CC7851">
        <w:rPr>
          <w:b/>
          <w:sz w:val="22"/>
          <w:szCs w:val="22"/>
        </w:rPr>
        <w:tab/>
        <w:t>Records</w:t>
      </w:r>
    </w:p>
    <w:p w14:paraId="77CB27F9" w14:textId="77777777" w:rsidR="005A0DE6" w:rsidRDefault="005A0DE6">
      <w:pPr>
        <w:tabs>
          <w:tab w:val="left" w:pos="720"/>
          <w:tab w:val="left" w:pos="1440"/>
          <w:tab w:val="left" w:pos="2160"/>
          <w:tab w:val="left" w:pos="2880"/>
          <w:tab w:val="left" w:pos="3600"/>
        </w:tabs>
        <w:rPr>
          <w:sz w:val="22"/>
          <w:szCs w:val="22"/>
        </w:rPr>
      </w:pPr>
    </w:p>
    <w:p w14:paraId="47C97E48" w14:textId="77777777" w:rsidR="005A0DE6" w:rsidRDefault="005A0DE6">
      <w:pPr>
        <w:tabs>
          <w:tab w:val="left" w:pos="720"/>
          <w:tab w:val="left" w:pos="1440"/>
          <w:tab w:val="left" w:pos="2160"/>
          <w:tab w:val="left" w:pos="2880"/>
          <w:tab w:val="left" w:pos="3600"/>
        </w:tabs>
        <w:ind w:left="1440" w:hanging="1440"/>
        <w:rPr>
          <w:sz w:val="22"/>
          <w:szCs w:val="22"/>
        </w:rPr>
      </w:pPr>
      <w:r>
        <w:rPr>
          <w:sz w:val="22"/>
          <w:szCs w:val="22"/>
        </w:rPr>
        <w:tab/>
        <w:t>A.</w:t>
      </w:r>
      <w:r>
        <w:rPr>
          <w:sz w:val="22"/>
          <w:szCs w:val="22"/>
        </w:rPr>
        <w:tab/>
      </w:r>
      <w:r w:rsidRPr="00CC7851">
        <w:rPr>
          <w:b/>
          <w:sz w:val="22"/>
          <w:szCs w:val="22"/>
        </w:rPr>
        <w:t>Pesticide Application Records</w:t>
      </w:r>
    </w:p>
    <w:p w14:paraId="17FE6FB1" w14:textId="77777777" w:rsidR="005A0DE6" w:rsidRDefault="005A0DE6">
      <w:pPr>
        <w:tabs>
          <w:tab w:val="left" w:pos="720"/>
          <w:tab w:val="left" w:pos="1440"/>
          <w:tab w:val="left" w:pos="2160"/>
          <w:tab w:val="left" w:pos="2880"/>
          <w:tab w:val="left" w:pos="3600"/>
        </w:tabs>
        <w:rPr>
          <w:sz w:val="22"/>
          <w:szCs w:val="22"/>
        </w:rPr>
      </w:pPr>
    </w:p>
    <w:p w14:paraId="170FA37C" w14:textId="77777777" w:rsidR="005A0DE6" w:rsidRDefault="005A0DE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I.</w:t>
      </w:r>
      <w:r>
        <w:rPr>
          <w:sz w:val="22"/>
          <w:szCs w:val="22"/>
        </w:rPr>
        <w:tab/>
        <w:t xml:space="preserve">Commercial agricultural producers and commercial applicators shall maintain pesticide application records consistent with paragraph II. below for a period of two years from the date of application. Such records shall be kept current </w:t>
      </w:r>
      <w:r w:rsidR="006A23B7">
        <w:rPr>
          <w:sz w:val="22"/>
          <w:szCs w:val="22"/>
        </w:rPr>
        <w:t xml:space="preserve">by recording all the required information on the same day the application is performed. These records shall be maintained at the primary place of business </w:t>
      </w:r>
      <w:r>
        <w:rPr>
          <w:sz w:val="22"/>
          <w:szCs w:val="22"/>
        </w:rPr>
        <w:t>and available for inspection by representatives of the Board at reasonable times, upon request.</w:t>
      </w:r>
    </w:p>
    <w:p w14:paraId="4DFF78C7" w14:textId="77777777" w:rsidR="005A0DE6" w:rsidRDefault="005A0DE6">
      <w:pPr>
        <w:tabs>
          <w:tab w:val="left" w:pos="720"/>
          <w:tab w:val="left" w:pos="1440"/>
          <w:tab w:val="left" w:pos="2160"/>
          <w:tab w:val="left" w:pos="2880"/>
          <w:tab w:val="left" w:pos="3600"/>
        </w:tabs>
        <w:rPr>
          <w:sz w:val="22"/>
          <w:szCs w:val="22"/>
        </w:rPr>
      </w:pPr>
    </w:p>
    <w:p w14:paraId="5CC954FD" w14:textId="77777777" w:rsidR="005A0DE6" w:rsidRDefault="005A0DE6">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t>II.</w:t>
      </w:r>
      <w:r>
        <w:rPr>
          <w:sz w:val="22"/>
          <w:szCs w:val="22"/>
        </w:rPr>
        <w:tab/>
        <w:t>Pesticide application records shall include, at a minimum:</w:t>
      </w:r>
    </w:p>
    <w:p w14:paraId="32CE60ED" w14:textId="77777777" w:rsidR="005A0DE6" w:rsidRDefault="005A0DE6">
      <w:pPr>
        <w:tabs>
          <w:tab w:val="left" w:pos="720"/>
          <w:tab w:val="left" w:pos="1440"/>
          <w:tab w:val="left" w:pos="2160"/>
          <w:tab w:val="left" w:pos="2880"/>
          <w:tab w:val="left" w:pos="3600"/>
        </w:tabs>
        <w:rPr>
          <w:sz w:val="22"/>
          <w:szCs w:val="22"/>
        </w:rPr>
      </w:pPr>
    </w:p>
    <w:p w14:paraId="326936F8" w14:textId="77777777" w:rsidR="005A0DE6" w:rsidRDefault="005A0DE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a.</w:t>
      </w:r>
      <w:r>
        <w:rPr>
          <w:sz w:val="22"/>
          <w:szCs w:val="22"/>
        </w:rPr>
        <w:tab/>
      </w:r>
      <w:r w:rsidRPr="00CC7851">
        <w:rPr>
          <w:sz w:val="22"/>
          <w:szCs w:val="22"/>
        </w:rPr>
        <w:t>Site information</w:t>
      </w:r>
      <w:r>
        <w:rPr>
          <w:sz w:val="22"/>
          <w:szCs w:val="22"/>
        </w:rPr>
        <w:t xml:space="preserve"> including town and location, crop or site treated, target organism, customer </w:t>
      </w:r>
      <w:r w:rsidR="004845E2" w:rsidRPr="0054757D">
        <w:rPr>
          <w:sz w:val="22"/>
          <w:szCs w:val="22"/>
        </w:rPr>
        <w:t>and customer address</w:t>
      </w:r>
      <w:r w:rsidR="004845E2">
        <w:rPr>
          <w:sz w:val="22"/>
          <w:szCs w:val="22"/>
          <w:u w:val="single"/>
        </w:rPr>
        <w:t xml:space="preserve"> </w:t>
      </w:r>
      <w:r>
        <w:rPr>
          <w:sz w:val="22"/>
          <w:szCs w:val="22"/>
        </w:rPr>
        <w:t>(where applicable); and</w:t>
      </w:r>
    </w:p>
    <w:p w14:paraId="096E9DE4" w14:textId="77777777" w:rsidR="005A0DE6" w:rsidRDefault="005A0DE6">
      <w:pPr>
        <w:tabs>
          <w:tab w:val="left" w:pos="720"/>
          <w:tab w:val="left" w:pos="1440"/>
          <w:tab w:val="left" w:pos="2160"/>
          <w:tab w:val="left" w:pos="2880"/>
          <w:tab w:val="left" w:pos="3600"/>
        </w:tabs>
        <w:rPr>
          <w:sz w:val="22"/>
          <w:szCs w:val="22"/>
        </w:rPr>
      </w:pPr>
    </w:p>
    <w:p w14:paraId="73ABE67A" w14:textId="77777777" w:rsidR="005A0DE6" w:rsidRDefault="005A0DE6" w:rsidP="006A23B7">
      <w:pPr>
        <w:tabs>
          <w:tab w:val="left" w:pos="720"/>
          <w:tab w:val="left" w:pos="1440"/>
          <w:tab w:val="left" w:pos="2160"/>
          <w:tab w:val="left" w:pos="2880"/>
          <w:tab w:val="left" w:pos="3600"/>
        </w:tabs>
        <w:ind w:left="3600" w:right="-180" w:hanging="3600"/>
        <w:rPr>
          <w:sz w:val="22"/>
          <w:szCs w:val="22"/>
        </w:rPr>
      </w:pPr>
      <w:r>
        <w:rPr>
          <w:sz w:val="22"/>
          <w:szCs w:val="22"/>
        </w:rPr>
        <w:tab/>
      </w:r>
      <w:r>
        <w:rPr>
          <w:sz w:val="22"/>
          <w:szCs w:val="22"/>
        </w:rPr>
        <w:tab/>
      </w:r>
      <w:r>
        <w:rPr>
          <w:sz w:val="22"/>
          <w:szCs w:val="22"/>
        </w:rPr>
        <w:tab/>
      </w:r>
      <w:r>
        <w:rPr>
          <w:sz w:val="22"/>
          <w:szCs w:val="22"/>
        </w:rPr>
        <w:tab/>
        <w:t>i.</w:t>
      </w:r>
      <w:r>
        <w:rPr>
          <w:sz w:val="22"/>
          <w:szCs w:val="22"/>
        </w:rPr>
        <w:tab/>
        <w:t>for broadcast applications, size of treated area (when completed);</w:t>
      </w:r>
    </w:p>
    <w:p w14:paraId="24B5CE6F" w14:textId="77777777" w:rsidR="005A0DE6" w:rsidRDefault="005A0DE6">
      <w:pPr>
        <w:tabs>
          <w:tab w:val="left" w:pos="720"/>
          <w:tab w:val="left" w:pos="1440"/>
          <w:tab w:val="left" w:pos="2160"/>
          <w:tab w:val="left" w:pos="2880"/>
          <w:tab w:val="left" w:pos="3600"/>
        </w:tabs>
        <w:ind w:left="3600" w:hanging="3600"/>
        <w:rPr>
          <w:sz w:val="22"/>
          <w:szCs w:val="22"/>
        </w:rPr>
      </w:pPr>
    </w:p>
    <w:p w14:paraId="6DBD3264"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ii.</w:t>
      </w:r>
      <w:r>
        <w:rPr>
          <w:sz w:val="22"/>
          <w:szCs w:val="22"/>
        </w:rPr>
        <w:tab/>
        <w:t>for volumetric applications as described on the label, the volume treated;</w:t>
      </w:r>
    </w:p>
    <w:p w14:paraId="0E431DC4" w14:textId="77777777" w:rsidR="005A0DE6" w:rsidRDefault="005A0DE6">
      <w:pPr>
        <w:tabs>
          <w:tab w:val="left" w:pos="720"/>
          <w:tab w:val="left" w:pos="1440"/>
          <w:tab w:val="left" w:pos="2160"/>
          <w:tab w:val="left" w:pos="2880"/>
          <w:tab w:val="left" w:pos="3600"/>
        </w:tabs>
        <w:ind w:left="3600" w:hanging="3600"/>
        <w:rPr>
          <w:sz w:val="22"/>
          <w:szCs w:val="22"/>
        </w:rPr>
      </w:pPr>
    </w:p>
    <w:p w14:paraId="3FD9B05C"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iii.</w:t>
      </w:r>
      <w:r>
        <w:rPr>
          <w:sz w:val="22"/>
          <w:szCs w:val="22"/>
        </w:rPr>
        <w:tab/>
        <w:t>for non-broadcast applications (such as spot treatments, crack and crevice or stump treatments) a practical description of the scope or extent of the application (such as number of trees, stumps or rooms treated).</w:t>
      </w:r>
    </w:p>
    <w:p w14:paraId="1D4F9031" w14:textId="77777777" w:rsidR="005A0DE6" w:rsidRDefault="005A0DE6">
      <w:pPr>
        <w:tabs>
          <w:tab w:val="left" w:pos="720"/>
          <w:tab w:val="left" w:pos="1440"/>
          <w:tab w:val="left" w:pos="2160"/>
          <w:tab w:val="left" w:pos="2880"/>
          <w:tab w:val="left" w:pos="3600"/>
        </w:tabs>
        <w:rPr>
          <w:sz w:val="22"/>
          <w:szCs w:val="22"/>
        </w:rPr>
      </w:pPr>
    </w:p>
    <w:p w14:paraId="105B6851" w14:textId="77777777" w:rsidR="005A0DE6" w:rsidRPr="0054757D" w:rsidRDefault="005A0DE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b.</w:t>
      </w:r>
      <w:r>
        <w:rPr>
          <w:sz w:val="22"/>
          <w:szCs w:val="22"/>
        </w:rPr>
        <w:tab/>
      </w:r>
      <w:r w:rsidRPr="003D3BCE">
        <w:rPr>
          <w:b/>
          <w:sz w:val="22"/>
          <w:szCs w:val="22"/>
        </w:rPr>
        <w:t>Application information</w:t>
      </w:r>
      <w:r w:rsidRPr="00BC0C9B">
        <w:rPr>
          <w:sz w:val="22"/>
          <w:szCs w:val="22"/>
        </w:rPr>
        <w:t>.</w:t>
      </w:r>
      <w:r>
        <w:rPr>
          <w:sz w:val="22"/>
          <w:szCs w:val="22"/>
        </w:rPr>
        <w:t xml:space="preserve"> For each distinct site, records must include date and time of application(s), brand name of pesticide(s) applied, EPA registration number(s), active ingredient(s), restricted entry interval(s) and/or ventilation period(s) (where applicable), </w:t>
      </w:r>
      <w:r w:rsidRPr="0054757D">
        <w:rPr>
          <w:sz w:val="22"/>
          <w:szCs w:val="22"/>
        </w:rPr>
        <w:t xml:space="preserve">method of application (type of equipment), dilution agent(s) (other than water), the </w:t>
      </w:r>
      <w:r w:rsidR="00D50060" w:rsidRPr="0054757D">
        <w:rPr>
          <w:sz w:val="22"/>
          <w:szCs w:val="22"/>
        </w:rPr>
        <w:t xml:space="preserve">licensed </w:t>
      </w:r>
      <w:r w:rsidRPr="0054757D">
        <w:rPr>
          <w:sz w:val="22"/>
          <w:szCs w:val="22"/>
        </w:rPr>
        <w:t>applicator's name and certification number</w:t>
      </w:r>
      <w:r w:rsidR="004845E2" w:rsidRPr="0054757D">
        <w:rPr>
          <w:sz w:val="22"/>
          <w:szCs w:val="22"/>
        </w:rPr>
        <w:t xml:space="preserve">, the name of any noncertified applicator that made the application </w:t>
      </w:r>
      <w:r w:rsidR="00D50060" w:rsidRPr="0054757D">
        <w:rPr>
          <w:sz w:val="22"/>
          <w:szCs w:val="22"/>
        </w:rPr>
        <w:t>(where applicable),</w:t>
      </w:r>
      <w:r w:rsidR="0054757D" w:rsidRPr="0054757D">
        <w:rPr>
          <w:sz w:val="22"/>
          <w:szCs w:val="22"/>
        </w:rPr>
        <w:t xml:space="preserve"> </w:t>
      </w:r>
      <w:r w:rsidRPr="0054757D">
        <w:rPr>
          <w:sz w:val="22"/>
          <w:szCs w:val="22"/>
        </w:rPr>
        <w:t>and spray contracting firm (where applicable).</w:t>
      </w:r>
      <w:r w:rsidR="004845E2" w:rsidRPr="0054757D">
        <w:rPr>
          <w:sz w:val="22"/>
          <w:szCs w:val="22"/>
        </w:rPr>
        <w:t xml:space="preserve"> </w:t>
      </w:r>
    </w:p>
    <w:p w14:paraId="1DBDADF7" w14:textId="77777777" w:rsidR="005A0DE6" w:rsidRDefault="005A0DE6">
      <w:pPr>
        <w:tabs>
          <w:tab w:val="left" w:pos="720"/>
          <w:tab w:val="left" w:pos="1440"/>
          <w:tab w:val="left" w:pos="2160"/>
          <w:tab w:val="left" w:pos="2880"/>
          <w:tab w:val="left" w:pos="3600"/>
        </w:tabs>
        <w:rPr>
          <w:sz w:val="22"/>
          <w:szCs w:val="22"/>
        </w:rPr>
      </w:pPr>
    </w:p>
    <w:p w14:paraId="10C79B99" w14:textId="77777777" w:rsidR="005A0DE6" w:rsidRDefault="005A0DE6">
      <w:pPr>
        <w:tabs>
          <w:tab w:val="left" w:pos="720"/>
          <w:tab w:val="left" w:pos="1440"/>
          <w:tab w:val="left" w:pos="2160"/>
          <w:tab w:val="left" w:pos="2880"/>
          <w:tab w:val="left" w:pos="3600"/>
        </w:tabs>
        <w:ind w:left="2880" w:hanging="2880"/>
        <w:rPr>
          <w:sz w:val="22"/>
          <w:szCs w:val="22"/>
        </w:rPr>
      </w:pPr>
      <w:r>
        <w:rPr>
          <w:sz w:val="22"/>
          <w:szCs w:val="22"/>
        </w:rPr>
        <w:lastRenderedPageBreak/>
        <w:tab/>
      </w:r>
      <w:r>
        <w:rPr>
          <w:sz w:val="22"/>
          <w:szCs w:val="22"/>
        </w:rPr>
        <w:tab/>
      </w:r>
      <w:r>
        <w:rPr>
          <w:sz w:val="22"/>
          <w:szCs w:val="22"/>
        </w:rPr>
        <w:tab/>
        <w:t>c.</w:t>
      </w:r>
      <w:r>
        <w:rPr>
          <w:sz w:val="22"/>
          <w:szCs w:val="22"/>
        </w:rPr>
        <w:tab/>
      </w:r>
      <w:r w:rsidRPr="003D3BCE">
        <w:rPr>
          <w:b/>
          <w:sz w:val="22"/>
          <w:szCs w:val="22"/>
        </w:rPr>
        <w:t>Rate information</w:t>
      </w:r>
      <w:r>
        <w:rPr>
          <w:sz w:val="22"/>
          <w:szCs w:val="22"/>
        </w:rPr>
        <w:t>. For each distinct site, application rate information must be maintained as follows:</w:t>
      </w:r>
    </w:p>
    <w:p w14:paraId="54A8FF44" w14:textId="77777777" w:rsidR="005A0DE6" w:rsidRDefault="005A0DE6">
      <w:pPr>
        <w:tabs>
          <w:tab w:val="left" w:pos="720"/>
          <w:tab w:val="left" w:pos="1440"/>
          <w:tab w:val="left" w:pos="2160"/>
          <w:tab w:val="left" w:pos="2880"/>
          <w:tab w:val="left" w:pos="3600"/>
        </w:tabs>
        <w:rPr>
          <w:sz w:val="22"/>
          <w:szCs w:val="22"/>
        </w:rPr>
      </w:pPr>
    </w:p>
    <w:p w14:paraId="7255C6DD"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w:t>
      </w:r>
      <w:r>
        <w:rPr>
          <w:sz w:val="22"/>
          <w:szCs w:val="22"/>
        </w:rPr>
        <w:tab/>
      </w:r>
      <w:r w:rsidRPr="003D3BCE">
        <w:rPr>
          <w:b/>
          <w:sz w:val="22"/>
          <w:szCs w:val="22"/>
        </w:rPr>
        <w:t>Restricted Use Pesticides</w:t>
      </w:r>
      <w:r>
        <w:rPr>
          <w:sz w:val="22"/>
          <w:szCs w:val="22"/>
        </w:rPr>
        <w:t>. For restricted use pesticides, applicators shall record the total amount of pesticide applied (undiluted).</w:t>
      </w:r>
    </w:p>
    <w:p w14:paraId="5FBB1374" w14:textId="77777777" w:rsidR="005A0DE6" w:rsidRDefault="005A0DE6">
      <w:pPr>
        <w:tabs>
          <w:tab w:val="left" w:pos="720"/>
          <w:tab w:val="left" w:pos="1440"/>
          <w:tab w:val="left" w:pos="2160"/>
          <w:tab w:val="left" w:pos="2880"/>
          <w:tab w:val="left" w:pos="3600"/>
        </w:tabs>
        <w:rPr>
          <w:sz w:val="22"/>
          <w:szCs w:val="22"/>
        </w:rPr>
      </w:pPr>
    </w:p>
    <w:p w14:paraId="26E63D0E"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ii.</w:t>
      </w:r>
      <w:r>
        <w:rPr>
          <w:sz w:val="22"/>
          <w:szCs w:val="22"/>
        </w:rPr>
        <w:tab/>
      </w:r>
      <w:r w:rsidRPr="003D3BCE">
        <w:rPr>
          <w:b/>
          <w:sz w:val="22"/>
          <w:szCs w:val="22"/>
        </w:rPr>
        <w:t>General Use Pesticides</w:t>
      </w:r>
      <w:r>
        <w:rPr>
          <w:sz w:val="22"/>
          <w:szCs w:val="22"/>
        </w:rPr>
        <w:t>. For general use pesticides, applicators shall record:</w:t>
      </w:r>
    </w:p>
    <w:p w14:paraId="69C11BD9" w14:textId="77777777" w:rsidR="005A0DE6" w:rsidRDefault="005A0DE6">
      <w:pPr>
        <w:tabs>
          <w:tab w:val="left" w:pos="720"/>
          <w:tab w:val="left" w:pos="1440"/>
          <w:tab w:val="left" w:pos="2160"/>
          <w:tab w:val="left" w:pos="2880"/>
          <w:tab w:val="left" w:pos="3600"/>
        </w:tabs>
        <w:rPr>
          <w:sz w:val="22"/>
          <w:szCs w:val="22"/>
        </w:rPr>
      </w:pPr>
    </w:p>
    <w:p w14:paraId="305644E6"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Pr>
          <w:sz w:val="22"/>
          <w:szCs w:val="22"/>
        </w:rPr>
        <w:tab/>
        <w:t>(1)</w:t>
      </w:r>
      <w:r>
        <w:rPr>
          <w:sz w:val="22"/>
          <w:szCs w:val="22"/>
        </w:rPr>
        <w:tab/>
        <w:t>rate information as described in (i.) above; or</w:t>
      </w:r>
    </w:p>
    <w:p w14:paraId="789E0910" w14:textId="77777777" w:rsidR="005A0DE6" w:rsidRDefault="005A0DE6">
      <w:pPr>
        <w:tabs>
          <w:tab w:val="left" w:pos="720"/>
          <w:tab w:val="left" w:pos="1440"/>
          <w:tab w:val="left" w:pos="2160"/>
          <w:tab w:val="left" w:pos="2880"/>
          <w:tab w:val="left" w:pos="3600"/>
        </w:tabs>
        <w:rPr>
          <w:sz w:val="22"/>
          <w:szCs w:val="22"/>
        </w:rPr>
      </w:pPr>
    </w:p>
    <w:p w14:paraId="61CE9F06"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Pr>
          <w:sz w:val="22"/>
          <w:szCs w:val="22"/>
        </w:rPr>
        <w:tab/>
        <w:t>(2)</w:t>
      </w:r>
      <w:r>
        <w:rPr>
          <w:sz w:val="22"/>
          <w:szCs w:val="22"/>
        </w:rPr>
        <w:tab/>
        <w:t>the mix ratio and the total mix applied; or</w:t>
      </w:r>
    </w:p>
    <w:p w14:paraId="4EB79EE4" w14:textId="77777777" w:rsidR="005A0DE6" w:rsidRDefault="005A0DE6">
      <w:pPr>
        <w:tabs>
          <w:tab w:val="left" w:pos="720"/>
          <w:tab w:val="left" w:pos="1440"/>
          <w:tab w:val="left" w:pos="2160"/>
          <w:tab w:val="left" w:pos="2880"/>
          <w:tab w:val="left" w:pos="3600"/>
        </w:tabs>
        <w:rPr>
          <w:sz w:val="22"/>
          <w:szCs w:val="22"/>
        </w:rPr>
      </w:pPr>
    </w:p>
    <w:p w14:paraId="75577860"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Pr>
          <w:sz w:val="22"/>
          <w:szCs w:val="22"/>
        </w:rPr>
        <w:tab/>
        <w:t>(3)</w:t>
      </w:r>
      <w:r>
        <w:rPr>
          <w:sz w:val="22"/>
          <w:szCs w:val="22"/>
        </w:rPr>
        <w:tab/>
        <w:t>the mix ratio and the mix per unit area applied.</w:t>
      </w:r>
    </w:p>
    <w:p w14:paraId="37B1FC21" w14:textId="77777777" w:rsidR="005A0DE6" w:rsidRDefault="005A0DE6">
      <w:pPr>
        <w:tabs>
          <w:tab w:val="left" w:pos="720"/>
          <w:tab w:val="left" w:pos="1440"/>
          <w:tab w:val="left" w:pos="2160"/>
          <w:tab w:val="left" w:pos="2880"/>
          <w:tab w:val="left" w:pos="3600"/>
        </w:tabs>
        <w:rPr>
          <w:sz w:val="22"/>
          <w:szCs w:val="22"/>
        </w:rPr>
      </w:pPr>
    </w:p>
    <w:p w14:paraId="42223E34" w14:textId="77777777" w:rsidR="005A0DE6" w:rsidRDefault="005A0DE6" w:rsidP="006A23B7">
      <w:pPr>
        <w:tabs>
          <w:tab w:val="left" w:pos="720"/>
          <w:tab w:val="left" w:pos="1440"/>
          <w:tab w:val="left" w:pos="2160"/>
          <w:tab w:val="left" w:pos="2880"/>
          <w:tab w:val="left" w:pos="3600"/>
        </w:tabs>
        <w:ind w:left="2880" w:right="-180" w:hanging="2880"/>
        <w:rPr>
          <w:sz w:val="22"/>
          <w:szCs w:val="22"/>
        </w:rPr>
      </w:pPr>
      <w:r>
        <w:rPr>
          <w:sz w:val="22"/>
          <w:szCs w:val="22"/>
        </w:rPr>
        <w:tab/>
      </w:r>
      <w:r>
        <w:rPr>
          <w:sz w:val="22"/>
          <w:szCs w:val="22"/>
        </w:rPr>
        <w:tab/>
      </w:r>
      <w:r>
        <w:rPr>
          <w:sz w:val="22"/>
          <w:szCs w:val="22"/>
        </w:rPr>
        <w:tab/>
        <w:t>d.</w:t>
      </w:r>
      <w:r>
        <w:rPr>
          <w:sz w:val="22"/>
          <w:szCs w:val="22"/>
        </w:rPr>
        <w:tab/>
        <w:t>For outdoor applications, except those listed below, weather conditions including wind speed and direction, air temperature and sky conditions recorded such as sunny, partly cloudy, overcast, foggy or rainy. No weather condition records need be kept for outdoor applications involving:</w:t>
      </w:r>
    </w:p>
    <w:p w14:paraId="36B91DEB" w14:textId="77777777" w:rsidR="005A0DE6" w:rsidRDefault="005A0DE6">
      <w:pPr>
        <w:tabs>
          <w:tab w:val="left" w:pos="720"/>
          <w:tab w:val="left" w:pos="1440"/>
          <w:tab w:val="left" w:pos="2160"/>
          <w:tab w:val="left" w:pos="2880"/>
          <w:tab w:val="left" w:pos="3600"/>
        </w:tabs>
        <w:rPr>
          <w:sz w:val="22"/>
          <w:szCs w:val="22"/>
        </w:rPr>
      </w:pPr>
    </w:p>
    <w:p w14:paraId="76BD8FB8" w14:textId="77777777" w:rsidR="005A0DE6" w:rsidRDefault="005A0DE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Pr>
          <w:sz w:val="22"/>
          <w:szCs w:val="22"/>
        </w:rPr>
        <w:tab/>
        <w:t>i.</w:t>
      </w:r>
      <w:r>
        <w:rPr>
          <w:sz w:val="22"/>
          <w:szCs w:val="22"/>
        </w:rPr>
        <w:tab/>
        <w:t>pesticides placed in bait stations;</w:t>
      </w:r>
    </w:p>
    <w:p w14:paraId="613F6D65" w14:textId="77777777" w:rsidR="005A0DE6" w:rsidRDefault="005A0DE6">
      <w:pPr>
        <w:tabs>
          <w:tab w:val="left" w:pos="720"/>
          <w:tab w:val="left" w:pos="1440"/>
          <w:tab w:val="left" w:pos="2160"/>
          <w:tab w:val="left" w:pos="2880"/>
          <w:tab w:val="left" w:pos="3600"/>
        </w:tabs>
        <w:rPr>
          <w:sz w:val="22"/>
          <w:szCs w:val="22"/>
        </w:rPr>
      </w:pPr>
    </w:p>
    <w:p w14:paraId="595496BA" w14:textId="77777777" w:rsidR="005A0DE6" w:rsidRDefault="005A0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ii.</w:t>
      </w:r>
      <w:r>
        <w:rPr>
          <w:sz w:val="22"/>
          <w:szCs w:val="22"/>
        </w:rPr>
        <w:tab/>
        <w:t>pesticide-impregnated devices placed on animals, such as ear tags; or</w:t>
      </w:r>
    </w:p>
    <w:p w14:paraId="1D275203" w14:textId="77777777" w:rsidR="005A0DE6" w:rsidRDefault="005A0DE6">
      <w:pPr>
        <w:tabs>
          <w:tab w:val="left" w:pos="720"/>
          <w:tab w:val="left" w:pos="1440"/>
          <w:tab w:val="left" w:pos="2160"/>
          <w:tab w:val="left" w:pos="2880"/>
          <w:tab w:val="left" w:pos="3600"/>
        </w:tabs>
        <w:rPr>
          <w:sz w:val="22"/>
          <w:szCs w:val="22"/>
        </w:rPr>
      </w:pPr>
    </w:p>
    <w:p w14:paraId="0881FAE9" w14:textId="77777777" w:rsidR="005A0DE6" w:rsidRDefault="005A0DE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Pr>
          <w:sz w:val="22"/>
          <w:szCs w:val="22"/>
        </w:rPr>
        <w:tab/>
        <w:t>iii.</w:t>
      </w:r>
      <w:r>
        <w:rPr>
          <w:sz w:val="22"/>
          <w:szCs w:val="22"/>
        </w:rPr>
        <w:tab/>
        <w:t>pesticides injected into trees or utility poles.</w:t>
      </w:r>
    </w:p>
    <w:p w14:paraId="7D836A7F" w14:textId="77777777" w:rsidR="005A0DE6" w:rsidRDefault="005A0DE6">
      <w:pPr>
        <w:tabs>
          <w:tab w:val="left" w:pos="720"/>
          <w:tab w:val="left" w:pos="1440"/>
          <w:tab w:val="left" w:pos="2160"/>
          <w:tab w:val="left" w:pos="2880"/>
          <w:tab w:val="left" w:pos="3600"/>
        </w:tabs>
        <w:rPr>
          <w:sz w:val="22"/>
          <w:szCs w:val="22"/>
        </w:rPr>
      </w:pPr>
    </w:p>
    <w:p w14:paraId="359990A2" w14:textId="77777777" w:rsidR="005A0DE6" w:rsidRDefault="005A0DE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e.</w:t>
      </w:r>
      <w:r>
        <w:rPr>
          <w:sz w:val="22"/>
          <w:szCs w:val="22"/>
        </w:rPr>
        <w:tab/>
        <w:t>For TBT applications to marine vessels, applicators must also record the vessel identification and size, and the disposition of TBT wastes including chips/dust removed prior to application and empty containers.</w:t>
      </w:r>
    </w:p>
    <w:p w14:paraId="5F4E727D" w14:textId="77777777" w:rsidR="005A0DE6" w:rsidRDefault="005A0DE6">
      <w:pPr>
        <w:tabs>
          <w:tab w:val="left" w:pos="720"/>
          <w:tab w:val="left" w:pos="1440"/>
          <w:tab w:val="left" w:pos="2160"/>
          <w:tab w:val="left" w:pos="2880"/>
          <w:tab w:val="left" w:pos="3600"/>
        </w:tabs>
        <w:rPr>
          <w:sz w:val="22"/>
          <w:szCs w:val="22"/>
        </w:rPr>
      </w:pPr>
    </w:p>
    <w:p w14:paraId="5F8B04DE" w14:textId="77777777" w:rsidR="005A0DE6" w:rsidRPr="00CC7851" w:rsidRDefault="005A0DE6">
      <w:pPr>
        <w:tabs>
          <w:tab w:val="left" w:pos="720"/>
          <w:tab w:val="left" w:pos="1440"/>
          <w:tab w:val="left" w:pos="2160"/>
          <w:tab w:val="left" w:pos="2880"/>
          <w:tab w:val="left" w:pos="3600"/>
        </w:tabs>
        <w:ind w:left="1440" w:hanging="1440"/>
        <w:rPr>
          <w:b/>
          <w:sz w:val="22"/>
          <w:szCs w:val="22"/>
        </w:rPr>
      </w:pPr>
      <w:r>
        <w:rPr>
          <w:sz w:val="22"/>
          <w:szCs w:val="22"/>
        </w:rPr>
        <w:tab/>
        <w:t>B.</w:t>
      </w:r>
      <w:r>
        <w:rPr>
          <w:sz w:val="22"/>
          <w:szCs w:val="22"/>
        </w:rPr>
        <w:tab/>
      </w:r>
      <w:r w:rsidRPr="00CC7851">
        <w:rPr>
          <w:b/>
          <w:sz w:val="22"/>
          <w:szCs w:val="22"/>
        </w:rPr>
        <w:t>Limited Use/Restric</w:t>
      </w:r>
      <w:r w:rsidR="00CC7851">
        <w:rPr>
          <w:b/>
          <w:sz w:val="22"/>
          <w:szCs w:val="22"/>
        </w:rPr>
        <w:t>ted Use Pesticide Sales Records</w:t>
      </w:r>
    </w:p>
    <w:p w14:paraId="7346A238" w14:textId="77777777" w:rsidR="005A0DE6" w:rsidRPr="00CC7851" w:rsidRDefault="005A0DE6">
      <w:pPr>
        <w:tabs>
          <w:tab w:val="left" w:pos="720"/>
          <w:tab w:val="left" w:pos="1440"/>
          <w:tab w:val="left" w:pos="2160"/>
          <w:tab w:val="left" w:pos="2880"/>
          <w:tab w:val="left" w:pos="3600"/>
        </w:tabs>
        <w:rPr>
          <w:b/>
          <w:sz w:val="22"/>
          <w:szCs w:val="22"/>
        </w:rPr>
      </w:pPr>
    </w:p>
    <w:p w14:paraId="77CA3BEC" w14:textId="77777777" w:rsidR="005A0DE6" w:rsidRPr="0054757D" w:rsidRDefault="005A0DE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I.</w:t>
      </w:r>
      <w:r>
        <w:rPr>
          <w:sz w:val="22"/>
          <w:szCs w:val="22"/>
        </w:rPr>
        <w:tab/>
        <w:t xml:space="preserve">Licensed pesticide dealers shall maintain records of each sale of a restricted/limited use pesticide on their sales slips and the customer's </w:t>
      </w:r>
      <w:r w:rsidR="00A051C3" w:rsidRPr="0054757D">
        <w:rPr>
          <w:sz w:val="22"/>
          <w:szCs w:val="22"/>
        </w:rPr>
        <w:t>name</w:t>
      </w:r>
      <w:r w:rsidR="00D50060" w:rsidRPr="0054757D">
        <w:rPr>
          <w:sz w:val="22"/>
          <w:szCs w:val="22"/>
        </w:rPr>
        <w:t>, and</w:t>
      </w:r>
      <w:r w:rsidR="00A051C3" w:rsidRPr="0054757D">
        <w:rPr>
          <w:sz w:val="22"/>
          <w:szCs w:val="22"/>
        </w:rPr>
        <w:t xml:space="preserve"> license </w:t>
      </w:r>
      <w:r w:rsidRPr="0054757D">
        <w:rPr>
          <w:sz w:val="22"/>
          <w:szCs w:val="22"/>
        </w:rPr>
        <w:t xml:space="preserve">number </w:t>
      </w:r>
      <w:r w:rsidR="00D50060" w:rsidRPr="0054757D">
        <w:rPr>
          <w:sz w:val="22"/>
          <w:szCs w:val="22"/>
        </w:rPr>
        <w:t xml:space="preserve">must </w:t>
      </w:r>
      <w:r w:rsidRPr="0054757D">
        <w:rPr>
          <w:sz w:val="22"/>
          <w:szCs w:val="22"/>
        </w:rPr>
        <w:t xml:space="preserve">be recorded on every invoice or electronic record involving that individual. Licensed pesticide dealers must also maintain records to verify that sales of restricted/limited use pesticides to unlicensed purchasers are only made where a licensed applicator is employed to supervise the use of the restricted/limited use products. </w:t>
      </w:r>
      <w:r w:rsidR="004845E2" w:rsidRPr="0054757D">
        <w:rPr>
          <w:sz w:val="22"/>
          <w:szCs w:val="22"/>
        </w:rPr>
        <w:t>These records must include the name</w:t>
      </w:r>
      <w:r w:rsidR="00D50060" w:rsidRPr="0054757D">
        <w:rPr>
          <w:sz w:val="22"/>
          <w:szCs w:val="22"/>
        </w:rPr>
        <w:t>,</w:t>
      </w:r>
      <w:r w:rsidR="004845E2" w:rsidRPr="0054757D">
        <w:rPr>
          <w:sz w:val="22"/>
          <w:szCs w:val="22"/>
        </w:rPr>
        <w:t xml:space="preserve"> address</w:t>
      </w:r>
      <w:r w:rsidR="00D50060" w:rsidRPr="0054757D">
        <w:rPr>
          <w:sz w:val="22"/>
          <w:szCs w:val="22"/>
        </w:rPr>
        <w:t>, license number, issuing agency, expiration date, and categories of certification (if applicable)</w:t>
      </w:r>
      <w:r w:rsidR="004845E2" w:rsidRPr="0054757D">
        <w:rPr>
          <w:sz w:val="22"/>
          <w:szCs w:val="22"/>
        </w:rPr>
        <w:t xml:space="preserve"> of each person to whom the restricted use pesticide was distributed or sold. </w:t>
      </w:r>
      <w:r w:rsidRPr="0054757D">
        <w:rPr>
          <w:sz w:val="22"/>
          <w:szCs w:val="22"/>
        </w:rPr>
        <w:t>These records are to be available for inspection by representatives of the Board at reasonable times, upon request, and are to be maintained for two calendar years from the date of sale.</w:t>
      </w:r>
    </w:p>
    <w:p w14:paraId="2469B70F" w14:textId="77777777" w:rsidR="005A0DE6" w:rsidRPr="0054757D" w:rsidRDefault="005A0DE6">
      <w:pPr>
        <w:tabs>
          <w:tab w:val="left" w:pos="720"/>
          <w:tab w:val="left" w:pos="1440"/>
          <w:tab w:val="left" w:pos="2160"/>
          <w:tab w:val="left" w:pos="2880"/>
          <w:tab w:val="left" w:pos="3600"/>
        </w:tabs>
        <w:rPr>
          <w:sz w:val="22"/>
          <w:szCs w:val="22"/>
        </w:rPr>
      </w:pPr>
    </w:p>
    <w:p w14:paraId="06A08AB4" w14:textId="77777777" w:rsidR="005A0DE6" w:rsidRPr="0054757D" w:rsidRDefault="005A0DE6">
      <w:pPr>
        <w:tabs>
          <w:tab w:val="left" w:pos="720"/>
          <w:tab w:val="left" w:pos="1440"/>
          <w:tab w:val="left" w:pos="2160"/>
          <w:tab w:val="left" w:pos="2880"/>
          <w:tab w:val="left" w:pos="3600"/>
        </w:tabs>
        <w:ind w:left="2160" w:hanging="2160"/>
        <w:rPr>
          <w:sz w:val="22"/>
          <w:szCs w:val="22"/>
        </w:rPr>
      </w:pPr>
      <w:r w:rsidRPr="0054757D">
        <w:rPr>
          <w:sz w:val="22"/>
          <w:szCs w:val="22"/>
        </w:rPr>
        <w:tab/>
      </w:r>
      <w:r w:rsidRPr="0054757D">
        <w:rPr>
          <w:sz w:val="22"/>
          <w:szCs w:val="22"/>
        </w:rPr>
        <w:tab/>
        <w:t>II.</w:t>
      </w:r>
      <w:r w:rsidRPr="0054757D">
        <w:rPr>
          <w:sz w:val="22"/>
          <w:szCs w:val="22"/>
        </w:rPr>
        <w:tab/>
        <w:t>Pesticide dealer records shall also include the signature of purchaser or his/her agent, the</w:t>
      </w:r>
      <w:r w:rsidR="00A051C3" w:rsidRPr="0054757D">
        <w:rPr>
          <w:sz w:val="22"/>
          <w:szCs w:val="22"/>
        </w:rPr>
        <w:t xml:space="preserve"> product name</w:t>
      </w:r>
      <w:r w:rsidRPr="0054757D">
        <w:rPr>
          <w:sz w:val="22"/>
          <w:szCs w:val="22"/>
        </w:rPr>
        <w:t xml:space="preserve">, the EPA registration number, </w:t>
      </w:r>
      <w:r w:rsidR="00A051C3" w:rsidRPr="0054757D">
        <w:rPr>
          <w:sz w:val="22"/>
          <w:szCs w:val="22"/>
        </w:rPr>
        <w:t xml:space="preserve">state special local need registration (SLN) number (if applicable), </w:t>
      </w:r>
      <w:r w:rsidRPr="0054757D">
        <w:rPr>
          <w:sz w:val="22"/>
          <w:szCs w:val="22"/>
        </w:rPr>
        <w:t>the quantity and size of containers purc</w:t>
      </w:r>
      <w:r w:rsidR="00CC7851" w:rsidRPr="0054757D">
        <w:rPr>
          <w:sz w:val="22"/>
          <w:szCs w:val="22"/>
        </w:rPr>
        <w:t>hased</w:t>
      </w:r>
      <w:r w:rsidR="00A051C3" w:rsidRPr="0054757D">
        <w:rPr>
          <w:sz w:val="22"/>
          <w:szCs w:val="22"/>
        </w:rPr>
        <w:t>,</w:t>
      </w:r>
      <w:r w:rsidR="00CC7851" w:rsidRPr="0054757D">
        <w:rPr>
          <w:sz w:val="22"/>
          <w:szCs w:val="22"/>
        </w:rPr>
        <w:t xml:space="preserve"> and the date of purchase.</w:t>
      </w:r>
    </w:p>
    <w:p w14:paraId="57F5BD1B" w14:textId="77777777" w:rsidR="005A0DE6" w:rsidRDefault="005A0DE6">
      <w:pPr>
        <w:tabs>
          <w:tab w:val="left" w:pos="720"/>
          <w:tab w:val="left" w:pos="1440"/>
          <w:tab w:val="left" w:pos="2160"/>
          <w:tab w:val="left" w:pos="2880"/>
          <w:tab w:val="left" w:pos="3600"/>
        </w:tabs>
        <w:rPr>
          <w:sz w:val="22"/>
          <w:szCs w:val="22"/>
        </w:rPr>
      </w:pPr>
    </w:p>
    <w:p w14:paraId="0964AAF9" w14:textId="77777777" w:rsidR="005A0DE6" w:rsidRDefault="005A0DE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III.</w:t>
      </w:r>
      <w:r>
        <w:rPr>
          <w:sz w:val="22"/>
          <w:szCs w:val="22"/>
        </w:rPr>
        <w:tab/>
        <w:t>Any pesticide dealer who discontinues the sales of restricted/limited use pesticides shall notify the Board in writing and shall provide the Board, upon request, with all required records including a final sales report up to the date of discontinuance.</w:t>
      </w:r>
    </w:p>
    <w:p w14:paraId="75FFD717" w14:textId="77777777" w:rsidR="005A0DE6" w:rsidRDefault="005A0DE6" w:rsidP="00114D90">
      <w:pPr>
        <w:tabs>
          <w:tab w:val="left" w:pos="720"/>
          <w:tab w:val="left" w:pos="1440"/>
          <w:tab w:val="left" w:pos="2160"/>
          <w:tab w:val="left" w:pos="2880"/>
          <w:tab w:val="left" w:pos="3600"/>
        </w:tabs>
        <w:rPr>
          <w:sz w:val="22"/>
          <w:szCs w:val="22"/>
        </w:rPr>
      </w:pPr>
    </w:p>
    <w:p w14:paraId="72EB75E1" w14:textId="77777777" w:rsidR="005A0DE6" w:rsidRDefault="005A0DE6">
      <w:pPr>
        <w:tabs>
          <w:tab w:val="left" w:pos="720"/>
          <w:tab w:val="left" w:pos="1440"/>
          <w:tab w:val="left" w:pos="2160"/>
          <w:tab w:val="left" w:pos="2880"/>
          <w:tab w:val="left" w:pos="3600"/>
        </w:tabs>
        <w:rPr>
          <w:sz w:val="22"/>
          <w:szCs w:val="22"/>
        </w:rPr>
      </w:pPr>
    </w:p>
    <w:p w14:paraId="4E162190" w14:textId="77777777" w:rsidR="005A0DE6" w:rsidRPr="00CC7851" w:rsidRDefault="005A0DE6">
      <w:pPr>
        <w:tabs>
          <w:tab w:val="left" w:pos="720"/>
          <w:tab w:val="left" w:pos="1440"/>
          <w:tab w:val="left" w:pos="2160"/>
          <w:tab w:val="left" w:pos="2880"/>
          <w:tab w:val="left" w:pos="3600"/>
        </w:tabs>
        <w:rPr>
          <w:b/>
          <w:sz w:val="22"/>
          <w:szCs w:val="22"/>
        </w:rPr>
      </w:pPr>
      <w:r w:rsidRPr="00CC7851">
        <w:rPr>
          <w:b/>
          <w:sz w:val="22"/>
          <w:szCs w:val="22"/>
        </w:rPr>
        <w:t>Section 2.</w:t>
      </w:r>
      <w:r w:rsidRPr="00CC7851">
        <w:rPr>
          <w:b/>
          <w:sz w:val="22"/>
          <w:szCs w:val="22"/>
        </w:rPr>
        <w:tab/>
        <w:t>Reports</w:t>
      </w:r>
    </w:p>
    <w:p w14:paraId="42126FA6" w14:textId="77777777" w:rsidR="005A0DE6" w:rsidRDefault="005A0DE6">
      <w:pPr>
        <w:tabs>
          <w:tab w:val="left" w:pos="720"/>
          <w:tab w:val="left" w:pos="1440"/>
          <w:tab w:val="left" w:pos="2160"/>
          <w:tab w:val="left" w:pos="2880"/>
          <w:tab w:val="left" w:pos="3600"/>
        </w:tabs>
        <w:rPr>
          <w:sz w:val="22"/>
          <w:szCs w:val="22"/>
        </w:rPr>
      </w:pPr>
    </w:p>
    <w:p w14:paraId="58520114" w14:textId="582D4083" w:rsidR="005A0DE6" w:rsidRDefault="005A0DE6">
      <w:pPr>
        <w:tabs>
          <w:tab w:val="left" w:pos="720"/>
          <w:tab w:val="left" w:pos="1440"/>
          <w:tab w:val="left" w:pos="2160"/>
          <w:tab w:val="left" w:pos="2880"/>
          <w:tab w:val="left" w:pos="3600"/>
        </w:tabs>
        <w:ind w:left="1440" w:hanging="1440"/>
        <w:rPr>
          <w:strike/>
          <w:sz w:val="22"/>
          <w:szCs w:val="22"/>
        </w:rPr>
      </w:pPr>
      <w:r>
        <w:rPr>
          <w:sz w:val="22"/>
          <w:szCs w:val="22"/>
        </w:rPr>
        <w:tab/>
        <w:t>A.</w:t>
      </w:r>
      <w:r>
        <w:rPr>
          <w:sz w:val="22"/>
          <w:szCs w:val="22"/>
        </w:rPr>
        <w:tab/>
      </w:r>
      <w:r w:rsidRPr="00CC7851">
        <w:rPr>
          <w:b/>
          <w:sz w:val="22"/>
          <w:szCs w:val="22"/>
        </w:rPr>
        <w:t>Annual Summary Reports by Commercial Applicators</w:t>
      </w:r>
      <w:r>
        <w:rPr>
          <w:sz w:val="22"/>
          <w:szCs w:val="22"/>
        </w:rPr>
        <w:t xml:space="preserve">. Annual summary reports must be </w:t>
      </w:r>
      <w:r w:rsidR="00140A1F" w:rsidRPr="00277E27">
        <w:rPr>
          <w:sz w:val="22"/>
          <w:szCs w:val="22"/>
        </w:rPr>
        <w:t xml:space="preserve">electronically </w:t>
      </w:r>
      <w:r w:rsidRPr="00277E27">
        <w:rPr>
          <w:sz w:val="22"/>
          <w:szCs w:val="22"/>
        </w:rPr>
        <w:t>submitted</w:t>
      </w:r>
      <w:r>
        <w:rPr>
          <w:sz w:val="22"/>
          <w:szCs w:val="22"/>
        </w:rPr>
        <w:t xml:space="preserve"> for each calendar year by January 31 of the following year</w:t>
      </w:r>
      <w:r w:rsidR="00140A1F">
        <w:rPr>
          <w:sz w:val="22"/>
          <w:szCs w:val="22"/>
        </w:rPr>
        <w:t xml:space="preserve"> </w:t>
      </w:r>
      <w:r w:rsidR="00140A1F" w:rsidRPr="00277E27">
        <w:rPr>
          <w:sz w:val="22"/>
          <w:szCs w:val="22"/>
        </w:rPr>
        <w:t xml:space="preserve">through a </w:t>
      </w:r>
      <w:r w:rsidR="00A32CB6">
        <w:rPr>
          <w:sz w:val="22"/>
          <w:szCs w:val="22"/>
        </w:rPr>
        <w:t>Board-approved</w:t>
      </w:r>
      <w:r w:rsidR="00140A1F" w:rsidRPr="00277E27">
        <w:rPr>
          <w:sz w:val="22"/>
          <w:szCs w:val="22"/>
        </w:rPr>
        <w:t xml:space="preserve"> software solution</w:t>
      </w:r>
      <w:r w:rsidRPr="00277E27">
        <w:rPr>
          <w:sz w:val="22"/>
          <w:szCs w:val="22"/>
        </w:rPr>
        <w:t>.</w:t>
      </w:r>
      <w:r>
        <w:rPr>
          <w:sz w:val="22"/>
          <w:szCs w:val="22"/>
        </w:rPr>
        <w:t xml:space="preserve"> In the event a required report is not received by the due date, the person's license may be temporarily suspended until the proper report is received or until a decision is tendered at a formal hearin</w:t>
      </w:r>
      <w:r w:rsidR="00CC7851">
        <w:rPr>
          <w:sz w:val="22"/>
          <w:szCs w:val="22"/>
        </w:rPr>
        <w:t>g as described in 22 M.R.S.A. §</w:t>
      </w:r>
      <w:r>
        <w:rPr>
          <w:sz w:val="22"/>
          <w:szCs w:val="22"/>
        </w:rPr>
        <w:t>1471-D(7). The report filed with the Board by or on behalf of commercial applicators shall contain the following information for each site or crop treated: quantity of each pesticide used, EPA registration number and total area treated (where applicable) for each pesticide.</w:t>
      </w:r>
    </w:p>
    <w:p w14:paraId="5D004AEF" w14:textId="77777777" w:rsidR="005A0DE6" w:rsidRDefault="005A0DE6">
      <w:pPr>
        <w:tabs>
          <w:tab w:val="left" w:pos="720"/>
          <w:tab w:val="left" w:pos="1440"/>
          <w:tab w:val="left" w:pos="2160"/>
          <w:tab w:val="left" w:pos="2880"/>
          <w:tab w:val="left" w:pos="3600"/>
        </w:tabs>
        <w:rPr>
          <w:sz w:val="22"/>
          <w:szCs w:val="22"/>
        </w:rPr>
      </w:pPr>
    </w:p>
    <w:p w14:paraId="6F479786" w14:textId="2B1026DA" w:rsidR="005A0DE6" w:rsidRDefault="005A0DE6">
      <w:pPr>
        <w:tabs>
          <w:tab w:val="left" w:pos="720"/>
          <w:tab w:val="left" w:pos="1440"/>
          <w:tab w:val="left" w:pos="2160"/>
          <w:tab w:val="left" w:pos="2880"/>
          <w:tab w:val="left" w:pos="3600"/>
        </w:tabs>
        <w:ind w:left="1440" w:hanging="1440"/>
        <w:rPr>
          <w:sz w:val="22"/>
          <w:szCs w:val="22"/>
        </w:rPr>
      </w:pPr>
      <w:r>
        <w:rPr>
          <w:sz w:val="22"/>
          <w:szCs w:val="22"/>
        </w:rPr>
        <w:tab/>
        <w:t>B.</w:t>
      </w:r>
      <w:r>
        <w:rPr>
          <w:sz w:val="22"/>
          <w:szCs w:val="22"/>
        </w:rPr>
        <w:tab/>
      </w:r>
      <w:r w:rsidRPr="00CC7851">
        <w:rPr>
          <w:b/>
          <w:sz w:val="22"/>
          <w:szCs w:val="22"/>
        </w:rPr>
        <w:t>Annual Pesticide Sales Reports</w:t>
      </w:r>
      <w:r>
        <w:rPr>
          <w:sz w:val="22"/>
          <w:szCs w:val="22"/>
        </w:rPr>
        <w:t>. Pesticide dealers licensed to sell limited and restricted use pesticides must provide the Board with a calendar year</w:t>
      </w:r>
      <w:r>
        <w:rPr>
          <w:sz w:val="22"/>
          <w:szCs w:val="22"/>
        </w:rPr>
        <w:noBreakHyphen/>
        <w:t xml:space="preserve">end report of total sales of all limited, restricted and general use pesticides </w:t>
      </w:r>
      <w:r w:rsidR="00140A1F" w:rsidRPr="00277E27">
        <w:rPr>
          <w:sz w:val="22"/>
          <w:szCs w:val="22"/>
        </w:rPr>
        <w:t xml:space="preserve">electronically through a </w:t>
      </w:r>
      <w:r w:rsidR="00A32CB6">
        <w:rPr>
          <w:sz w:val="22"/>
          <w:szCs w:val="22"/>
        </w:rPr>
        <w:t>Board-approved</w:t>
      </w:r>
      <w:r w:rsidR="00140A1F" w:rsidRPr="00277E27">
        <w:rPr>
          <w:sz w:val="22"/>
          <w:szCs w:val="22"/>
        </w:rPr>
        <w:t xml:space="preserve"> software solution</w:t>
      </w:r>
      <w:r w:rsidR="00140A1F">
        <w:rPr>
          <w:sz w:val="22"/>
          <w:szCs w:val="22"/>
          <w:u w:val="single"/>
        </w:rPr>
        <w:t xml:space="preserve"> </w:t>
      </w:r>
      <w:r>
        <w:rPr>
          <w:sz w:val="22"/>
          <w:szCs w:val="22"/>
        </w:rPr>
        <w:t>before their pesticide dealer license can be renewed. The Board will furnish report forms.</w:t>
      </w:r>
    </w:p>
    <w:p w14:paraId="6BCB4A84" w14:textId="77777777" w:rsidR="00AE64F9" w:rsidRDefault="00AE64F9">
      <w:pPr>
        <w:tabs>
          <w:tab w:val="left" w:pos="720"/>
          <w:tab w:val="left" w:pos="1440"/>
          <w:tab w:val="left" w:pos="2160"/>
          <w:tab w:val="left" w:pos="2880"/>
          <w:tab w:val="left" w:pos="3600"/>
        </w:tabs>
        <w:ind w:left="1440" w:hanging="1440"/>
        <w:rPr>
          <w:sz w:val="22"/>
          <w:szCs w:val="22"/>
        </w:rPr>
      </w:pPr>
    </w:p>
    <w:p w14:paraId="288CF4AE" w14:textId="77777777" w:rsidR="00140A1F" w:rsidRDefault="00140A1F">
      <w:pPr>
        <w:tabs>
          <w:tab w:val="left" w:pos="720"/>
          <w:tab w:val="left" w:pos="1440"/>
          <w:tab w:val="left" w:pos="2160"/>
          <w:tab w:val="left" w:pos="2880"/>
          <w:tab w:val="left" w:pos="3600"/>
        </w:tabs>
        <w:ind w:left="1440" w:hanging="1440"/>
        <w:rPr>
          <w:sz w:val="22"/>
          <w:szCs w:val="22"/>
        </w:rPr>
      </w:pPr>
    </w:p>
    <w:p w14:paraId="42937A92" w14:textId="77777777" w:rsidR="0092015C" w:rsidRPr="00277E27" w:rsidRDefault="00140A1F" w:rsidP="0092015C">
      <w:pPr>
        <w:tabs>
          <w:tab w:val="left" w:pos="720"/>
          <w:tab w:val="left" w:pos="1440"/>
          <w:tab w:val="left" w:pos="2160"/>
          <w:tab w:val="left" w:pos="2880"/>
          <w:tab w:val="left" w:pos="3600"/>
        </w:tabs>
        <w:ind w:left="1440" w:hanging="1440"/>
        <w:rPr>
          <w:sz w:val="22"/>
          <w:szCs w:val="22"/>
        </w:rPr>
      </w:pPr>
      <w:r>
        <w:rPr>
          <w:sz w:val="22"/>
          <w:szCs w:val="22"/>
        </w:rPr>
        <w:tab/>
      </w:r>
      <w:r w:rsidR="0092015C" w:rsidRPr="00277E27">
        <w:rPr>
          <w:sz w:val="22"/>
          <w:szCs w:val="22"/>
        </w:rPr>
        <w:t>C.</w:t>
      </w:r>
      <w:r w:rsidRPr="00277E27">
        <w:rPr>
          <w:sz w:val="22"/>
          <w:szCs w:val="22"/>
        </w:rPr>
        <w:tab/>
      </w:r>
      <w:r w:rsidR="0092015C" w:rsidRPr="00277E27">
        <w:rPr>
          <w:b/>
          <w:bCs/>
          <w:sz w:val="22"/>
          <w:szCs w:val="22"/>
        </w:rPr>
        <w:t>Transition to Electronic Submission of Sales and Use Reports</w:t>
      </w:r>
      <w:r w:rsidR="0092015C" w:rsidRPr="00277E27">
        <w:rPr>
          <w:sz w:val="22"/>
          <w:szCs w:val="22"/>
        </w:rPr>
        <w:t xml:space="preserve">. </w:t>
      </w:r>
    </w:p>
    <w:p w14:paraId="2ED21832" w14:textId="77777777" w:rsidR="0092015C" w:rsidRPr="00277E27" w:rsidRDefault="0092015C" w:rsidP="0092015C">
      <w:pPr>
        <w:tabs>
          <w:tab w:val="left" w:pos="720"/>
          <w:tab w:val="left" w:pos="1440"/>
          <w:tab w:val="left" w:pos="2160"/>
          <w:tab w:val="left" w:pos="2880"/>
          <w:tab w:val="left" w:pos="3600"/>
        </w:tabs>
        <w:rPr>
          <w:sz w:val="22"/>
          <w:szCs w:val="22"/>
        </w:rPr>
      </w:pPr>
      <w:r w:rsidRPr="00277E27">
        <w:rPr>
          <w:sz w:val="22"/>
          <w:szCs w:val="22"/>
        </w:rPr>
        <w:tab/>
      </w:r>
      <w:r w:rsidRPr="00277E27">
        <w:rPr>
          <w:sz w:val="22"/>
          <w:szCs w:val="22"/>
        </w:rPr>
        <w:tab/>
      </w:r>
    </w:p>
    <w:p w14:paraId="4CF6F1E2" w14:textId="4F0C14BB" w:rsidR="0092015C" w:rsidRPr="00277E27" w:rsidRDefault="0092015C" w:rsidP="0092015C">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t>I.</w:t>
      </w:r>
      <w:r w:rsidRPr="00277E27">
        <w:rPr>
          <w:sz w:val="22"/>
          <w:szCs w:val="22"/>
        </w:rPr>
        <w:tab/>
        <w:t xml:space="preserve">The </w:t>
      </w:r>
      <w:r w:rsidR="00F462E9" w:rsidRPr="00277E27">
        <w:rPr>
          <w:sz w:val="22"/>
          <w:szCs w:val="22"/>
        </w:rPr>
        <w:t xml:space="preserve">2024 </w:t>
      </w:r>
      <w:r w:rsidRPr="00277E27">
        <w:rPr>
          <w:sz w:val="22"/>
          <w:szCs w:val="22"/>
        </w:rPr>
        <w:t>amendments to Section 2 shall not affect the licensing status of applicators or dealers until</w:t>
      </w:r>
      <w:r w:rsidR="004F356F" w:rsidRPr="00277E27">
        <w:rPr>
          <w:sz w:val="22"/>
          <w:szCs w:val="22"/>
        </w:rPr>
        <w:t xml:space="preserve"> reports for 2025 are due on January 31, 2026</w:t>
      </w:r>
      <w:r w:rsidRPr="00277E27">
        <w:rPr>
          <w:sz w:val="22"/>
          <w:szCs w:val="22"/>
        </w:rPr>
        <w:t xml:space="preserve">. </w:t>
      </w:r>
      <w:r w:rsidR="002458AE" w:rsidRPr="00277E27">
        <w:rPr>
          <w:sz w:val="22"/>
          <w:szCs w:val="22"/>
        </w:rPr>
        <w:t xml:space="preserve">At that time, reports will be required to be submitted in an electronic format through a </w:t>
      </w:r>
      <w:r w:rsidR="00A32CB6">
        <w:rPr>
          <w:sz w:val="22"/>
          <w:szCs w:val="22"/>
        </w:rPr>
        <w:t>Board-approved</w:t>
      </w:r>
      <w:r w:rsidR="002458AE" w:rsidRPr="00277E27">
        <w:rPr>
          <w:sz w:val="22"/>
          <w:szCs w:val="22"/>
        </w:rPr>
        <w:t xml:space="preserve"> software solution unless the submitter has received an electronic reporting waiver. </w:t>
      </w:r>
    </w:p>
    <w:p w14:paraId="38AA3C06" w14:textId="77777777" w:rsidR="002458AE" w:rsidRPr="00277E27" w:rsidRDefault="002458AE" w:rsidP="0092015C">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p>
    <w:p w14:paraId="75CD929C" w14:textId="1E36BDD2" w:rsidR="002458AE" w:rsidRPr="00277E27" w:rsidRDefault="002458AE" w:rsidP="0092015C">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t>II.</w:t>
      </w:r>
      <w:r w:rsidRPr="00277E27">
        <w:rPr>
          <w:sz w:val="22"/>
          <w:szCs w:val="22"/>
        </w:rPr>
        <w:tab/>
        <w:t xml:space="preserve">The 2024 amendments to this chapter </w:t>
      </w:r>
      <w:r w:rsidR="007E44BD" w:rsidRPr="00277E27">
        <w:rPr>
          <w:sz w:val="22"/>
          <w:szCs w:val="22"/>
        </w:rPr>
        <w:t>which</w:t>
      </w:r>
      <w:r w:rsidR="004630FD" w:rsidRPr="00277E27">
        <w:rPr>
          <w:sz w:val="22"/>
          <w:szCs w:val="22"/>
        </w:rPr>
        <w:t xml:space="preserve"> </w:t>
      </w:r>
      <w:r w:rsidR="007E44BD" w:rsidRPr="00277E27">
        <w:rPr>
          <w:sz w:val="22"/>
          <w:szCs w:val="22"/>
        </w:rPr>
        <w:t xml:space="preserve">will </w:t>
      </w:r>
      <w:r w:rsidRPr="00277E27">
        <w:rPr>
          <w:sz w:val="22"/>
          <w:szCs w:val="22"/>
        </w:rPr>
        <w:t xml:space="preserve">transition annual summary reports by commercial applicators and annual pesticide sales reports to an electronic format shall be phased in over two years. Phase one shall include </w:t>
      </w:r>
      <w:r w:rsidR="007E44BD" w:rsidRPr="00277E27">
        <w:rPr>
          <w:sz w:val="22"/>
          <w:szCs w:val="22"/>
        </w:rPr>
        <w:t xml:space="preserve">promotion of the electronic portal and education for </w:t>
      </w:r>
      <w:r w:rsidRPr="00277E27">
        <w:rPr>
          <w:sz w:val="22"/>
          <w:szCs w:val="22"/>
        </w:rPr>
        <w:t xml:space="preserve">commercial applicators and dealers </w:t>
      </w:r>
      <w:r w:rsidR="007E44BD" w:rsidRPr="00277E27">
        <w:rPr>
          <w:sz w:val="22"/>
          <w:szCs w:val="22"/>
        </w:rPr>
        <w:t xml:space="preserve">on how </w:t>
      </w:r>
      <w:r w:rsidRPr="00277E27">
        <w:rPr>
          <w:sz w:val="22"/>
          <w:szCs w:val="22"/>
        </w:rPr>
        <w:t>to utilize the electronic submission portal for reporting year 2024. Phase two shall include requiring commercial applicators and dealers to use the electronic submission portal for reporting year 2025, unless the submitter has received an electronic reporting waiver.</w:t>
      </w:r>
    </w:p>
    <w:p w14:paraId="705EC591" w14:textId="3AF2073C" w:rsidR="00AE64F9" w:rsidRPr="00277E27" w:rsidRDefault="002458AE"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p>
    <w:p w14:paraId="34E8B872" w14:textId="3550B8E8" w:rsidR="00AE64F9" w:rsidRPr="00277E27" w:rsidRDefault="00AE64F9" w:rsidP="00AE64F9">
      <w:pPr>
        <w:tabs>
          <w:tab w:val="left" w:pos="720"/>
          <w:tab w:val="left" w:pos="1440"/>
          <w:tab w:val="left" w:pos="2160"/>
          <w:tab w:val="left" w:pos="2880"/>
          <w:tab w:val="left" w:pos="3600"/>
        </w:tabs>
        <w:rPr>
          <w:sz w:val="22"/>
          <w:szCs w:val="22"/>
        </w:rPr>
      </w:pPr>
      <w:r w:rsidRPr="00277E27">
        <w:rPr>
          <w:sz w:val="22"/>
          <w:szCs w:val="22"/>
        </w:rPr>
        <w:tab/>
        <w:t>D.</w:t>
      </w:r>
      <w:r w:rsidRPr="00277E27">
        <w:rPr>
          <w:sz w:val="22"/>
          <w:szCs w:val="22"/>
        </w:rPr>
        <w:tab/>
      </w:r>
      <w:r w:rsidRPr="00277E27">
        <w:rPr>
          <w:b/>
          <w:bCs/>
          <w:sz w:val="22"/>
          <w:szCs w:val="22"/>
        </w:rPr>
        <w:t>Waivers</w:t>
      </w:r>
    </w:p>
    <w:p w14:paraId="74D27B96" w14:textId="4AE480E1" w:rsidR="00AE64F9" w:rsidRPr="00277E27" w:rsidRDefault="00AE64F9" w:rsidP="00AE64F9">
      <w:pPr>
        <w:tabs>
          <w:tab w:val="left" w:pos="720"/>
          <w:tab w:val="left" w:pos="1440"/>
          <w:tab w:val="left" w:pos="2160"/>
          <w:tab w:val="left" w:pos="2880"/>
          <w:tab w:val="left" w:pos="3600"/>
        </w:tabs>
        <w:rPr>
          <w:sz w:val="22"/>
          <w:szCs w:val="22"/>
        </w:rPr>
      </w:pPr>
      <w:r w:rsidRPr="00277E27">
        <w:rPr>
          <w:sz w:val="22"/>
          <w:szCs w:val="22"/>
        </w:rPr>
        <w:tab/>
      </w:r>
      <w:r w:rsidRPr="00277E27">
        <w:rPr>
          <w:sz w:val="22"/>
          <w:szCs w:val="22"/>
        </w:rPr>
        <w:tab/>
      </w:r>
    </w:p>
    <w:p w14:paraId="1806013F" w14:textId="7495676D"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t>I.</w:t>
      </w:r>
      <w:r w:rsidRPr="00277E27">
        <w:rPr>
          <w:sz w:val="22"/>
          <w:szCs w:val="22"/>
        </w:rPr>
        <w:tab/>
        <w:t>If commercial applicators or dealers do not have access to an electronic device capable of submitting electronic reports, they may seek an electronic reporting waiver. Waiver applications must include the following:</w:t>
      </w:r>
    </w:p>
    <w:p w14:paraId="396A7D51"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p>
    <w:p w14:paraId="45566571"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r w:rsidRPr="00277E27">
        <w:rPr>
          <w:sz w:val="22"/>
          <w:szCs w:val="22"/>
        </w:rPr>
        <w:tab/>
        <w:t>a.</w:t>
      </w:r>
      <w:r w:rsidRPr="00277E27">
        <w:rPr>
          <w:sz w:val="22"/>
          <w:szCs w:val="22"/>
        </w:rPr>
        <w:tab/>
        <w:t>The name, address and telephone number of the applicant;</w:t>
      </w:r>
    </w:p>
    <w:p w14:paraId="1E7E71CD"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p>
    <w:p w14:paraId="73E07F77"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lastRenderedPageBreak/>
        <w:tab/>
      </w:r>
      <w:r w:rsidRPr="00277E27">
        <w:rPr>
          <w:sz w:val="22"/>
          <w:szCs w:val="22"/>
        </w:rPr>
        <w:tab/>
      </w:r>
      <w:r w:rsidRPr="00277E27">
        <w:rPr>
          <w:sz w:val="22"/>
          <w:szCs w:val="22"/>
        </w:rPr>
        <w:tab/>
        <w:t>b.</w:t>
      </w:r>
      <w:r w:rsidRPr="00277E27">
        <w:rPr>
          <w:sz w:val="22"/>
          <w:szCs w:val="22"/>
        </w:rPr>
        <w:tab/>
        <w:t>The license number of the applicant;</w:t>
      </w:r>
    </w:p>
    <w:p w14:paraId="0686E8B4"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p>
    <w:p w14:paraId="0099E73C"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r w:rsidRPr="00277E27">
        <w:rPr>
          <w:sz w:val="22"/>
          <w:szCs w:val="22"/>
        </w:rPr>
        <w:tab/>
        <w:t>c.</w:t>
      </w:r>
      <w:r w:rsidRPr="00277E27">
        <w:rPr>
          <w:sz w:val="22"/>
          <w:szCs w:val="22"/>
        </w:rPr>
        <w:tab/>
        <w:t>The intended format for submitting reports; and</w:t>
      </w:r>
    </w:p>
    <w:p w14:paraId="2B4891DC"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r w:rsidRPr="00277E27">
        <w:rPr>
          <w:sz w:val="22"/>
          <w:szCs w:val="22"/>
        </w:rPr>
        <w:tab/>
      </w:r>
    </w:p>
    <w:p w14:paraId="1A106D15" w14:textId="10FC156C" w:rsidR="00AE64F9" w:rsidRPr="00277E27" w:rsidRDefault="00AE64F9" w:rsidP="00AE64F9">
      <w:pPr>
        <w:tabs>
          <w:tab w:val="left" w:pos="720"/>
          <w:tab w:val="left" w:pos="1440"/>
          <w:tab w:val="left" w:pos="2160"/>
          <w:tab w:val="left" w:pos="2880"/>
          <w:tab w:val="left" w:pos="3600"/>
        </w:tabs>
        <w:ind w:left="2160" w:hanging="2160"/>
        <w:rPr>
          <w:sz w:val="22"/>
          <w:szCs w:val="22"/>
        </w:rPr>
      </w:pPr>
      <w:r w:rsidRPr="00277E27">
        <w:rPr>
          <w:sz w:val="22"/>
          <w:szCs w:val="22"/>
        </w:rPr>
        <w:tab/>
      </w:r>
      <w:r w:rsidRPr="00277E27">
        <w:rPr>
          <w:sz w:val="22"/>
          <w:szCs w:val="22"/>
        </w:rPr>
        <w:tab/>
      </w:r>
      <w:r w:rsidRPr="00277E27">
        <w:rPr>
          <w:sz w:val="22"/>
          <w:szCs w:val="22"/>
        </w:rPr>
        <w:tab/>
      </w:r>
      <w:r w:rsidR="00866AC1" w:rsidRPr="00866AC1">
        <w:rPr>
          <w:sz w:val="22"/>
          <w:szCs w:val="22"/>
          <w:highlight w:val="yellow"/>
        </w:rPr>
        <w:t>d</w:t>
      </w:r>
      <w:r w:rsidRPr="00866AC1">
        <w:rPr>
          <w:sz w:val="22"/>
          <w:szCs w:val="22"/>
          <w:highlight w:val="yellow"/>
        </w:rPr>
        <w:t>.</w:t>
      </w:r>
      <w:r w:rsidRPr="00277E27">
        <w:rPr>
          <w:sz w:val="22"/>
          <w:szCs w:val="22"/>
        </w:rPr>
        <w:tab/>
        <w:t>Testimon</w:t>
      </w:r>
      <w:r w:rsidR="00CF6164">
        <w:rPr>
          <w:sz w:val="22"/>
          <w:szCs w:val="22"/>
        </w:rPr>
        <w:t>y</w:t>
      </w:r>
      <w:r w:rsidRPr="00277E27">
        <w:rPr>
          <w:sz w:val="22"/>
          <w:szCs w:val="22"/>
        </w:rPr>
        <w:t xml:space="preserve"> or proof that the submitter is unable to complete the </w:t>
      </w:r>
      <w:r w:rsidRPr="00277E27">
        <w:rPr>
          <w:sz w:val="22"/>
          <w:szCs w:val="22"/>
        </w:rPr>
        <w:tab/>
        <w:t>electronic submission process outlined in Section 1.</w:t>
      </w:r>
    </w:p>
    <w:p w14:paraId="03357A8A" w14:textId="77777777" w:rsidR="00AE64F9" w:rsidRPr="00277E27" w:rsidRDefault="00AE64F9" w:rsidP="00AE64F9">
      <w:pPr>
        <w:tabs>
          <w:tab w:val="left" w:pos="720"/>
          <w:tab w:val="left" w:pos="1440"/>
          <w:tab w:val="left" w:pos="2160"/>
          <w:tab w:val="left" w:pos="2880"/>
          <w:tab w:val="left" w:pos="3600"/>
        </w:tabs>
        <w:ind w:left="2160" w:hanging="2160"/>
        <w:rPr>
          <w:sz w:val="22"/>
          <w:szCs w:val="22"/>
        </w:rPr>
      </w:pPr>
    </w:p>
    <w:p w14:paraId="35AAA8EF" w14:textId="782B501A" w:rsidR="00AE64F9" w:rsidRPr="00277E27" w:rsidRDefault="00AE64F9" w:rsidP="00AE64F9">
      <w:pPr>
        <w:pStyle w:val="paragraph"/>
        <w:spacing w:before="0" w:beforeAutospacing="0" w:after="0" w:afterAutospacing="0"/>
        <w:ind w:left="1440" w:right="90"/>
        <w:textAlignment w:val="baseline"/>
        <w:rPr>
          <w:rStyle w:val="eop"/>
          <w:sz w:val="22"/>
          <w:szCs w:val="22"/>
        </w:rPr>
      </w:pPr>
      <w:r w:rsidRPr="00277E27">
        <w:rPr>
          <w:rStyle w:val="normaltextrun"/>
          <w:sz w:val="22"/>
          <w:szCs w:val="22"/>
        </w:rPr>
        <w:t xml:space="preserve">II. </w:t>
      </w:r>
      <w:r w:rsidRPr="00277E27">
        <w:rPr>
          <w:rStyle w:val="normaltextrun"/>
          <w:sz w:val="22"/>
          <w:szCs w:val="22"/>
        </w:rPr>
        <w:tab/>
        <w:t xml:space="preserve">Within 30 days after a complete application is submitted, the Board or its staff </w:t>
      </w:r>
      <w:r w:rsidRPr="00277E27">
        <w:rPr>
          <w:rStyle w:val="normaltextrun"/>
          <w:sz w:val="22"/>
          <w:szCs w:val="22"/>
        </w:rPr>
        <w:tab/>
        <w:t>shall issue a waiver if:</w:t>
      </w:r>
    </w:p>
    <w:p w14:paraId="6F1F9BC6" w14:textId="77777777" w:rsidR="00AE64F9" w:rsidRPr="00277E27" w:rsidRDefault="00AE64F9" w:rsidP="00AE64F9">
      <w:pPr>
        <w:pStyle w:val="paragraph"/>
        <w:spacing w:before="0" w:beforeAutospacing="0" w:after="0" w:afterAutospacing="0"/>
        <w:ind w:left="1440"/>
        <w:textAlignment w:val="baseline"/>
        <w:rPr>
          <w:sz w:val="22"/>
          <w:szCs w:val="22"/>
        </w:rPr>
      </w:pPr>
    </w:p>
    <w:p w14:paraId="2AA7E3E8" w14:textId="77777777" w:rsidR="00AE64F9" w:rsidRPr="00277E27" w:rsidRDefault="00AE64F9" w:rsidP="00AE64F9">
      <w:pPr>
        <w:pStyle w:val="paragraph"/>
        <w:spacing w:before="0" w:beforeAutospacing="0" w:after="0" w:afterAutospacing="0"/>
        <w:ind w:left="2880" w:hanging="720"/>
        <w:textAlignment w:val="baseline"/>
        <w:rPr>
          <w:rStyle w:val="normaltextrun"/>
          <w:sz w:val="22"/>
          <w:szCs w:val="22"/>
        </w:rPr>
      </w:pPr>
      <w:r w:rsidRPr="00277E27">
        <w:rPr>
          <w:rStyle w:val="normaltextrun"/>
          <w:sz w:val="22"/>
          <w:szCs w:val="22"/>
        </w:rPr>
        <w:t>a.</w:t>
      </w:r>
      <w:r w:rsidRPr="00277E27">
        <w:rPr>
          <w:rStyle w:val="normaltextrun"/>
          <w:sz w:val="22"/>
          <w:szCs w:val="22"/>
        </w:rPr>
        <w:tab/>
        <w:t>The waiver application is received prior to December 31 of the reporting year</w:t>
      </w:r>
      <w:r w:rsidRPr="00277E27">
        <w:rPr>
          <w:rStyle w:val="contextualspellingandgrammarerror"/>
          <w:sz w:val="22"/>
          <w:szCs w:val="22"/>
        </w:rPr>
        <w:t>;</w:t>
      </w:r>
    </w:p>
    <w:p w14:paraId="05DF0131" w14:textId="77777777" w:rsidR="00AE64F9" w:rsidRPr="00277E27" w:rsidRDefault="00AE64F9" w:rsidP="00AE64F9">
      <w:pPr>
        <w:pStyle w:val="paragraph"/>
        <w:spacing w:before="0" w:beforeAutospacing="0" w:after="0" w:afterAutospacing="0"/>
        <w:ind w:left="1800"/>
        <w:textAlignment w:val="baseline"/>
        <w:rPr>
          <w:sz w:val="22"/>
          <w:szCs w:val="22"/>
        </w:rPr>
      </w:pPr>
    </w:p>
    <w:p w14:paraId="573D7A55" w14:textId="77777777" w:rsidR="00AE64F9" w:rsidRPr="00277E27" w:rsidRDefault="00AE64F9" w:rsidP="00AE64F9">
      <w:pPr>
        <w:pStyle w:val="paragraph"/>
        <w:spacing w:before="0" w:beforeAutospacing="0" w:after="0" w:afterAutospacing="0"/>
        <w:ind w:left="1440" w:firstLine="720"/>
        <w:textAlignment w:val="baseline"/>
        <w:rPr>
          <w:sz w:val="22"/>
          <w:szCs w:val="22"/>
        </w:rPr>
      </w:pPr>
      <w:r w:rsidRPr="00277E27">
        <w:rPr>
          <w:rStyle w:val="normaltextrun"/>
          <w:sz w:val="22"/>
          <w:szCs w:val="22"/>
        </w:rPr>
        <w:t>b.</w:t>
      </w:r>
      <w:r w:rsidRPr="00277E27">
        <w:rPr>
          <w:rStyle w:val="normaltextrun"/>
          <w:sz w:val="22"/>
          <w:szCs w:val="22"/>
        </w:rPr>
        <w:tab/>
        <w:t xml:space="preserve">The applicant possesses a valid pesticide applicator or dealer license </w:t>
      </w:r>
      <w:r w:rsidRPr="00277E27">
        <w:rPr>
          <w:rStyle w:val="normaltextrun"/>
          <w:sz w:val="22"/>
          <w:szCs w:val="22"/>
        </w:rPr>
        <w:tab/>
      </w:r>
      <w:r w:rsidRPr="00277E27">
        <w:rPr>
          <w:rStyle w:val="normaltextrun"/>
          <w:sz w:val="22"/>
          <w:szCs w:val="22"/>
        </w:rPr>
        <w:tab/>
      </w:r>
      <w:r w:rsidRPr="00277E27">
        <w:rPr>
          <w:rStyle w:val="normaltextrun"/>
          <w:sz w:val="22"/>
          <w:szCs w:val="22"/>
        </w:rPr>
        <w:tab/>
        <w:t>issued by the </w:t>
      </w:r>
      <w:r w:rsidRPr="00277E27">
        <w:rPr>
          <w:rStyle w:val="contextualspellingandgrammarerror"/>
          <w:sz w:val="22"/>
          <w:szCs w:val="22"/>
        </w:rPr>
        <w:t xml:space="preserve">State; and </w:t>
      </w:r>
    </w:p>
    <w:p w14:paraId="6C8AFE4B" w14:textId="77777777" w:rsidR="00AE64F9" w:rsidRPr="00277E27" w:rsidRDefault="00AE64F9" w:rsidP="00AE64F9">
      <w:pPr>
        <w:pStyle w:val="paragraph"/>
        <w:spacing w:before="0" w:beforeAutospacing="0" w:after="0" w:afterAutospacing="0"/>
        <w:ind w:left="1440"/>
        <w:textAlignment w:val="baseline"/>
        <w:rPr>
          <w:rStyle w:val="eop"/>
          <w:sz w:val="22"/>
          <w:szCs w:val="22"/>
        </w:rPr>
      </w:pPr>
    </w:p>
    <w:p w14:paraId="2B4A8745" w14:textId="77777777" w:rsidR="00AE64F9" w:rsidRPr="00277E27" w:rsidRDefault="00AE64F9" w:rsidP="00AE64F9">
      <w:pPr>
        <w:pStyle w:val="paragraph"/>
        <w:spacing w:before="0" w:beforeAutospacing="0" w:after="0" w:afterAutospacing="0"/>
        <w:ind w:left="1440" w:firstLine="720"/>
        <w:textAlignment w:val="baseline"/>
        <w:rPr>
          <w:sz w:val="22"/>
          <w:szCs w:val="22"/>
        </w:rPr>
      </w:pPr>
      <w:r w:rsidRPr="00277E27">
        <w:rPr>
          <w:rStyle w:val="normaltextrun"/>
          <w:sz w:val="22"/>
          <w:szCs w:val="22"/>
        </w:rPr>
        <w:t>c.</w:t>
      </w:r>
      <w:r w:rsidRPr="00277E27">
        <w:rPr>
          <w:rStyle w:val="normaltextrun"/>
          <w:sz w:val="22"/>
          <w:szCs w:val="22"/>
        </w:rPr>
        <w:tab/>
      </w:r>
      <w:r w:rsidRPr="00277E27">
        <w:rPr>
          <w:rStyle w:val="contextualspellingandgrammarerror"/>
          <w:sz w:val="22"/>
          <w:szCs w:val="22"/>
        </w:rPr>
        <w:t xml:space="preserve">The applicant agrees to submit physical copies of the annual reports </w:t>
      </w:r>
      <w:r w:rsidRPr="00277E27">
        <w:rPr>
          <w:rStyle w:val="contextualspellingandgrammarerror"/>
          <w:sz w:val="22"/>
          <w:szCs w:val="22"/>
        </w:rPr>
        <w:tab/>
      </w:r>
      <w:r w:rsidRPr="00277E27">
        <w:rPr>
          <w:rStyle w:val="contextualspellingandgrammarerror"/>
          <w:sz w:val="22"/>
          <w:szCs w:val="22"/>
        </w:rPr>
        <w:tab/>
      </w:r>
      <w:r w:rsidRPr="00277E27">
        <w:rPr>
          <w:rStyle w:val="contextualspellingandgrammarerror"/>
          <w:sz w:val="22"/>
          <w:szCs w:val="22"/>
        </w:rPr>
        <w:tab/>
        <w:t xml:space="preserve">required in Section 1 no later than January 31 of the following year. </w:t>
      </w:r>
    </w:p>
    <w:p w14:paraId="65343E00" w14:textId="77777777" w:rsidR="00AE64F9" w:rsidRPr="00277E27" w:rsidRDefault="00AE64F9" w:rsidP="00AE64F9">
      <w:pPr>
        <w:pStyle w:val="paragraph"/>
        <w:spacing w:before="0" w:beforeAutospacing="0" w:after="0" w:afterAutospacing="0"/>
        <w:ind w:left="1440"/>
        <w:textAlignment w:val="baseline"/>
        <w:rPr>
          <w:sz w:val="22"/>
          <w:szCs w:val="22"/>
        </w:rPr>
      </w:pPr>
    </w:p>
    <w:p w14:paraId="203B8156" w14:textId="720C50F3" w:rsidR="00AE64F9" w:rsidRPr="00277E27" w:rsidRDefault="00AE64F9" w:rsidP="00AE64F9">
      <w:pPr>
        <w:pStyle w:val="paragraph"/>
        <w:spacing w:before="0" w:beforeAutospacing="0" w:after="0" w:afterAutospacing="0"/>
        <w:ind w:left="2160"/>
        <w:textAlignment w:val="baseline"/>
        <w:rPr>
          <w:rStyle w:val="normaltextrun"/>
          <w:sz w:val="22"/>
          <w:szCs w:val="22"/>
        </w:rPr>
      </w:pPr>
      <w:r w:rsidRPr="00277E27">
        <w:rPr>
          <w:rStyle w:val="normaltextrun"/>
          <w:sz w:val="22"/>
          <w:szCs w:val="22"/>
        </w:rPr>
        <w:t>The Board may place conditions on any such waiver, and the applicant shall comply with such conditions. Except as required by the waiver, the applicant shall undertake the reporting in accordance with </w:t>
      </w:r>
      <w:r w:rsidRPr="00277E27">
        <w:rPr>
          <w:rStyle w:val="advancedproofingissue"/>
          <w:sz w:val="22"/>
          <w:szCs w:val="22"/>
        </w:rPr>
        <w:t>all of</w:t>
      </w:r>
      <w:r w:rsidRPr="00277E27">
        <w:rPr>
          <w:rStyle w:val="normaltextrun"/>
          <w:sz w:val="22"/>
          <w:szCs w:val="22"/>
        </w:rPr>
        <w:t> the conditions described in their request and all other applicable legal standards. Waivers issued by the Board under this section shall not be transferable or assignable except with further written approval of the Board and shall be valid only for the period specified in the permit.</w:t>
      </w:r>
    </w:p>
    <w:p w14:paraId="5D8A7768" w14:textId="2413B7CF" w:rsidR="00AE64F9" w:rsidRPr="00277E27" w:rsidRDefault="00AE64F9" w:rsidP="00AE64F9">
      <w:pPr>
        <w:pStyle w:val="paragraph"/>
        <w:spacing w:before="0" w:beforeAutospacing="0" w:after="0" w:afterAutospacing="0"/>
        <w:ind w:left="2160"/>
        <w:textAlignment w:val="baseline"/>
        <w:rPr>
          <w:rStyle w:val="normaltextrun"/>
          <w:sz w:val="22"/>
          <w:szCs w:val="22"/>
        </w:rPr>
      </w:pPr>
    </w:p>
    <w:p w14:paraId="237F50AD" w14:textId="6646B378" w:rsidR="00AE64F9" w:rsidRPr="00277E27" w:rsidRDefault="00AE64F9" w:rsidP="00AE64F9">
      <w:pPr>
        <w:pStyle w:val="paragraph"/>
        <w:spacing w:before="0" w:beforeAutospacing="0" w:after="0" w:afterAutospacing="0"/>
        <w:ind w:left="2160"/>
        <w:textAlignment w:val="baseline"/>
        <w:rPr>
          <w:rStyle w:val="eop"/>
          <w:sz w:val="22"/>
          <w:szCs w:val="22"/>
        </w:rPr>
      </w:pPr>
      <w:r w:rsidRPr="00277E27">
        <w:rPr>
          <w:sz w:val="22"/>
          <w:szCs w:val="22"/>
        </w:rPr>
        <w:t xml:space="preserve">The contents of this section will be effective for the reporting year 2024.  </w:t>
      </w:r>
    </w:p>
    <w:p w14:paraId="0AC14007" w14:textId="77777777" w:rsidR="0092015C" w:rsidRPr="00277E27" w:rsidRDefault="0092015C" w:rsidP="00AE64F9">
      <w:pPr>
        <w:tabs>
          <w:tab w:val="left" w:pos="720"/>
          <w:tab w:val="left" w:pos="1440"/>
          <w:tab w:val="left" w:pos="2160"/>
          <w:tab w:val="left" w:pos="2880"/>
          <w:tab w:val="left" w:pos="3600"/>
        </w:tabs>
        <w:rPr>
          <w:sz w:val="22"/>
          <w:szCs w:val="22"/>
        </w:rPr>
      </w:pPr>
    </w:p>
    <w:p w14:paraId="32C1F8C0" w14:textId="4BCE449C" w:rsidR="005A0DE6" w:rsidRDefault="005A0DE6">
      <w:pPr>
        <w:tabs>
          <w:tab w:val="left" w:pos="720"/>
          <w:tab w:val="left" w:pos="1440"/>
          <w:tab w:val="left" w:pos="2160"/>
          <w:tab w:val="left" w:pos="2880"/>
          <w:tab w:val="left" w:pos="3600"/>
        </w:tabs>
        <w:ind w:left="1440" w:hanging="1440"/>
        <w:rPr>
          <w:sz w:val="22"/>
          <w:szCs w:val="22"/>
          <w:u w:val="single"/>
        </w:rPr>
      </w:pPr>
      <w:r>
        <w:rPr>
          <w:sz w:val="22"/>
          <w:szCs w:val="22"/>
        </w:rPr>
        <w:tab/>
      </w:r>
      <w:r w:rsidR="00AE64F9">
        <w:rPr>
          <w:sz w:val="22"/>
          <w:szCs w:val="22"/>
        </w:rPr>
        <w:t>E</w:t>
      </w:r>
      <w:r>
        <w:rPr>
          <w:sz w:val="22"/>
          <w:szCs w:val="22"/>
        </w:rPr>
        <w:t>.</w:t>
      </w:r>
      <w:r>
        <w:rPr>
          <w:sz w:val="22"/>
          <w:szCs w:val="22"/>
        </w:rPr>
        <w:tab/>
      </w:r>
      <w:r w:rsidRPr="00CC7851">
        <w:rPr>
          <w:b/>
          <w:sz w:val="22"/>
          <w:szCs w:val="22"/>
        </w:rPr>
        <w:t>Spray Incident Reports</w:t>
      </w:r>
    </w:p>
    <w:p w14:paraId="5670BE08" w14:textId="77777777" w:rsidR="005A0DE6" w:rsidRDefault="005A0DE6">
      <w:pPr>
        <w:tabs>
          <w:tab w:val="left" w:pos="720"/>
          <w:tab w:val="left" w:pos="1440"/>
          <w:tab w:val="left" w:pos="2160"/>
          <w:tab w:val="left" w:pos="2880"/>
          <w:tab w:val="left" w:pos="3600"/>
        </w:tabs>
        <w:rPr>
          <w:sz w:val="22"/>
          <w:szCs w:val="22"/>
          <w:u w:val="single"/>
        </w:rPr>
      </w:pPr>
    </w:p>
    <w:p w14:paraId="3E372268" w14:textId="77777777" w:rsidR="005A0DE6" w:rsidRDefault="005A0DE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I.</w:t>
      </w:r>
      <w:r>
        <w:rPr>
          <w:sz w:val="22"/>
          <w:szCs w:val="22"/>
        </w:rPr>
        <w:tab/>
        <w:t>Commercial agricultural producers, commercial applicators, spray contracting firms and licensed pesticide dealers shall be responsible for telephoning a spray incident report to the Board as soon as practicable after emergency health care has been obtained for injured parties and efforts have been initiated to contain any spills.</w:t>
      </w:r>
    </w:p>
    <w:p w14:paraId="642FC007" w14:textId="77777777" w:rsidR="005A0DE6" w:rsidRDefault="005A0DE6">
      <w:pPr>
        <w:tabs>
          <w:tab w:val="left" w:pos="720"/>
          <w:tab w:val="left" w:pos="1440"/>
          <w:tab w:val="left" w:pos="2160"/>
          <w:tab w:val="left" w:pos="2880"/>
          <w:tab w:val="left" w:pos="3600"/>
        </w:tabs>
        <w:rPr>
          <w:sz w:val="22"/>
          <w:szCs w:val="22"/>
        </w:rPr>
      </w:pPr>
    </w:p>
    <w:p w14:paraId="16E6BAFD" w14:textId="77777777" w:rsidR="005A0DE6" w:rsidRDefault="005A0DE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II.</w:t>
      </w:r>
      <w:r>
        <w:rPr>
          <w:sz w:val="22"/>
          <w:szCs w:val="22"/>
        </w:rPr>
        <w:tab/>
        <w:t>A reportable spray incident is any significant misapplication or accidental discharge of a pesticide. Such incidents shall include: fires involving pesticides; vehicle and aircraft accidents resulting in a spill or human contamination; failure to turn off spray booms or other spray equipment resulting in application to sensitive areas (such as water bodies, accidentally applying pesticides to the wrong site or places of human habitation) when such application is a violation of label instructions or other law; overfilling of spray equipment resulting in risk of contamination of water; and any other equipment breakage or malfunction or pesticide handling activity which causes a pesticide release which may result in a threat to human health or the environment.</w:t>
      </w:r>
    </w:p>
    <w:p w14:paraId="2CA04BB6" w14:textId="77777777" w:rsidR="005A0DE6" w:rsidRDefault="005A0DE6">
      <w:pPr>
        <w:pBdr>
          <w:bottom w:val="single" w:sz="6" w:space="1" w:color="auto"/>
        </w:pBdr>
        <w:tabs>
          <w:tab w:val="left" w:pos="720"/>
          <w:tab w:val="left" w:pos="1440"/>
          <w:tab w:val="left" w:pos="2160"/>
          <w:tab w:val="left" w:pos="2880"/>
          <w:tab w:val="left" w:pos="3600"/>
        </w:tabs>
        <w:rPr>
          <w:sz w:val="22"/>
          <w:szCs w:val="22"/>
        </w:rPr>
      </w:pPr>
    </w:p>
    <w:p w14:paraId="1C8549C1" w14:textId="77777777" w:rsidR="005A0DE6" w:rsidRDefault="005A0DE6">
      <w:pPr>
        <w:tabs>
          <w:tab w:val="left" w:pos="720"/>
          <w:tab w:val="left" w:pos="1440"/>
          <w:tab w:val="left" w:pos="2160"/>
          <w:tab w:val="left" w:pos="2880"/>
          <w:tab w:val="left" w:pos="3600"/>
        </w:tabs>
        <w:rPr>
          <w:sz w:val="22"/>
          <w:szCs w:val="22"/>
        </w:rPr>
      </w:pPr>
    </w:p>
    <w:p w14:paraId="406B3346" w14:textId="77777777" w:rsidR="00114D90" w:rsidRDefault="00114D90" w:rsidP="00B2171D">
      <w:pPr>
        <w:tabs>
          <w:tab w:val="left" w:pos="720"/>
          <w:tab w:val="left" w:pos="1440"/>
          <w:tab w:val="left" w:pos="2160"/>
          <w:tab w:val="left" w:pos="2880"/>
          <w:tab w:val="left" w:pos="3600"/>
        </w:tabs>
        <w:rPr>
          <w:sz w:val="22"/>
          <w:szCs w:val="22"/>
        </w:rPr>
      </w:pPr>
    </w:p>
    <w:p w14:paraId="6B9AED2D" w14:textId="6979CD5B" w:rsidR="00B2171D" w:rsidRDefault="00114D90" w:rsidP="00B2171D">
      <w:pPr>
        <w:tabs>
          <w:tab w:val="left" w:pos="720"/>
          <w:tab w:val="left" w:pos="1440"/>
          <w:tab w:val="left" w:pos="2160"/>
          <w:tab w:val="left" w:pos="2880"/>
          <w:tab w:val="left" w:pos="3600"/>
        </w:tabs>
        <w:rPr>
          <w:sz w:val="22"/>
          <w:szCs w:val="22"/>
        </w:rPr>
      </w:pPr>
      <w:r>
        <w:rPr>
          <w:sz w:val="22"/>
          <w:szCs w:val="22"/>
        </w:rPr>
        <w:br w:type="page"/>
      </w:r>
      <w:r w:rsidR="00B2171D">
        <w:rPr>
          <w:sz w:val="22"/>
          <w:szCs w:val="22"/>
        </w:rPr>
        <w:lastRenderedPageBreak/>
        <w:t xml:space="preserve">STATUTORY AUTHORITY: </w:t>
      </w:r>
      <w:r w:rsidR="00607C9F" w:rsidRPr="00607C9F">
        <w:rPr>
          <w:sz w:val="22"/>
          <w:szCs w:val="22"/>
        </w:rPr>
        <w:t xml:space="preserve">22 M.R.S. §§ 1471-G, 1471-M(1)(E); Resolves 2023, </w:t>
      </w:r>
      <w:proofErr w:type="spellStart"/>
      <w:r w:rsidR="00607C9F" w:rsidRPr="00607C9F">
        <w:rPr>
          <w:sz w:val="22"/>
          <w:szCs w:val="22"/>
        </w:rPr>
        <w:t>ch.</w:t>
      </w:r>
      <w:proofErr w:type="spellEnd"/>
      <w:r w:rsidR="00607C9F" w:rsidRPr="00607C9F">
        <w:rPr>
          <w:sz w:val="22"/>
          <w:szCs w:val="22"/>
        </w:rPr>
        <w:t xml:space="preserve"> 71</w:t>
      </w:r>
    </w:p>
    <w:p w14:paraId="3189D501" w14:textId="77777777" w:rsidR="00B2171D" w:rsidRDefault="00B2171D" w:rsidP="00B2171D">
      <w:pPr>
        <w:tabs>
          <w:tab w:val="left" w:pos="720"/>
          <w:tab w:val="left" w:pos="1440"/>
          <w:tab w:val="left" w:pos="2160"/>
          <w:tab w:val="left" w:pos="2880"/>
          <w:tab w:val="left" w:pos="3600"/>
        </w:tabs>
        <w:rPr>
          <w:sz w:val="22"/>
          <w:szCs w:val="22"/>
        </w:rPr>
      </w:pPr>
    </w:p>
    <w:p w14:paraId="0FBD525F"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EFFECTIVE DATE:</w:t>
      </w:r>
    </w:p>
    <w:p w14:paraId="6D0DB32B"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July 6, 1979 - as "Reporting Requirements," filing 79-338</w:t>
      </w:r>
    </w:p>
    <w:p w14:paraId="419F5C5A" w14:textId="77777777" w:rsidR="00B2171D" w:rsidRDefault="00B2171D" w:rsidP="00B2171D">
      <w:pPr>
        <w:tabs>
          <w:tab w:val="left" w:pos="720"/>
          <w:tab w:val="left" w:pos="1440"/>
          <w:tab w:val="left" w:pos="2160"/>
          <w:tab w:val="left" w:pos="2880"/>
          <w:tab w:val="left" w:pos="3600"/>
        </w:tabs>
        <w:rPr>
          <w:sz w:val="22"/>
          <w:szCs w:val="22"/>
        </w:rPr>
      </w:pPr>
    </w:p>
    <w:p w14:paraId="19A6B98C"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AMENDED:</w:t>
      </w:r>
    </w:p>
    <w:p w14:paraId="2C28E2F6"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August 12, 1985 - filing 85-275</w:t>
      </w:r>
    </w:p>
    <w:p w14:paraId="3797CC90" w14:textId="77777777" w:rsidR="00B2171D" w:rsidRDefault="00B2171D" w:rsidP="00B2171D">
      <w:pPr>
        <w:tabs>
          <w:tab w:val="left" w:pos="720"/>
          <w:tab w:val="left" w:pos="1440"/>
          <w:tab w:val="left" w:pos="2160"/>
          <w:tab w:val="left" w:pos="2880"/>
          <w:tab w:val="left" w:pos="3600"/>
        </w:tabs>
        <w:rPr>
          <w:sz w:val="22"/>
          <w:szCs w:val="22"/>
        </w:rPr>
      </w:pPr>
    </w:p>
    <w:p w14:paraId="558F77F1"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REPEALED AND REPLACED:</w:t>
      </w:r>
    </w:p>
    <w:p w14:paraId="7BF94B43"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April 5, 1995 - as "Record Keeping and Reporting Requirements," filing 95-149</w:t>
      </w:r>
    </w:p>
    <w:p w14:paraId="25C94D11" w14:textId="77777777" w:rsidR="00B2171D" w:rsidRDefault="00B2171D" w:rsidP="00B2171D">
      <w:pPr>
        <w:tabs>
          <w:tab w:val="left" w:pos="720"/>
          <w:tab w:val="left" w:pos="1440"/>
          <w:tab w:val="left" w:pos="2160"/>
          <w:tab w:val="left" w:pos="2880"/>
          <w:tab w:val="left" w:pos="3600"/>
        </w:tabs>
        <w:rPr>
          <w:sz w:val="22"/>
          <w:szCs w:val="22"/>
        </w:rPr>
      </w:pPr>
    </w:p>
    <w:p w14:paraId="369E453E"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AMENDED:</w:t>
      </w:r>
    </w:p>
    <w:p w14:paraId="70D31A9C"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October 2, 1996</w:t>
      </w:r>
    </w:p>
    <w:p w14:paraId="6DB0D0A0" w14:textId="77777777" w:rsidR="00B2171D" w:rsidRDefault="00B2171D" w:rsidP="00B2171D">
      <w:pPr>
        <w:tabs>
          <w:tab w:val="left" w:pos="720"/>
          <w:tab w:val="left" w:pos="1440"/>
          <w:tab w:val="left" w:pos="2160"/>
          <w:tab w:val="left" w:pos="2880"/>
          <w:tab w:val="left" w:pos="3600"/>
        </w:tabs>
        <w:rPr>
          <w:sz w:val="22"/>
          <w:szCs w:val="22"/>
        </w:rPr>
      </w:pPr>
    </w:p>
    <w:p w14:paraId="33407101"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EFFECTIVE DATE (ELECTRONIC CONVERSION):</w:t>
      </w:r>
    </w:p>
    <w:p w14:paraId="4A3BF5F9"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March 1, 1997</w:t>
      </w:r>
    </w:p>
    <w:p w14:paraId="79583DA6" w14:textId="77777777" w:rsidR="00B2171D" w:rsidRDefault="00B2171D" w:rsidP="00B2171D">
      <w:pPr>
        <w:tabs>
          <w:tab w:val="left" w:pos="720"/>
          <w:tab w:val="left" w:pos="1440"/>
          <w:tab w:val="left" w:pos="2160"/>
          <w:tab w:val="left" w:pos="2880"/>
          <w:tab w:val="left" w:pos="3600"/>
        </w:tabs>
        <w:rPr>
          <w:sz w:val="22"/>
          <w:szCs w:val="22"/>
        </w:rPr>
      </w:pPr>
    </w:p>
    <w:p w14:paraId="49421499"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AMENDED:</w:t>
      </w:r>
    </w:p>
    <w:p w14:paraId="071CFED6"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November 11, 2001 - filing 2001-483</w:t>
      </w:r>
    </w:p>
    <w:p w14:paraId="7E6915A1"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Month" w:val="3"/>
          <w:attr w:name="Day" w:val="5"/>
          <w:attr w:name="Year" w:val="2003"/>
        </w:smartTagPr>
        <w:r>
          <w:rPr>
            <w:sz w:val="22"/>
            <w:szCs w:val="22"/>
          </w:rPr>
          <w:t>March 5, 2003</w:t>
        </w:r>
      </w:smartTag>
      <w:r>
        <w:rPr>
          <w:sz w:val="22"/>
          <w:szCs w:val="22"/>
        </w:rPr>
        <w:t xml:space="preserve"> - filing 2003-61</w:t>
      </w:r>
    </w:p>
    <w:p w14:paraId="206FC30B"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5"/>
          <w:attr w:name="Day" w:val="4"/>
          <w:attr w:name="Month" w:val="1"/>
        </w:smartTagPr>
        <w:r>
          <w:rPr>
            <w:sz w:val="22"/>
            <w:szCs w:val="22"/>
          </w:rPr>
          <w:t>January 4, 2005</w:t>
        </w:r>
      </w:smartTag>
      <w:r>
        <w:rPr>
          <w:sz w:val="22"/>
          <w:szCs w:val="22"/>
        </w:rPr>
        <w:t xml:space="preserve"> – filing 2004-606 affecting Section 1.A.I.</w:t>
      </w:r>
    </w:p>
    <w:p w14:paraId="7A9A32B7"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December 23, 2012 – filing 2012-348 affecting Section 1.B.II.</w:t>
      </w:r>
    </w:p>
    <w:p w14:paraId="08989FC1" w14:textId="77777777" w:rsidR="00B2171D" w:rsidRDefault="00B2171D" w:rsidP="00B2171D">
      <w:pPr>
        <w:tabs>
          <w:tab w:val="left" w:pos="720"/>
          <w:tab w:val="left" w:pos="1440"/>
          <w:tab w:val="left" w:pos="2160"/>
          <w:tab w:val="left" w:pos="2880"/>
          <w:tab w:val="left" w:pos="3600"/>
        </w:tabs>
        <w:rPr>
          <w:sz w:val="22"/>
          <w:szCs w:val="22"/>
        </w:rPr>
      </w:pPr>
    </w:p>
    <w:p w14:paraId="62355999"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CORRECTIONS:</w:t>
      </w:r>
    </w:p>
    <w:p w14:paraId="33BB1C0C" w14:textId="77777777" w:rsidR="00B2171D" w:rsidRDefault="00B2171D" w:rsidP="00B2171D">
      <w:pPr>
        <w:tabs>
          <w:tab w:val="left" w:pos="720"/>
          <w:tab w:val="left" w:pos="1440"/>
          <w:tab w:val="left" w:pos="2160"/>
          <w:tab w:val="left" w:pos="2880"/>
          <w:tab w:val="left" w:pos="3600"/>
        </w:tabs>
        <w:rPr>
          <w:sz w:val="22"/>
          <w:szCs w:val="22"/>
        </w:rPr>
      </w:pPr>
      <w:r>
        <w:rPr>
          <w:sz w:val="22"/>
          <w:szCs w:val="22"/>
        </w:rPr>
        <w:tab/>
        <w:t>February, 2014 – agency names, formatting</w:t>
      </w:r>
    </w:p>
    <w:p w14:paraId="2C2FCD8E" w14:textId="77777777" w:rsidR="00114D90" w:rsidRDefault="00114D90" w:rsidP="00B2171D">
      <w:pPr>
        <w:tabs>
          <w:tab w:val="left" w:pos="720"/>
          <w:tab w:val="left" w:pos="1440"/>
          <w:tab w:val="left" w:pos="2160"/>
          <w:tab w:val="left" w:pos="2880"/>
          <w:tab w:val="left" w:pos="3600"/>
        </w:tabs>
        <w:rPr>
          <w:sz w:val="22"/>
          <w:szCs w:val="22"/>
        </w:rPr>
      </w:pPr>
    </w:p>
    <w:p w14:paraId="40ED8838" w14:textId="77777777" w:rsidR="00114D90" w:rsidRDefault="00114D90" w:rsidP="00B2171D">
      <w:pPr>
        <w:tabs>
          <w:tab w:val="left" w:pos="720"/>
          <w:tab w:val="left" w:pos="1440"/>
          <w:tab w:val="left" w:pos="2160"/>
          <w:tab w:val="left" w:pos="2880"/>
          <w:tab w:val="left" w:pos="3600"/>
        </w:tabs>
        <w:rPr>
          <w:sz w:val="22"/>
          <w:szCs w:val="22"/>
        </w:rPr>
      </w:pPr>
      <w:r>
        <w:rPr>
          <w:sz w:val="22"/>
          <w:szCs w:val="22"/>
        </w:rPr>
        <w:t>AMENDED:</w:t>
      </w:r>
    </w:p>
    <w:p w14:paraId="738F98B1" w14:textId="77777777" w:rsidR="00114D90" w:rsidRDefault="00114D90" w:rsidP="00B2171D">
      <w:pPr>
        <w:tabs>
          <w:tab w:val="left" w:pos="720"/>
          <w:tab w:val="left" w:pos="1440"/>
          <w:tab w:val="left" w:pos="2160"/>
          <w:tab w:val="left" w:pos="2880"/>
          <w:tab w:val="left" w:pos="3600"/>
        </w:tabs>
        <w:rPr>
          <w:sz w:val="22"/>
          <w:szCs w:val="22"/>
        </w:rPr>
      </w:pPr>
      <w:r>
        <w:rPr>
          <w:sz w:val="22"/>
          <w:szCs w:val="22"/>
        </w:rPr>
        <w:tab/>
        <w:t>July 23, 2019 – filing 2019-133</w:t>
      </w:r>
    </w:p>
    <w:p w14:paraId="37BCEB94" w14:textId="15B88AF4" w:rsidR="00EC7BB5" w:rsidRDefault="00EC7BB5" w:rsidP="00B2171D">
      <w:pPr>
        <w:tabs>
          <w:tab w:val="left" w:pos="720"/>
          <w:tab w:val="left" w:pos="1440"/>
          <w:tab w:val="left" w:pos="2160"/>
          <w:tab w:val="left" w:pos="2880"/>
          <w:tab w:val="left" w:pos="3600"/>
        </w:tabs>
        <w:rPr>
          <w:sz w:val="22"/>
          <w:szCs w:val="22"/>
        </w:rPr>
      </w:pPr>
      <w:r>
        <w:rPr>
          <w:sz w:val="22"/>
          <w:szCs w:val="22"/>
        </w:rPr>
        <w:tab/>
        <w:t xml:space="preserve">October 21, 2024 – filing </w:t>
      </w:r>
      <w:proofErr w:type="gramStart"/>
      <w:r>
        <w:rPr>
          <w:sz w:val="22"/>
          <w:szCs w:val="22"/>
        </w:rPr>
        <w:t>2024-239</w:t>
      </w:r>
      <w:proofErr w:type="gramEnd"/>
    </w:p>
    <w:p w14:paraId="0ADB1257" w14:textId="77777777" w:rsidR="008357E3" w:rsidRDefault="008357E3" w:rsidP="00B2171D">
      <w:pPr>
        <w:tabs>
          <w:tab w:val="left" w:pos="720"/>
          <w:tab w:val="left" w:pos="1440"/>
          <w:tab w:val="left" w:pos="2160"/>
          <w:tab w:val="left" w:pos="2880"/>
          <w:tab w:val="left" w:pos="3600"/>
        </w:tabs>
        <w:rPr>
          <w:sz w:val="22"/>
          <w:szCs w:val="22"/>
        </w:rPr>
      </w:pPr>
    </w:p>
    <w:p w14:paraId="18F00DD4" w14:textId="1264A0CB" w:rsidR="008357E3" w:rsidRDefault="008357E3" w:rsidP="00B2171D">
      <w:pPr>
        <w:tabs>
          <w:tab w:val="left" w:pos="720"/>
          <w:tab w:val="left" w:pos="1440"/>
          <w:tab w:val="left" w:pos="2160"/>
          <w:tab w:val="left" w:pos="2880"/>
          <w:tab w:val="left" w:pos="3600"/>
        </w:tabs>
        <w:rPr>
          <w:sz w:val="22"/>
          <w:szCs w:val="22"/>
        </w:rPr>
      </w:pPr>
      <w:r>
        <w:rPr>
          <w:sz w:val="22"/>
          <w:szCs w:val="22"/>
        </w:rPr>
        <w:t>NONSUBSTANTIVE CORRECTIONS:</w:t>
      </w:r>
    </w:p>
    <w:p w14:paraId="3CFF9498" w14:textId="08A66FD0" w:rsidR="008357E3" w:rsidRDefault="008357E3" w:rsidP="00B2171D">
      <w:pPr>
        <w:tabs>
          <w:tab w:val="left" w:pos="720"/>
          <w:tab w:val="left" w:pos="1440"/>
          <w:tab w:val="left" w:pos="2160"/>
          <w:tab w:val="left" w:pos="2880"/>
          <w:tab w:val="left" w:pos="3600"/>
        </w:tabs>
        <w:rPr>
          <w:sz w:val="22"/>
          <w:szCs w:val="22"/>
        </w:rPr>
      </w:pPr>
      <w:r>
        <w:rPr>
          <w:sz w:val="22"/>
          <w:szCs w:val="22"/>
        </w:rPr>
        <w:tab/>
        <w:t>November 5, 2024</w:t>
      </w:r>
    </w:p>
    <w:p w14:paraId="66E1C206" w14:textId="77777777" w:rsidR="003D3BCE" w:rsidRDefault="003D3BCE" w:rsidP="00B2171D">
      <w:pPr>
        <w:tabs>
          <w:tab w:val="left" w:pos="720"/>
          <w:tab w:val="left" w:pos="1440"/>
          <w:tab w:val="left" w:pos="2160"/>
          <w:tab w:val="left" w:pos="2880"/>
          <w:tab w:val="left" w:pos="3600"/>
        </w:tabs>
        <w:rPr>
          <w:sz w:val="22"/>
          <w:szCs w:val="22"/>
        </w:rPr>
      </w:pPr>
    </w:p>
    <w:sectPr w:rsidR="003D3BCE">
      <w:headerReference w:type="defaul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427E" w14:textId="77777777" w:rsidR="006633DC" w:rsidRDefault="006633DC">
      <w:r>
        <w:separator/>
      </w:r>
    </w:p>
  </w:endnote>
  <w:endnote w:type="continuationSeparator" w:id="0">
    <w:p w14:paraId="7142D540" w14:textId="77777777" w:rsidR="006633DC" w:rsidRDefault="0066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7D26" w14:textId="77777777" w:rsidR="006633DC" w:rsidRDefault="006633DC">
      <w:r>
        <w:separator/>
      </w:r>
    </w:p>
  </w:footnote>
  <w:footnote w:type="continuationSeparator" w:id="0">
    <w:p w14:paraId="1B2072E5" w14:textId="77777777" w:rsidR="006633DC" w:rsidRDefault="0066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F522" w14:textId="77777777" w:rsidR="00CC7851" w:rsidRDefault="00CC7851">
    <w:pPr>
      <w:jc w:val="right"/>
      <w:rPr>
        <w:sz w:val="18"/>
        <w:szCs w:val="18"/>
      </w:rPr>
    </w:pPr>
  </w:p>
  <w:p w14:paraId="01B9E87B" w14:textId="77777777" w:rsidR="00CC7851" w:rsidRDefault="00CC7851">
    <w:pPr>
      <w:jc w:val="right"/>
      <w:rPr>
        <w:sz w:val="18"/>
        <w:szCs w:val="18"/>
      </w:rPr>
    </w:pPr>
  </w:p>
  <w:p w14:paraId="541862F7" w14:textId="77777777" w:rsidR="00CC7851" w:rsidRDefault="00CC7851">
    <w:pPr>
      <w:jc w:val="right"/>
      <w:rPr>
        <w:sz w:val="18"/>
        <w:szCs w:val="18"/>
      </w:rPr>
    </w:pPr>
  </w:p>
  <w:p w14:paraId="469984FC" w14:textId="7BB99102" w:rsidR="00CC7851" w:rsidRDefault="00CC7851">
    <w:pPr>
      <w:pBdr>
        <w:bottom w:val="single" w:sz="6" w:space="1" w:color="auto"/>
      </w:pBdr>
      <w:jc w:val="right"/>
      <w:rPr>
        <w:sz w:val="18"/>
        <w:szCs w:val="18"/>
      </w:rPr>
    </w:pPr>
    <w:r>
      <w:rPr>
        <w:sz w:val="18"/>
        <w:szCs w:val="18"/>
      </w:rPr>
      <w:t>01-0</w:t>
    </w:r>
    <w:r w:rsidR="00A32CB6">
      <w:rPr>
        <w:sz w:val="18"/>
        <w:szCs w:val="18"/>
      </w:rPr>
      <w:t>26</w:t>
    </w:r>
    <w:r>
      <w:rPr>
        <w:sz w:val="18"/>
        <w:szCs w:val="18"/>
      </w:rPr>
      <w:t xml:space="preserve"> Chapter 50     page </w:t>
    </w:r>
    <w:r>
      <w:rPr>
        <w:sz w:val="18"/>
        <w:szCs w:val="18"/>
      </w:rPr>
      <w:fldChar w:fldCharType="begin"/>
    </w:r>
    <w:r>
      <w:rPr>
        <w:sz w:val="18"/>
        <w:szCs w:val="18"/>
      </w:rPr>
      <w:instrText xml:space="preserve">page </w:instrText>
    </w:r>
    <w:r>
      <w:rPr>
        <w:sz w:val="18"/>
        <w:szCs w:val="18"/>
      </w:rPr>
      <w:fldChar w:fldCharType="separate"/>
    </w:r>
    <w:r w:rsidR="00114D90">
      <w:rPr>
        <w:noProof/>
        <w:sz w:val="18"/>
        <w:szCs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4CED"/>
    <w:multiLevelType w:val="multilevel"/>
    <w:tmpl w:val="E480C90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6093CEB"/>
    <w:multiLevelType w:val="multilevel"/>
    <w:tmpl w:val="78C0CC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31383038">
    <w:abstractNumId w:val="1"/>
  </w:num>
  <w:num w:numId="2" w16cid:durableId="34520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B7"/>
    <w:rsid w:val="00114D90"/>
    <w:rsid w:val="001329BD"/>
    <w:rsid w:val="00140A1F"/>
    <w:rsid w:val="00155DF7"/>
    <w:rsid w:val="00174F1C"/>
    <w:rsid w:val="00182782"/>
    <w:rsid w:val="00182A2A"/>
    <w:rsid w:val="002458AE"/>
    <w:rsid w:val="0025114C"/>
    <w:rsid w:val="00277E27"/>
    <w:rsid w:val="0029734C"/>
    <w:rsid w:val="003364F3"/>
    <w:rsid w:val="00345CAA"/>
    <w:rsid w:val="00381C4D"/>
    <w:rsid w:val="003D3BCE"/>
    <w:rsid w:val="003E6220"/>
    <w:rsid w:val="00444D03"/>
    <w:rsid w:val="004630FD"/>
    <w:rsid w:val="004845E2"/>
    <w:rsid w:val="004F356F"/>
    <w:rsid w:val="0054757D"/>
    <w:rsid w:val="005A0DE6"/>
    <w:rsid w:val="00607C9F"/>
    <w:rsid w:val="006633DC"/>
    <w:rsid w:val="00695E83"/>
    <w:rsid w:val="006A23B7"/>
    <w:rsid w:val="006D0FBF"/>
    <w:rsid w:val="006F1A6E"/>
    <w:rsid w:val="007E44BD"/>
    <w:rsid w:val="0080582E"/>
    <w:rsid w:val="008230DD"/>
    <w:rsid w:val="008357E3"/>
    <w:rsid w:val="00866AC1"/>
    <w:rsid w:val="0092015C"/>
    <w:rsid w:val="00973242"/>
    <w:rsid w:val="00A051C3"/>
    <w:rsid w:val="00A32CB6"/>
    <w:rsid w:val="00A61AC9"/>
    <w:rsid w:val="00A760DE"/>
    <w:rsid w:val="00AE64F9"/>
    <w:rsid w:val="00B2171D"/>
    <w:rsid w:val="00B651CA"/>
    <w:rsid w:val="00BB1FF0"/>
    <w:rsid w:val="00BC0C9B"/>
    <w:rsid w:val="00BC3F17"/>
    <w:rsid w:val="00C03015"/>
    <w:rsid w:val="00CC7851"/>
    <w:rsid w:val="00CF6164"/>
    <w:rsid w:val="00D26C04"/>
    <w:rsid w:val="00D50060"/>
    <w:rsid w:val="00D55502"/>
    <w:rsid w:val="00D85493"/>
    <w:rsid w:val="00D86C0E"/>
    <w:rsid w:val="00DE3927"/>
    <w:rsid w:val="00DF3817"/>
    <w:rsid w:val="00EC3BE4"/>
    <w:rsid w:val="00EC7BB5"/>
    <w:rsid w:val="00F00172"/>
    <w:rsid w:val="00F4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4F57032"/>
  <w15:docId w15:val="{09E8F8BB-7BEB-417D-87A3-D33FC1F4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customStyle="1" w:styleId="DefaultText">
    <w:name w:val="Default Text"/>
    <w:basedOn w:val="Normal"/>
  </w:style>
  <w:style w:type="paragraph" w:styleId="BalloonText">
    <w:name w:val="Balloon Text"/>
    <w:basedOn w:val="Normal"/>
    <w:semiHidden/>
    <w:rsid w:val="001329BD"/>
    <w:rPr>
      <w:rFonts w:ascii="Tahoma" w:hAnsi="Tahoma" w:cs="Tahoma"/>
      <w:sz w:val="16"/>
      <w:szCs w:val="16"/>
    </w:rPr>
  </w:style>
  <w:style w:type="character" w:styleId="CommentReference">
    <w:name w:val="annotation reference"/>
    <w:rsid w:val="004845E2"/>
    <w:rPr>
      <w:sz w:val="16"/>
      <w:szCs w:val="16"/>
    </w:rPr>
  </w:style>
  <w:style w:type="paragraph" w:styleId="CommentText">
    <w:name w:val="annotation text"/>
    <w:basedOn w:val="Normal"/>
    <w:link w:val="CommentTextChar"/>
    <w:rsid w:val="004845E2"/>
    <w:rPr>
      <w:sz w:val="20"/>
    </w:rPr>
  </w:style>
  <w:style w:type="character" w:customStyle="1" w:styleId="CommentTextChar">
    <w:name w:val="Comment Text Char"/>
    <w:link w:val="CommentText"/>
    <w:rsid w:val="004845E2"/>
    <w:rPr>
      <w:rFonts w:ascii="Times New Roman" w:hAnsi="Times New Roman"/>
    </w:rPr>
  </w:style>
  <w:style w:type="paragraph" w:styleId="CommentSubject">
    <w:name w:val="annotation subject"/>
    <w:basedOn w:val="CommentText"/>
    <w:next w:val="CommentText"/>
    <w:link w:val="CommentSubjectChar"/>
    <w:rsid w:val="004845E2"/>
    <w:rPr>
      <w:b/>
      <w:bCs/>
    </w:rPr>
  </w:style>
  <w:style w:type="character" w:customStyle="1" w:styleId="CommentSubjectChar">
    <w:name w:val="Comment Subject Char"/>
    <w:link w:val="CommentSubject"/>
    <w:rsid w:val="004845E2"/>
    <w:rPr>
      <w:rFonts w:ascii="Times New Roman" w:hAnsi="Times New Roman"/>
      <w:b/>
      <w:bCs/>
    </w:rPr>
  </w:style>
  <w:style w:type="paragraph" w:customStyle="1" w:styleId="paragraph">
    <w:name w:val="paragraph"/>
    <w:basedOn w:val="Normal"/>
    <w:rsid w:val="00C03015"/>
    <w:pPr>
      <w:spacing w:before="100" w:beforeAutospacing="1" w:after="100" w:afterAutospacing="1"/>
    </w:pPr>
    <w:rPr>
      <w:szCs w:val="24"/>
    </w:rPr>
  </w:style>
  <w:style w:type="character" w:customStyle="1" w:styleId="eop">
    <w:name w:val="eop"/>
    <w:rsid w:val="00C03015"/>
  </w:style>
  <w:style w:type="character" w:customStyle="1" w:styleId="normaltextrun">
    <w:name w:val="normaltextrun"/>
    <w:rsid w:val="00C03015"/>
  </w:style>
  <w:style w:type="character" w:customStyle="1" w:styleId="tabchar">
    <w:name w:val="tabchar"/>
    <w:rsid w:val="00C03015"/>
  </w:style>
  <w:style w:type="character" w:customStyle="1" w:styleId="contextualspellingandgrammarerror">
    <w:name w:val="contextualspellingandgrammarerror"/>
    <w:rsid w:val="00C03015"/>
  </w:style>
  <w:style w:type="character" w:customStyle="1" w:styleId="advancedproofingissue">
    <w:name w:val="advancedproofingissue"/>
    <w:rsid w:val="00C03015"/>
  </w:style>
  <w:style w:type="paragraph" w:styleId="Revision">
    <w:name w:val="Revision"/>
    <w:hidden/>
    <w:uiPriority w:val="99"/>
    <w:semiHidden/>
    <w:rsid w:val="007E44B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01</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Department of Agriculture</dc:creator>
  <cp:lastModifiedBy>Parr, J.Chris</cp:lastModifiedBy>
  <cp:revision>4</cp:revision>
  <cp:lastPrinted>2024-10-16T18:39:00Z</cp:lastPrinted>
  <dcterms:created xsi:type="dcterms:W3CDTF">2024-11-05T14:54:00Z</dcterms:created>
  <dcterms:modified xsi:type="dcterms:W3CDTF">2024-11-05T15:30:00Z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e584921c6a411890f8bfe7d744d45ea421315633d875a88650ac3317ea2c1bc6</vt:lpwstr>
  </property>
</Properties>
</file>