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3B340C" w:rsidRPr="00BC51FB" w:rsidRDefault="00A33C4B" w:rsidP="00E3745A">
      <w:pPr>
        <w:pStyle w:val="TITLE1"/>
        <w:rPr>
          <w:rFonts w:ascii="Tw Cen MT Condensed Extra Bold" w:hAnsi="Tw Cen MT Condensed Extra Bold"/>
          <w:color w:val="FF0000"/>
          <w:sz w:val="64"/>
          <w:szCs w:val="64"/>
        </w:rPr>
      </w:pPr>
      <w:r>
        <w:rPr>
          <w:iCs/>
          <w:noProof/>
          <w:sz w:val="72"/>
          <w:szCs w:val="32"/>
        </w:rPr>
        <mc:AlternateContent>
          <mc:Choice Requires="wps">
            <w:drawing>
              <wp:anchor distT="0" distB="0" distL="114300" distR="114300" simplePos="0" relativeHeight="251664384" behindDoc="0" locked="0" layoutInCell="1" allowOverlap="1" wp14:anchorId="757AB6C8" wp14:editId="7FC31355">
                <wp:simplePos x="0" y="0"/>
                <wp:positionH relativeFrom="column">
                  <wp:posOffset>-1905</wp:posOffset>
                </wp:positionH>
                <wp:positionV relativeFrom="paragraph">
                  <wp:posOffset>2579370</wp:posOffset>
                </wp:positionV>
                <wp:extent cx="6734175" cy="352425"/>
                <wp:effectExtent l="0" t="0" r="9525" b="9525"/>
                <wp:wrapNone/>
                <wp:docPr id="16" name="Rectangle 16"/>
                <wp:cNvGraphicFramePr/>
                <a:graphic xmlns:a="http://schemas.openxmlformats.org/drawingml/2006/main">
                  <a:graphicData uri="http://schemas.microsoft.com/office/word/2010/wordprocessingShape">
                    <wps:wsp>
                      <wps:cNvSpPr/>
                      <wps:spPr>
                        <a:xfrm>
                          <a:off x="0" y="0"/>
                          <a:ext cx="6734175" cy="352425"/>
                        </a:xfrm>
                        <a:prstGeom prst="rect">
                          <a:avLst/>
                        </a:prstGeom>
                        <a:solidFill>
                          <a:srgbClr val="0066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15pt;margin-top:203.1pt;width:530.25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" fillcolor="#066" stroked="f" strokeweight="2pt"/>
            </w:pict>
          </mc:Fallback>
        </mc:AlternateContent>
      </w:r>
      <w:r w:rsidR="00CD4554">
        <w:rPr>
          <w:iCs/>
          <w:noProof/>
          <w:sz w:val="72"/>
          <w:szCs w:val="32"/>
        </w:rPr>
        <w:drawing>
          <wp:anchor distT="0" distB="0" distL="114300" distR="114300" simplePos="0" relativeHeight="251661312" behindDoc="0" locked="0" layoutInCell="1" allowOverlap="1" wp14:anchorId="79C9ADAB" wp14:editId="49187AD2">
            <wp:simplePos x="0" y="0"/>
            <wp:positionH relativeFrom="column">
              <wp:posOffset>2416810</wp:posOffset>
            </wp:positionH>
            <wp:positionV relativeFrom="paragraph">
              <wp:posOffset>-174625</wp:posOffset>
            </wp:positionV>
            <wp:extent cx="1814830" cy="1322070"/>
            <wp:effectExtent l="0" t="0" r="0" b="0"/>
            <wp:wrapTopAndBottom/>
            <wp:docPr id="5" name="Picture 5" title="Maien Department of Lab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ol_gr Labor Standard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14830" cy="1322070"/>
                    </a:xfrm>
                    <a:prstGeom prst="rect">
                      <a:avLst/>
                    </a:prstGeom>
                  </pic:spPr>
                </pic:pic>
              </a:graphicData>
            </a:graphic>
            <wp14:sizeRelH relativeFrom="page">
              <wp14:pctWidth>0</wp14:pctWidth>
            </wp14:sizeRelH>
            <wp14:sizeRelV relativeFrom="page">
              <wp14:pctHeight>0</wp14:pctHeight>
            </wp14:sizeRelV>
          </wp:anchor>
        </w:drawing>
      </w:r>
      <w:r w:rsidR="008A61FE">
        <w:br/>
      </w:r>
      <w:r w:rsidR="00615E06" w:rsidRPr="00137CDD">
        <w:rPr>
          <w:rFonts w:ascii="Tw Cen MT Condensed Extra Bold" w:hAnsi="Tw Cen MT Condensed Extra Bold"/>
          <w:sz w:val="64"/>
          <w:szCs w:val="64"/>
        </w:rPr>
        <w:t>Roof</w:t>
      </w:r>
      <w:r w:rsidR="00264CFD">
        <w:rPr>
          <w:rFonts w:ascii="Tw Cen MT Condensed Extra Bold" w:hAnsi="Tw Cen MT Condensed Extra Bold"/>
          <w:sz w:val="64"/>
          <w:szCs w:val="64"/>
        </w:rPr>
        <w:t xml:space="preserve">ing and </w:t>
      </w:r>
      <w:r w:rsidR="007F7718">
        <w:rPr>
          <w:rFonts w:ascii="Tw Cen MT Condensed Extra Bold" w:hAnsi="Tw Cen MT Condensed Extra Bold"/>
          <w:sz w:val="64"/>
          <w:szCs w:val="64"/>
        </w:rPr>
        <w:t>Building Exterior</w:t>
      </w:r>
      <w:r w:rsidR="00264CFD">
        <w:rPr>
          <w:rFonts w:ascii="Tw Cen MT Condensed Extra Bold" w:hAnsi="Tw Cen MT Condensed Extra Bold"/>
          <w:sz w:val="64"/>
          <w:szCs w:val="64"/>
        </w:rPr>
        <w:t xml:space="preserve"> Worker Falls in Maine, 2011- 2013</w:t>
      </w:r>
    </w:p>
    <w:p w:rsidR="003B340C" w:rsidRDefault="003B340C" w:rsidP="00E3745A">
      <w:pPr>
        <w:pStyle w:val="TITLE1"/>
        <w:rPr>
          <w:sz w:val="72"/>
          <w:szCs w:val="72"/>
        </w:rPr>
      </w:pPr>
      <w:r>
        <w:rPr>
          <w:noProof/>
        </w:rPr>
        <w:drawing>
          <wp:inline distT="0" distB="0" distL="0" distR="0" wp14:anchorId="560E9902" wp14:editId="0910C59C">
            <wp:extent cx="6583680" cy="5172344"/>
            <wp:effectExtent l="76200" t="76200" r="83820" b="85725"/>
            <wp:docPr id="3" name="Picture 3" descr="\\oit-teaqfsemc11.som.w2k.state.me.us\dol-users\barbara.a.spillane\home\My Documents\My Pictures\Roo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it-teaqfsemc11.som.w2k.state.me.us\dol-users\barbara.a.spillane\home\My Documents\My Pictures\Roofer.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colorTemperature colorTemp="1500"/>
                              </a14:imgEffect>
                              <a14:imgEffect>
                                <a14:saturation sat="35000"/>
                              </a14:imgEffect>
                            </a14:imgLayer>
                          </a14:imgProps>
                        </a:ext>
                        <a:ext uri="{28A0092B-C50C-407E-A947-70E740481C1C}">
                          <a14:useLocalDpi xmlns:a14="http://schemas.microsoft.com/office/drawing/2010/main" val="0"/>
                        </a:ext>
                      </a:extLst>
                    </a:blip>
                    <a:srcRect/>
                    <a:stretch>
                      <a:fillRect/>
                    </a:stretch>
                  </pic:blipFill>
                  <pic:spPr bwMode="auto">
                    <a:xfrm>
                      <a:off x="0" y="0"/>
                      <a:ext cx="6583680" cy="5172344"/>
                    </a:xfrm>
                    <a:prstGeom prst="rect">
                      <a:avLst/>
                    </a:prstGeom>
                    <a:noFill/>
                    <a:ln w="76200">
                      <a:solidFill>
                        <a:schemeClr val="accent5">
                          <a:lumMod val="50000"/>
                        </a:schemeClr>
                      </a:solidFill>
                    </a:ln>
                  </pic:spPr>
                </pic:pic>
              </a:graphicData>
            </a:graphic>
          </wp:inline>
        </w:drawing>
      </w:r>
    </w:p>
    <w:p w:rsidR="001A40AE" w:rsidRPr="00582A86" w:rsidRDefault="001A40AE" w:rsidP="00826D4E">
      <w:pPr>
        <w:pStyle w:val="TITLE1"/>
        <w:rPr>
          <w:sz w:val="72"/>
          <w:szCs w:val="72"/>
        </w:rPr>
        <w:sectPr w:rsidR="001A40AE" w:rsidRPr="00582A86" w:rsidSect="001A40AE">
          <w:headerReference w:type="even" r:id="rId12"/>
          <w:footerReference w:type="even" r:id="rId13"/>
          <w:footerReference w:type="default" r:id="rId14"/>
          <w:footerReference w:type="first" r:id="rId15"/>
          <w:type w:val="continuous"/>
          <w:pgSz w:w="12240" w:h="15840" w:code="1"/>
          <w:pgMar w:top="1008" w:right="1008" w:bottom="720" w:left="1008" w:header="720" w:footer="432" w:gutter="0"/>
          <w:pgNumType w:start="1"/>
          <w:cols w:space="720"/>
          <w:titlePg/>
          <w:docGrid w:linePitch="360"/>
        </w:sectPr>
      </w:pPr>
    </w:p>
    <w:p w:rsidR="00B83A74" w:rsidRPr="00137CDD" w:rsidRDefault="00A33C4B" w:rsidP="00E44E0C">
      <w:pPr>
        <w:jc w:val="center"/>
        <w:rPr>
          <w:rFonts w:ascii="Tw Cen MT Condensed Extra Bold" w:hAnsi="Tw Cen MT Condensed Extra Bold"/>
          <w:b/>
          <w:color w:val="006666"/>
          <w:sz w:val="40"/>
          <w:szCs w:val="40"/>
        </w:rPr>
      </w:pPr>
      <w:r w:rsidRPr="00137CDD">
        <w:rPr>
          <w:rFonts w:ascii="Tw Cen MT Condensed Extra Bold" w:hAnsi="Tw Cen MT Condensed Extra Bold"/>
          <w:b/>
          <w:color w:val="006666"/>
          <w:sz w:val="40"/>
          <w:szCs w:val="40"/>
        </w:rPr>
        <w:lastRenderedPageBreak/>
        <w:t>Roof</w:t>
      </w:r>
      <w:r w:rsidR="00264CFD">
        <w:rPr>
          <w:rFonts w:ascii="Tw Cen MT Condensed Extra Bold" w:hAnsi="Tw Cen MT Condensed Extra Bold"/>
          <w:b/>
          <w:color w:val="006666"/>
          <w:sz w:val="40"/>
          <w:szCs w:val="40"/>
        </w:rPr>
        <w:t xml:space="preserve">ing and </w:t>
      </w:r>
      <w:r w:rsidR="007F7718">
        <w:rPr>
          <w:rFonts w:ascii="Tw Cen MT Condensed Extra Bold" w:hAnsi="Tw Cen MT Condensed Extra Bold"/>
          <w:b/>
          <w:color w:val="006666"/>
          <w:sz w:val="40"/>
          <w:szCs w:val="40"/>
        </w:rPr>
        <w:t>Building Exterior</w:t>
      </w:r>
      <w:r w:rsidR="00264CFD">
        <w:rPr>
          <w:rFonts w:ascii="Tw Cen MT Condensed Extra Bold" w:hAnsi="Tw Cen MT Condensed Extra Bold"/>
          <w:b/>
          <w:color w:val="006666"/>
          <w:sz w:val="40"/>
          <w:szCs w:val="40"/>
        </w:rPr>
        <w:t xml:space="preserve"> </w:t>
      </w:r>
      <w:r w:rsidRPr="00137CDD">
        <w:rPr>
          <w:rFonts w:ascii="Tw Cen MT Condensed Extra Bold" w:hAnsi="Tw Cen MT Condensed Extra Bold"/>
          <w:b/>
          <w:color w:val="006666"/>
          <w:sz w:val="40"/>
          <w:szCs w:val="40"/>
        </w:rPr>
        <w:t>Worker Falls in Maine</w:t>
      </w:r>
      <w:r w:rsidR="00E44E0C" w:rsidRPr="00137CDD">
        <w:rPr>
          <w:rFonts w:ascii="Tw Cen MT Condensed Extra Bold" w:hAnsi="Tw Cen MT Condensed Extra Bold"/>
          <w:b/>
          <w:color w:val="006666"/>
          <w:sz w:val="40"/>
          <w:szCs w:val="40"/>
        </w:rPr>
        <w:br/>
      </w:r>
      <w:r w:rsidRPr="00137CDD">
        <w:rPr>
          <w:rFonts w:ascii="Tw Cen MT Condensed Extra Bold" w:hAnsi="Tw Cen MT Condensed Extra Bold"/>
          <w:b/>
          <w:color w:val="006666"/>
          <w:sz w:val="40"/>
          <w:szCs w:val="40"/>
        </w:rPr>
        <w:t>2011–2013</w:t>
      </w:r>
    </w:p>
    <w:p w:rsidR="0006025D" w:rsidRDefault="001960E6" w:rsidP="00776733">
      <w:pPr>
        <w:jc w:val="center"/>
        <w:rPr>
          <w:b/>
        </w:rPr>
      </w:pPr>
      <w:r>
        <w:rPr>
          <w:rFonts w:ascii="Arial" w:hAnsi="Arial" w:cs="Arial"/>
          <w:noProof/>
          <w:sz w:val="20"/>
          <w:szCs w:val="20"/>
        </w:rPr>
        <w:drawing>
          <wp:inline distT="0" distB="0" distL="0" distR="0" wp14:anchorId="6122D758" wp14:editId="10AC2DCD">
            <wp:extent cx="4937760" cy="3403602"/>
            <wp:effectExtent l="76200" t="76200" r="72390" b="82550"/>
            <wp:docPr id="24" name="Picture 24" descr="http://nonofficejobs.com/picts/Roo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onofficejobs.com/picts/Roofe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7760" cy="3403602"/>
                    </a:xfrm>
                    <a:prstGeom prst="rect">
                      <a:avLst/>
                    </a:prstGeom>
                    <a:noFill/>
                    <a:ln w="76200">
                      <a:solidFill>
                        <a:schemeClr val="tx2">
                          <a:lumMod val="75000"/>
                        </a:schemeClr>
                      </a:solidFill>
                    </a:ln>
                  </pic:spPr>
                </pic:pic>
              </a:graphicData>
            </a:graphic>
          </wp:inline>
        </w:drawing>
      </w:r>
      <w:r w:rsidR="00137CDD">
        <w:rPr>
          <w:b/>
          <w:color w:val="006666"/>
          <w:sz w:val="40"/>
          <w:szCs w:val="40"/>
        </w:rPr>
        <w:br/>
      </w:r>
      <w:proofErr w:type="gramStart"/>
      <w:r w:rsidR="00826D4E">
        <w:rPr>
          <w:rFonts w:ascii="Tw Cen MT" w:hAnsi="Tw Cen MT"/>
          <w:b/>
        </w:rPr>
        <w:t>Figure 1.</w:t>
      </w:r>
      <w:proofErr w:type="gramEnd"/>
      <w:r w:rsidR="00826D4E">
        <w:rPr>
          <w:rFonts w:ascii="Tw Cen MT" w:hAnsi="Tw Cen MT"/>
          <w:b/>
        </w:rPr>
        <w:t xml:space="preserve"> </w:t>
      </w:r>
      <w:r w:rsidR="00137CDD" w:rsidRPr="003339FC">
        <w:rPr>
          <w:rFonts w:ascii="Tw Cen MT" w:hAnsi="Tw Cen MT"/>
          <w:b/>
        </w:rPr>
        <w:t>Roof worker adjusting safety line at rooftop</w:t>
      </w:r>
    </w:p>
    <w:p w:rsidR="007E4418" w:rsidRPr="00776733" w:rsidRDefault="007E4418" w:rsidP="00776733">
      <w:pPr>
        <w:jc w:val="center"/>
        <w:rPr>
          <w:b/>
        </w:rPr>
      </w:pPr>
      <w:r w:rsidRPr="007E4418">
        <w:rPr>
          <w:rFonts w:ascii="Tw Cen MT Condensed Extra Bold" w:hAnsi="Tw Cen MT Condensed Extra Bold"/>
          <w:noProof/>
          <w:color w:val="006666"/>
          <w:sz w:val="32"/>
          <w:szCs w:val="32"/>
        </w:rPr>
        <mc:AlternateContent>
          <mc:Choice Requires="wps">
            <w:drawing>
              <wp:anchor distT="0" distB="0" distL="114300" distR="114300" simplePos="0" relativeHeight="251668480" behindDoc="0" locked="0" layoutInCell="1" allowOverlap="1" wp14:anchorId="27A8BF8A" wp14:editId="0FC8C8BC">
                <wp:simplePos x="0" y="0"/>
                <wp:positionH relativeFrom="column">
                  <wp:posOffset>71120</wp:posOffset>
                </wp:positionH>
                <wp:positionV relativeFrom="paragraph">
                  <wp:posOffset>179705</wp:posOffset>
                </wp:positionV>
                <wp:extent cx="6261100" cy="1117600"/>
                <wp:effectExtent l="0" t="0" r="25400" b="2540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0" cy="1117600"/>
                        </a:xfrm>
                        <a:prstGeom prst="rect">
                          <a:avLst/>
                        </a:prstGeom>
                        <a:solidFill>
                          <a:srgbClr val="D2F2E6"/>
                        </a:solidFill>
                        <a:ln w="25400" cmpd="sng">
                          <a:solidFill>
                            <a:srgbClr val="4A8466"/>
                          </a:solidFill>
                          <a:miter lim="800000"/>
                          <a:headEnd/>
                          <a:tailEnd/>
                        </a:ln>
                      </wps:spPr>
                      <wps:txbx>
                        <w:txbxContent>
                          <w:p w:rsidR="009A04E7" w:rsidRPr="007E4418" w:rsidRDefault="009A04E7" w:rsidP="00F06D76">
                            <w:pPr>
                              <w:spacing w:before="120" w:after="120"/>
                              <w:rPr>
                                <w:rFonts w:ascii="Tw Cen MT Condensed Extra Bold" w:hAnsi="Tw Cen MT Condensed Extra Bold"/>
                                <w:color w:val="006666"/>
                                <w:sz w:val="32"/>
                                <w:szCs w:val="32"/>
                              </w:rPr>
                            </w:pPr>
                            <w:r>
                              <w:rPr>
                                <w:rFonts w:ascii="Tw Cen MT Condensed Extra Bold" w:hAnsi="Tw Cen MT Condensed Extra Bold"/>
                                <w:color w:val="006666"/>
                                <w:sz w:val="32"/>
                                <w:szCs w:val="32"/>
                              </w:rPr>
                              <w:t>From 2011 through 2013, Maine insurance companies and employer establishments collectively paid</w:t>
                            </w:r>
                            <w:r w:rsidRPr="007E4418">
                              <w:rPr>
                                <w:rFonts w:ascii="Tw Cen MT Condensed Extra Bold" w:hAnsi="Tw Cen MT Condensed Extra Bold"/>
                                <w:color w:val="006666"/>
                                <w:sz w:val="32"/>
                                <w:szCs w:val="32"/>
                              </w:rPr>
                              <w:t xml:space="preserve"> over</w:t>
                            </w:r>
                            <w:r w:rsidRPr="00301C83">
                              <w:rPr>
                                <w:rFonts w:ascii="Tw Cen MT Condensed Extra Bold" w:hAnsi="Tw Cen MT Condensed Extra Bold"/>
                                <w:color w:val="006666"/>
                                <w:sz w:val="36"/>
                                <w:szCs w:val="36"/>
                                <w:u w:val="single"/>
                              </w:rPr>
                              <w:t xml:space="preserve"> 1.5 million dollars</w:t>
                            </w:r>
                            <w:r>
                              <w:rPr>
                                <w:rFonts w:ascii="Tw Cen MT Condensed Extra Bold" w:hAnsi="Tw Cen MT Condensed Extra Bold"/>
                                <w:color w:val="006666"/>
                                <w:sz w:val="32"/>
                                <w:szCs w:val="32"/>
                              </w:rPr>
                              <w:t xml:space="preserve"> </w:t>
                            </w:r>
                            <w:r w:rsidRPr="0006025D">
                              <w:rPr>
                                <w:rFonts w:ascii="Tw Cen MT Condensed Extra Bold" w:hAnsi="Tw Cen MT Condensed Extra Bold"/>
                                <w:color w:val="006666"/>
                                <w:sz w:val="32"/>
                                <w:szCs w:val="32"/>
                              </w:rPr>
                              <w:t>for</w:t>
                            </w:r>
                            <w:r>
                              <w:rPr>
                                <w:rFonts w:ascii="Tw Cen MT Condensed Extra Bold" w:hAnsi="Tw Cen MT Condensed Extra Bold"/>
                                <w:color w:val="006666"/>
                                <w:sz w:val="32"/>
                                <w:szCs w:val="32"/>
                              </w:rPr>
                              <w:t xml:space="preserve"> fall injuries to</w:t>
                            </w:r>
                            <w:r w:rsidRPr="0006025D">
                              <w:rPr>
                                <w:rFonts w:ascii="Tw Cen MT Condensed Extra Bold" w:hAnsi="Tw Cen MT Condensed Extra Bold"/>
                                <w:color w:val="006666"/>
                                <w:sz w:val="32"/>
                                <w:szCs w:val="32"/>
                              </w:rPr>
                              <w:t xml:space="preserve"> roof</w:t>
                            </w:r>
                            <w:r>
                              <w:rPr>
                                <w:rFonts w:ascii="Tw Cen MT Condensed Extra Bold" w:hAnsi="Tw Cen MT Condensed Extra Bold"/>
                                <w:color w:val="006666"/>
                                <w:sz w:val="32"/>
                                <w:szCs w:val="32"/>
                              </w:rPr>
                              <w:t>in</w:t>
                            </w:r>
                            <w:r w:rsidR="00826D4E">
                              <w:rPr>
                                <w:rFonts w:ascii="Tw Cen MT Condensed Extra Bold" w:hAnsi="Tw Cen MT Condensed Extra Bold"/>
                                <w:color w:val="006666"/>
                                <w:sz w:val="32"/>
                                <w:szCs w:val="32"/>
                              </w:rPr>
                              <w:t>g and building exterior workers</w:t>
                            </w:r>
                            <w:r>
                              <w:rPr>
                                <w:rFonts w:ascii="Tw Cen MT Condensed Extra Bold" w:hAnsi="Tw Cen MT Condensed Extra Bold"/>
                                <w:color w:val="006666"/>
                                <w:sz w:val="32"/>
                                <w:szCs w:val="32"/>
                              </w:rPr>
                              <w:t xml:space="preserve"> and for </w:t>
                            </w:r>
                            <w:r w:rsidRPr="0006025D">
                              <w:rPr>
                                <w:rFonts w:ascii="Tw Cen MT Condensed Extra Bold" w:hAnsi="Tw Cen MT Condensed Extra Bold"/>
                                <w:color w:val="006666"/>
                                <w:sz w:val="32"/>
                                <w:szCs w:val="32"/>
                              </w:rPr>
                              <w:t>OSHA fall protection violations</w:t>
                            </w:r>
                            <w:r>
                              <w:rPr>
                                <w:rFonts w:ascii="Tw Cen MT Condensed Extra Bold" w:hAnsi="Tw Cen MT Condensed Extra Bold"/>
                                <w:color w:val="006666"/>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6pt;margin-top:14.15pt;width:493pt;height: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" fillcolor="#d2f2e6" strokecolor="#4a8466" strokeweight="2pt">
                <v:textbox>
                  <w:txbxContent>
                    <w:p w:rsidR="009A04E7" w:rsidRPr="007E4418" w:rsidRDefault="009A04E7" w:rsidP="00F06D76">
                      <w:pPr>
                        <w:spacing w:before="120" w:after="120"/>
                        <w:rPr>
                          <w:rFonts w:ascii="Tw Cen MT Condensed Extra Bold" w:hAnsi="Tw Cen MT Condensed Extra Bold"/>
                          <w:color w:val="006666"/>
                          <w:sz w:val="32"/>
                          <w:szCs w:val="32"/>
                        </w:rPr>
                      </w:pPr>
                      <w:r>
                        <w:rPr>
                          <w:rFonts w:ascii="Tw Cen MT Condensed Extra Bold" w:hAnsi="Tw Cen MT Condensed Extra Bold"/>
                          <w:color w:val="006666"/>
                          <w:sz w:val="32"/>
                          <w:szCs w:val="32"/>
                        </w:rPr>
                        <w:t>From 2011 through 2013, Maine insurance companies and employer establishments collectively paid</w:t>
                      </w:r>
                      <w:r w:rsidRPr="007E4418">
                        <w:rPr>
                          <w:rFonts w:ascii="Tw Cen MT Condensed Extra Bold" w:hAnsi="Tw Cen MT Condensed Extra Bold"/>
                          <w:color w:val="006666"/>
                          <w:sz w:val="32"/>
                          <w:szCs w:val="32"/>
                        </w:rPr>
                        <w:t xml:space="preserve"> over</w:t>
                      </w:r>
                      <w:r w:rsidRPr="00301C83">
                        <w:rPr>
                          <w:rFonts w:ascii="Tw Cen MT Condensed Extra Bold" w:hAnsi="Tw Cen MT Condensed Extra Bold"/>
                          <w:color w:val="006666"/>
                          <w:sz w:val="36"/>
                          <w:szCs w:val="36"/>
                          <w:u w:val="single"/>
                        </w:rPr>
                        <w:t xml:space="preserve"> 1.5 million dollars</w:t>
                      </w:r>
                      <w:r>
                        <w:rPr>
                          <w:rFonts w:ascii="Tw Cen MT Condensed Extra Bold" w:hAnsi="Tw Cen MT Condensed Extra Bold"/>
                          <w:color w:val="006666"/>
                          <w:sz w:val="32"/>
                          <w:szCs w:val="32"/>
                        </w:rPr>
                        <w:t xml:space="preserve"> </w:t>
                      </w:r>
                      <w:r w:rsidRPr="0006025D">
                        <w:rPr>
                          <w:rFonts w:ascii="Tw Cen MT Condensed Extra Bold" w:hAnsi="Tw Cen MT Condensed Extra Bold"/>
                          <w:color w:val="006666"/>
                          <w:sz w:val="32"/>
                          <w:szCs w:val="32"/>
                        </w:rPr>
                        <w:t>for</w:t>
                      </w:r>
                      <w:r>
                        <w:rPr>
                          <w:rFonts w:ascii="Tw Cen MT Condensed Extra Bold" w:hAnsi="Tw Cen MT Condensed Extra Bold"/>
                          <w:color w:val="006666"/>
                          <w:sz w:val="32"/>
                          <w:szCs w:val="32"/>
                        </w:rPr>
                        <w:t xml:space="preserve"> fall injuries to</w:t>
                      </w:r>
                      <w:r w:rsidRPr="0006025D">
                        <w:rPr>
                          <w:rFonts w:ascii="Tw Cen MT Condensed Extra Bold" w:hAnsi="Tw Cen MT Condensed Extra Bold"/>
                          <w:color w:val="006666"/>
                          <w:sz w:val="32"/>
                          <w:szCs w:val="32"/>
                        </w:rPr>
                        <w:t xml:space="preserve"> roof</w:t>
                      </w:r>
                      <w:r>
                        <w:rPr>
                          <w:rFonts w:ascii="Tw Cen MT Condensed Extra Bold" w:hAnsi="Tw Cen MT Condensed Extra Bold"/>
                          <w:color w:val="006666"/>
                          <w:sz w:val="32"/>
                          <w:szCs w:val="32"/>
                        </w:rPr>
                        <w:t>in</w:t>
                      </w:r>
                      <w:r w:rsidR="00826D4E">
                        <w:rPr>
                          <w:rFonts w:ascii="Tw Cen MT Condensed Extra Bold" w:hAnsi="Tw Cen MT Condensed Extra Bold"/>
                          <w:color w:val="006666"/>
                          <w:sz w:val="32"/>
                          <w:szCs w:val="32"/>
                        </w:rPr>
                        <w:t>g and building exterior workers</w:t>
                      </w:r>
                      <w:r>
                        <w:rPr>
                          <w:rFonts w:ascii="Tw Cen MT Condensed Extra Bold" w:hAnsi="Tw Cen MT Condensed Extra Bold"/>
                          <w:color w:val="006666"/>
                          <w:sz w:val="32"/>
                          <w:szCs w:val="32"/>
                        </w:rPr>
                        <w:t xml:space="preserve"> and for </w:t>
                      </w:r>
                      <w:r w:rsidRPr="0006025D">
                        <w:rPr>
                          <w:rFonts w:ascii="Tw Cen MT Condensed Extra Bold" w:hAnsi="Tw Cen MT Condensed Extra Bold"/>
                          <w:color w:val="006666"/>
                          <w:sz w:val="32"/>
                          <w:szCs w:val="32"/>
                        </w:rPr>
                        <w:t>OSHA fall protection violations</w:t>
                      </w:r>
                      <w:r>
                        <w:rPr>
                          <w:rFonts w:ascii="Tw Cen MT Condensed Extra Bold" w:hAnsi="Tw Cen MT Condensed Extra Bold"/>
                          <w:color w:val="006666"/>
                          <w:sz w:val="32"/>
                          <w:szCs w:val="32"/>
                        </w:rPr>
                        <w:t>.</w:t>
                      </w:r>
                    </w:p>
                  </w:txbxContent>
                </v:textbox>
              </v:shape>
            </w:pict>
          </mc:Fallback>
        </mc:AlternateContent>
      </w:r>
    </w:p>
    <w:p w:rsidR="007E4418" w:rsidRDefault="007E4418" w:rsidP="007E4418">
      <w:pPr>
        <w:jc w:val="center"/>
        <w:rPr>
          <w:rFonts w:ascii="Tw Cen MT Condensed Extra Bold" w:hAnsi="Tw Cen MT Condensed Extra Bold"/>
          <w:color w:val="006666"/>
          <w:sz w:val="32"/>
          <w:szCs w:val="32"/>
        </w:rPr>
      </w:pPr>
    </w:p>
    <w:p w:rsidR="007E4418" w:rsidRDefault="007E4418" w:rsidP="007E4418">
      <w:pPr>
        <w:jc w:val="center"/>
        <w:rPr>
          <w:rFonts w:ascii="Tw Cen MT Condensed Extra Bold" w:hAnsi="Tw Cen MT Condensed Extra Bold"/>
          <w:color w:val="006666"/>
          <w:sz w:val="32"/>
          <w:szCs w:val="32"/>
        </w:rPr>
      </w:pPr>
    </w:p>
    <w:p w:rsidR="007E4418" w:rsidRDefault="007E4418" w:rsidP="002D4F5C">
      <w:pPr>
        <w:rPr>
          <w:rFonts w:ascii="Tw Cen MT Condensed Extra Bold" w:hAnsi="Tw Cen MT Condensed Extra Bold"/>
          <w:color w:val="006666"/>
          <w:sz w:val="32"/>
          <w:szCs w:val="32"/>
        </w:rPr>
      </w:pPr>
    </w:p>
    <w:p w:rsidR="0006025D" w:rsidRPr="0006025D" w:rsidRDefault="0006025D" w:rsidP="002D4F5C">
      <w:pPr>
        <w:rPr>
          <w:rFonts w:ascii="Tw Cen MT Condensed Extra Bold" w:hAnsi="Tw Cen MT Condensed Extra Bold" w:cstheme="minorHAnsi"/>
          <w:color w:val="006666"/>
          <w:sz w:val="32"/>
          <w:szCs w:val="32"/>
        </w:rPr>
      </w:pPr>
      <w:r>
        <w:rPr>
          <w:rFonts w:ascii="Tw Cen MT Condensed Extra Bold" w:hAnsi="Tw Cen MT Condensed Extra Bold"/>
          <w:color w:val="006666"/>
          <w:sz w:val="32"/>
          <w:szCs w:val="32"/>
        </w:rPr>
        <w:t>Introduction</w:t>
      </w:r>
    </w:p>
    <w:p w:rsidR="002D4F5C" w:rsidRPr="007B3EF7" w:rsidRDefault="002D4F5C" w:rsidP="002D4F5C">
      <w:pPr>
        <w:rPr>
          <w:rFonts w:ascii="Tw Cen MT" w:hAnsi="Tw Cen MT" w:cstheme="minorHAnsi"/>
        </w:rPr>
      </w:pPr>
      <w:r w:rsidRPr="007B3EF7">
        <w:rPr>
          <w:rFonts w:ascii="Tw Cen MT" w:hAnsi="Tw Cen MT" w:cstheme="minorHAnsi"/>
          <w:color w:val="000000"/>
        </w:rPr>
        <w:t xml:space="preserve">The Occupational Safety &amp; Health Administration (OSHA) </w:t>
      </w:r>
      <w:r w:rsidR="008A40E7" w:rsidRPr="007B3EF7">
        <w:rPr>
          <w:rFonts w:ascii="Tw Cen MT" w:hAnsi="Tw Cen MT" w:cstheme="minorHAnsi"/>
          <w:color w:val="000000"/>
        </w:rPr>
        <w:t>states that:  “</w:t>
      </w:r>
      <w:r w:rsidRPr="007B3EF7">
        <w:rPr>
          <w:rFonts w:ascii="Tw Cen MT" w:hAnsi="Tw Cen MT" w:cstheme="minorHAnsi"/>
          <w:color w:val="000000"/>
        </w:rPr>
        <w:t xml:space="preserve">Falls are the leading cause of fatalities in the construction industry. </w:t>
      </w:r>
      <w:r w:rsidR="00E50648" w:rsidRPr="007B3EF7">
        <w:rPr>
          <w:rFonts w:ascii="Tw Cen MT" w:hAnsi="Tw Cen MT" w:cstheme="minorHAnsi"/>
          <w:color w:val="000000"/>
        </w:rPr>
        <w:t xml:space="preserve"> </w:t>
      </w:r>
      <w:r w:rsidRPr="007B3EF7">
        <w:rPr>
          <w:rFonts w:ascii="Tw Cen MT" w:hAnsi="Tw Cen MT" w:cstheme="minorHAnsi"/>
          <w:color w:val="000000"/>
        </w:rPr>
        <w:t xml:space="preserve">An average of 362 fatal falls occurred each year </w:t>
      </w:r>
      <w:r w:rsidR="00E50648" w:rsidRPr="007B3EF7">
        <w:rPr>
          <w:rFonts w:ascii="Tw Cen MT" w:hAnsi="Tw Cen MT" w:cstheme="minorHAnsi"/>
          <w:color w:val="000000"/>
        </w:rPr>
        <w:t>(in the U</w:t>
      </w:r>
      <w:r w:rsidR="00826D4E">
        <w:rPr>
          <w:rFonts w:ascii="Tw Cen MT" w:hAnsi="Tw Cen MT" w:cstheme="minorHAnsi"/>
          <w:color w:val="000000"/>
        </w:rPr>
        <w:t>nited States</w:t>
      </w:r>
      <w:r w:rsidR="00E50648" w:rsidRPr="007B3EF7">
        <w:rPr>
          <w:rFonts w:ascii="Tw Cen MT" w:hAnsi="Tw Cen MT" w:cstheme="minorHAnsi"/>
          <w:color w:val="000000"/>
        </w:rPr>
        <w:t xml:space="preserve">) </w:t>
      </w:r>
      <w:r w:rsidRPr="007B3EF7">
        <w:rPr>
          <w:rFonts w:ascii="Tw Cen MT" w:hAnsi="Tw Cen MT" w:cstheme="minorHAnsi"/>
          <w:color w:val="000000"/>
        </w:rPr>
        <w:t>from 1995 to 1999, with the trend on the increase.</w:t>
      </w:r>
      <w:r w:rsidR="008A40E7" w:rsidRPr="007B3EF7">
        <w:rPr>
          <w:rFonts w:ascii="Tw Cen MT" w:hAnsi="Tw Cen MT" w:cstheme="minorHAnsi"/>
          <w:color w:val="000000"/>
        </w:rPr>
        <w:t>”</w:t>
      </w:r>
      <w:r w:rsidRPr="007B3EF7">
        <w:rPr>
          <w:rFonts w:ascii="Tw Cen MT" w:hAnsi="Tw Cen MT" w:cstheme="minorHAnsi"/>
          <w:vertAlign w:val="superscript"/>
        </w:rPr>
        <w:t>1</w:t>
      </w:r>
    </w:p>
    <w:p w:rsidR="00776733" w:rsidRPr="007B3EF7" w:rsidRDefault="002169E1" w:rsidP="008F6C02">
      <w:pPr>
        <w:spacing w:after="200"/>
        <w:rPr>
          <w:rFonts w:ascii="Tw Cen MT" w:eastAsiaTheme="minorHAnsi" w:hAnsi="Tw Cen MT" w:cstheme="minorBidi"/>
        </w:rPr>
      </w:pPr>
      <w:r w:rsidRPr="007B3EF7">
        <w:rPr>
          <w:rFonts w:ascii="Tw Cen MT" w:eastAsiaTheme="minorHAnsi" w:hAnsi="Tw Cen MT" w:cstheme="minorBidi"/>
        </w:rPr>
        <w:t>T</w:t>
      </w:r>
      <w:r w:rsidR="00D576DE" w:rsidRPr="007B3EF7">
        <w:rPr>
          <w:rFonts w:ascii="Tw Cen MT" w:eastAsiaTheme="minorHAnsi" w:hAnsi="Tw Cen MT" w:cstheme="minorBidi"/>
        </w:rPr>
        <w:t>his report</w:t>
      </w:r>
      <w:r w:rsidRPr="007B3EF7">
        <w:rPr>
          <w:rFonts w:ascii="Tw Cen MT" w:eastAsiaTheme="minorHAnsi" w:hAnsi="Tw Cen MT" w:cstheme="minorBidi"/>
        </w:rPr>
        <w:t>, by the Research and Statistics Unit of the Maine Department Labor’s Bureau of Labor Standards,</w:t>
      </w:r>
      <w:r w:rsidR="00D576DE" w:rsidRPr="007B3EF7">
        <w:rPr>
          <w:rFonts w:ascii="Tw Cen MT" w:eastAsiaTheme="minorHAnsi" w:hAnsi="Tw Cen MT" w:cstheme="minorBidi"/>
        </w:rPr>
        <w:t xml:space="preserve"> focus</w:t>
      </w:r>
      <w:r w:rsidRPr="007B3EF7">
        <w:rPr>
          <w:rFonts w:ascii="Tw Cen MT" w:eastAsiaTheme="minorHAnsi" w:hAnsi="Tw Cen MT" w:cstheme="minorBidi"/>
        </w:rPr>
        <w:t>es</w:t>
      </w:r>
      <w:r w:rsidR="00D576DE" w:rsidRPr="007B3EF7">
        <w:rPr>
          <w:rFonts w:ascii="Tw Cen MT" w:eastAsiaTheme="minorHAnsi" w:hAnsi="Tw Cen MT" w:cstheme="minorBidi"/>
        </w:rPr>
        <w:t xml:space="preserve"> on fall injuries among Maine</w:t>
      </w:r>
      <w:r w:rsidRPr="007B3EF7">
        <w:rPr>
          <w:rFonts w:ascii="Tw Cen MT" w:eastAsiaTheme="minorHAnsi" w:hAnsi="Tw Cen MT" w:cstheme="minorBidi"/>
        </w:rPr>
        <w:t>’s</w:t>
      </w:r>
      <w:r w:rsidR="00D576DE" w:rsidRPr="007B3EF7">
        <w:rPr>
          <w:rFonts w:ascii="Tw Cen MT" w:eastAsiaTheme="minorHAnsi" w:hAnsi="Tw Cen MT" w:cstheme="minorBidi"/>
        </w:rPr>
        <w:t xml:space="preserve"> roofing and </w:t>
      </w:r>
      <w:r w:rsidR="007F7718" w:rsidRPr="007B3EF7">
        <w:rPr>
          <w:rFonts w:ascii="Tw Cen MT" w:eastAsiaTheme="minorHAnsi" w:hAnsi="Tw Cen MT" w:cstheme="minorBidi"/>
        </w:rPr>
        <w:t>building exterior</w:t>
      </w:r>
      <w:r w:rsidR="00D576DE" w:rsidRPr="007B3EF7">
        <w:rPr>
          <w:rFonts w:ascii="Tw Cen MT" w:eastAsiaTheme="minorHAnsi" w:hAnsi="Tw Cen MT" w:cstheme="minorBidi"/>
        </w:rPr>
        <w:t xml:space="preserve"> construction workers</w:t>
      </w:r>
      <w:r w:rsidRPr="007B3EF7">
        <w:rPr>
          <w:rFonts w:ascii="Tw Cen MT" w:eastAsiaTheme="minorHAnsi" w:hAnsi="Tw Cen MT" w:cstheme="minorBidi"/>
        </w:rPr>
        <w:t>,</w:t>
      </w:r>
      <w:r w:rsidR="00D576DE" w:rsidRPr="007B3EF7">
        <w:rPr>
          <w:rFonts w:ascii="Tw Cen MT" w:eastAsiaTheme="minorHAnsi" w:hAnsi="Tw Cen MT" w:cstheme="minorBidi"/>
        </w:rPr>
        <w:t xml:space="preserve"> </w:t>
      </w:r>
      <w:r w:rsidRPr="007B3EF7">
        <w:rPr>
          <w:rFonts w:ascii="Tw Cen MT" w:eastAsiaTheme="minorHAnsi" w:hAnsi="Tw Cen MT" w:cstheme="minorBidi"/>
        </w:rPr>
        <w:t xml:space="preserve">the </w:t>
      </w:r>
      <w:r w:rsidR="00D576DE" w:rsidRPr="007B3EF7">
        <w:rPr>
          <w:rFonts w:ascii="Tw Cen MT" w:eastAsiaTheme="minorHAnsi" w:hAnsi="Tw Cen MT" w:cstheme="minorBidi"/>
        </w:rPr>
        <w:t>factors that may have contributed to them</w:t>
      </w:r>
      <w:r w:rsidRPr="007B3EF7">
        <w:rPr>
          <w:rFonts w:ascii="Tw Cen MT" w:eastAsiaTheme="minorHAnsi" w:hAnsi="Tw Cen MT" w:cstheme="minorBidi"/>
        </w:rPr>
        <w:t xml:space="preserve"> and the regulatory/enforcement efforts to reduce them</w:t>
      </w:r>
      <w:r w:rsidR="00D576DE" w:rsidRPr="007B3EF7">
        <w:rPr>
          <w:rFonts w:ascii="Tw Cen MT" w:eastAsiaTheme="minorHAnsi" w:hAnsi="Tw Cen MT" w:cstheme="minorBidi"/>
        </w:rPr>
        <w:t>.</w:t>
      </w:r>
      <w:r w:rsidR="00826D4E">
        <w:rPr>
          <w:rFonts w:ascii="Tw Cen MT" w:eastAsiaTheme="minorHAnsi" w:hAnsi="Tw Cen MT" w:cstheme="minorBidi"/>
        </w:rPr>
        <w:t xml:space="preserve">  </w:t>
      </w:r>
      <w:r w:rsidR="009A04E7" w:rsidRPr="007B3EF7">
        <w:rPr>
          <w:rFonts w:ascii="Tw Cen MT" w:eastAsiaTheme="minorHAnsi" w:hAnsi="Tw Cen MT" w:cstheme="minorBidi"/>
        </w:rPr>
        <w:t>From 2011 through 2013</w:t>
      </w:r>
      <w:r w:rsidR="00D576DE" w:rsidRPr="007B3EF7">
        <w:rPr>
          <w:rFonts w:ascii="Tw Cen MT" w:eastAsiaTheme="minorHAnsi" w:hAnsi="Tw Cen MT" w:cstheme="minorBidi"/>
        </w:rPr>
        <w:t xml:space="preserve">, </w:t>
      </w:r>
      <w:r w:rsidR="003339FC" w:rsidRPr="003339FC">
        <w:rPr>
          <w:rFonts w:ascii="Tw Cen MT" w:eastAsiaTheme="minorHAnsi" w:hAnsi="Tw Cen MT" w:cstheme="minorBidi"/>
          <w:b/>
        </w:rPr>
        <w:t>34</w:t>
      </w:r>
      <w:r w:rsidR="003339FC" w:rsidRPr="007B3EF7">
        <w:rPr>
          <w:rFonts w:ascii="Tw Cen MT" w:eastAsiaTheme="minorHAnsi" w:hAnsi="Tw Cen MT" w:cstheme="minorBidi"/>
        </w:rPr>
        <w:t xml:space="preserve"> Maine</w:t>
      </w:r>
      <w:r w:rsidR="0003460F" w:rsidRPr="007B3EF7">
        <w:rPr>
          <w:rFonts w:ascii="Tw Cen MT" w:eastAsiaTheme="minorHAnsi" w:hAnsi="Tw Cen MT" w:cstheme="minorBidi"/>
        </w:rPr>
        <w:t xml:space="preserve"> </w:t>
      </w:r>
      <w:r w:rsidRPr="007B3EF7">
        <w:rPr>
          <w:rFonts w:ascii="Tw Cen MT" w:eastAsiaTheme="minorHAnsi" w:hAnsi="Tw Cen MT" w:cstheme="minorBidi"/>
        </w:rPr>
        <w:t xml:space="preserve">workers </w:t>
      </w:r>
      <w:r w:rsidR="00D102E4" w:rsidRPr="007B3EF7">
        <w:rPr>
          <w:rFonts w:ascii="Tw Cen MT" w:eastAsiaTheme="minorHAnsi" w:hAnsi="Tw Cen MT" w:cstheme="minorBidi"/>
        </w:rPr>
        <w:t xml:space="preserve">were </w:t>
      </w:r>
      <w:r w:rsidR="003F072E" w:rsidRPr="007B3EF7">
        <w:rPr>
          <w:rFonts w:ascii="Tw Cen MT" w:eastAsiaTheme="minorHAnsi" w:hAnsi="Tw Cen MT" w:cstheme="minorBidi"/>
        </w:rPr>
        <w:t xml:space="preserve">injured as a result of falls from </w:t>
      </w:r>
      <w:r w:rsidR="00E50648" w:rsidRPr="007B3EF7">
        <w:rPr>
          <w:rFonts w:ascii="Tw Cen MT" w:eastAsiaTheme="minorHAnsi" w:hAnsi="Tw Cen MT" w:cstheme="minorBidi"/>
        </w:rPr>
        <w:t>roofs</w:t>
      </w:r>
      <w:r w:rsidR="00D576DE" w:rsidRPr="007B3EF7">
        <w:rPr>
          <w:rFonts w:ascii="Tw Cen MT" w:eastAsiaTheme="minorHAnsi" w:hAnsi="Tw Cen MT" w:cstheme="minorBidi"/>
        </w:rPr>
        <w:t>, falls onto</w:t>
      </w:r>
      <w:r w:rsidR="003F072E" w:rsidRPr="007B3EF7">
        <w:rPr>
          <w:rFonts w:ascii="Tw Cen MT" w:eastAsiaTheme="minorHAnsi" w:hAnsi="Tw Cen MT" w:cstheme="minorBidi"/>
        </w:rPr>
        <w:t xml:space="preserve"> roofs, and falls from</w:t>
      </w:r>
      <w:r w:rsidR="00C63A49" w:rsidRPr="007B3EF7">
        <w:rPr>
          <w:rFonts w:ascii="Tw Cen MT" w:eastAsiaTheme="minorHAnsi" w:hAnsi="Tw Cen MT" w:cstheme="minorBidi"/>
        </w:rPr>
        <w:t xml:space="preserve"> </w:t>
      </w:r>
      <w:r w:rsidR="003F072E" w:rsidRPr="007B3EF7">
        <w:rPr>
          <w:rFonts w:ascii="Tw Cen MT" w:eastAsiaTheme="minorHAnsi" w:hAnsi="Tw Cen MT" w:cstheme="minorBidi"/>
        </w:rPr>
        <w:t>ladders, scaffoldings</w:t>
      </w:r>
      <w:r w:rsidR="00826D4E">
        <w:rPr>
          <w:rFonts w:ascii="Tw Cen MT" w:eastAsiaTheme="minorHAnsi" w:hAnsi="Tw Cen MT" w:cstheme="minorBidi"/>
        </w:rPr>
        <w:t>,</w:t>
      </w:r>
      <w:r w:rsidR="003F072E" w:rsidRPr="007B3EF7">
        <w:rPr>
          <w:rFonts w:ascii="Tw Cen MT" w:eastAsiaTheme="minorHAnsi" w:hAnsi="Tw Cen MT" w:cstheme="minorBidi"/>
        </w:rPr>
        <w:t xml:space="preserve"> and staging</w:t>
      </w:r>
      <w:r w:rsidR="00D576DE" w:rsidRPr="007B3EF7">
        <w:rPr>
          <w:rFonts w:ascii="Tw Cen MT" w:eastAsiaTheme="minorHAnsi" w:hAnsi="Tw Cen MT" w:cstheme="minorBidi"/>
        </w:rPr>
        <w:t xml:space="preserve">.  </w:t>
      </w:r>
      <w:r w:rsidRPr="007B3EF7">
        <w:rPr>
          <w:rFonts w:ascii="Tw Cen MT" w:eastAsiaTheme="minorHAnsi" w:hAnsi="Tw Cen MT" w:cstheme="minorBidi"/>
        </w:rPr>
        <w:t xml:space="preserve">Four </w:t>
      </w:r>
      <w:r w:rsidR="00DA4D8F" w:rsidRPr="007B3EF7">
        <w:rPr>
          <w:rFonts w:ascii="Tw Cen MT" w:eastAsiaTheme="minorHAnsi" w:hAnsi="Tw Cen MT" w:cstheme="minorBidi"/>
        </w:rPr>
        <w:t>others</w:t>
      </w:r>
      <w:r w:rsidRPr="007B3EF7">
        <w:rPr>
          <w:rFonts w:ascii="Tw Cen MT" w:eastAsiaTheme="minorHAnsi" w:hAnsi="Tw Cen MT" w:cstheme="minorBidi"/>
        </w:rPr>
        <w:t xml:space="preserve"> died as a result of their falls. </w:t>
      </w:r>
    </w:p>
    <w:p w:rsidR="00F545D2" w:rsidRPr="007B3EF7" w:rsidRDefault="00D576DE" w:rsidP="008F6C02">
      <w:pPr>
        <w:spacing w:after="200"/>
        <w:rPr>
          <w:rFonts w:ascii="Tw Cen MT" w:eastAsiaTheme="minorHAnsi" w:hAnsi="Tw Cen MT" w:cstheme="minorBidi"/>
        </w:rPr>
      </w:pPr>
      <w:r w:rsidRPr="007B3EF7">
        <w:rPr>
          <w:rFonts w:ascii="Tw Cen MT" w:eastAsiaTheme="minorHAnsi" w:hAnsi="Tw Cen MT" w:cstheme="minorBidi"/>
        </w:rPr>
        <w:t>The</w:t>
      </w:r>
      <w:r w:rsidR="00776733" w:rsidRPr="007B3EF7">
        <w:rPr>
          <w:rFonts w:ascii="Tw Cen MT" w:eastAsiaTheme="minorHAnsi" w:hAnsi="Tw Cen MT" w:cstheme="minorBidi"/>
        </w:rPr>
        <w:t xml:space="preserve"> injured workers included</w:t>
      </w:r>
      <w:r w:rsidR="00715271" w:rsidRPr="007B3EF7">
        <w:rPr>
          <w:rFonts w:ascii="Tw Cen MT" w:eastAsiaTheme="minorHAnsi" w:hAnsi="Tw Cen MT" w:cstheme="minorBidi"/>
        </w:rPr>
        <w:t xml:space="preserve"> </w:t>
      </w:r>
      <w:r w:rsidR="00615E06" w:rsidRPr="007B3EF7">
        <w:rPr>
          <w:rFonts w:ascii="Tw Cen MT" w:eastAsiaTheme="minorHAnsi" w:hAnsi="Tw Cen MT" w:cstheme="minorBidi"/>
        </w:rPr>
        <w:t>roofers, construction laborer</w:t>
      </w:r>
      <w:r w:rsidR="000D36A0" w:rsidRPr="007B3EF7">
        <w:rPr>
          <w:rFonts w:ascii="Tw Cen MT" w:eastAsiaTheme="minorHAnsi" w:hAnsi="Tw Cen MT" w:cstheme="minorBidi"/>
        </w:rPr>
        <w:t>s</w:t>
      </w:r>
      <w:r w:rsidR="00615E06" w:rsidRPr="007B3EF7">
        <w:rPr>
          <w:rFonts w:ascii="Tw Cen MT" w:eastAsiaTheme="minorHAnsi" w:hAnsi="Tw Cen MT" w:cstheme="minorBidi"/>
        </w:rPr>
        <w:t xml:space="preserve">, </w:t>
      </w:r>
      <w:r w:rsidR="00264CFD" w:rsidRPr="007B3EF7">
        <w:rPr>
          <w:rFonts w:ascii="Tw Cen MT" w:eastAsiaTheme="minorHAnsi" w:hAnsi="Tw Cen MT" w:cstheme="minorBidi"/>
        </w:rPr>
        <w:t xml:space="preserve">construction managers and engineers, equipment operators, </w:t>
      </w:r>
      <w:r w:rsidR="000B6282" w:rsidRPr="007B3EF7">
        <w:rPr>
          <w:rFonts w:ascii="Tw Cen MT" w:eastAsiaTheme="minorHAnsi" w:hAnsi="Tw Cen MT" w:cstheme="minorBidi"/>
        </w:rPr>
        <w:t>carpenters,</w:t>
      </w:r>
      <w:r w:rsidR="005846E6" w:rsidRPr="007B3EF7">
        <w:rPr>
          <w:rFonts w:ascii="Tw Cen MT" w:eastAsiaTheme="minorHAnsi" w:hAnsi="Tw Cen MT" w:cstheme="minorBidi"/>
        </w:rPr>
        <w:t xml:space="preserve"> </w:t>
      </w:r>
      <w:r w:rsidRPr="007B3EF7">
        <w:rPr>
          <w:rFonts w:ascii="Tw Cen MT" w:eastAsiaTheme="minorHAnsi" w:hAnsi="Tw Cen MT" w:cstheme="minorBidi"/>
        </w:rPr>
        <w:t>structural steel</w:t>
      </w:r>
      <w:r w:rsidR="00715271" w:rsidRPr="007B3EF7">
        <w:rPr>
          <w:rFonts w:ascii="Tw Cen MT" w:eastAsiaTheme="minorHAnsi" w:hAnsi="Tw Cen MT" w:cstheme="minorBidi"/>
        </w:rPr>
        <w:t xml:space="preserve"> wor</w:t>
      </w:r>
      <w:r w:rsidR="003F072E" w:rsidRPr="007B3EF7">
        <w:rPr>
          <w:rFonts w:ascii="Tw Cen MT" w:eastAsiaTheme="minorHAnsi" w:hAnsi="Tw Cen MT" w:cstheme="minorBidi"/>
        </w:rPr>
        <w:t>kers</w:t>
      </w:r>
      <w:r w:rsidR="00826D4E">
        <w:rPr>
          <w:rFonts w:ascii="Tw Cen MT" w:eastAsiaTheme="minorHAnsi" w:hAnsi="Tw Cen MT" w:cstheme="minorBidi"/>
        </w:rPr>
        <w:t>,</w:t>
      </w:r>
      <w:r w:rsidRPr="007B3EF7">
        <w:rPr>
          <w:rFonts w:ascii="Tw Cen MT" w:eastAsiaTheme="minorHAnsi" w:hAnsi="Tw Cen MT" w:cstheme="minorBidi"/>
        </w:rPr>
        <w:t xml:space="preserve"> and sheet metal workers</w:t>
      </w:r>
      <w:r w:rsidR="00236E7F" w:rsidRPr="007B3EF7">
        <w:rPr>
          <w:rFonts w:ascii="Tw Cen MT" w:eastAsiaTheme="minorHAnsi" w:hAnsi="Tw Cen MT" w:cstheme="minorBidi"/>
        </w:rPr>
        <w:t>.  This report provides data on the causes of</w:t>
      </w:r>
      <w:r w:rsidR="0003460F" w:rsidRPr="007B3EF7">
        <w:rPr>
          <w:rFonts w:ascii="Tw Cen MT" w:eastAsiaTheme="minorHAnsi" w:hAnsi="Tw Cen MT" w:cstheme="minorBidi"/>
        </w:rPr>
        <w:t xml:space="preserve"> these</w:t>
      </w:r>
      <w:r w:rsidR="00236E7F" w:rsidRPr="007B3EF7">
        <w:rPr>
          <w:rFonts w:ascii="Tw Cen MT" w:eastAsiaTheme="minorHAnsi" w:hAnsi="Tw Cen MT" w:cstheme="minorBidi"/>
        </w:rPr>
        <w:t xml:space="preserve"> </w:t>
      </w:r>
      <w:proofErr w:type="gramStart"/>
      <w:r w:rsidR="0003460F" w:rsidRPr="007B3EF7">
        <w:rPr>
          <w:rFonts w:ascii="Tw Cen MT" w:eastAsiaTheme="minorHAnsi" w:hAnsi="Tw Cen MT" w:cstheme="minorBidi"/>
        </w:rPr>
        <w:t>incidents</w:t>
      </w:r>
      <w:r w:rsidR="00826D4E">
        <w:rPr>
          <w:rFonts w:ascii="Tw Cen MT" w:eastAsiaTheme="minorHAnsi" w:hAnsi="Tw Cen MT" w:cstheme="minorBidi"/>
        </w:rPr>
        <w:t>,</w:t>
      </w:r>
      <w:proofErr w:type="gramEnd"/>
      <w:r w:rsidR="00236E7F" w:rsidRPr="007B3EF7">
        <w:rPr>
          <w:rFonts w:ascii="Tw Cen MT" w:eastAsiaTheme="minorHAnsi" w:hAnsi="Tw Cen MT" w:cstheme="minorBidi"/>
        </w:rPr>
        <w:t xml:space="preserve"> the</w:t>
      </w:r>
      <w:r w:rsidR="002169E1" w:rsidRPr="007B3EF7">
        <w:rPr>
          <w:rFonts w:ascii="Tw Cen MT" w:eastAsiaTheme="minorHAnsi" w:hAnsi="Tw Cen MT" w:cstheme="minorBidi"/>
        </w:rPr>
        <w:t xml:space="preserve"> kinds of</w:t>
      </w:r>
      <w:r w:rsidR="00236E7F" w:rsidRPr="007B3EF7">
        <w:rPr>
          <w:rFonts w:ascii="Tw Cen MT" w:eastAsiaTheme="minorHAnsi" w:hAnsi="Tw Cen MT" w:cstheme="minorBidi"/>
        </w:rPr>
        <w:t xml:space="preserve"> injuries incurred by</w:t>
      </w:r>
      <w:r w:rsidR="0003460F" w:rsidRPr="007B3EF7">
        <w:rPr>
          <w:rFonts w:ascii="Tw Cen MT" w:eastAsiaTheme="minorHAnsi" w:hAnsi="Tw Cen MT" w:cstheme="minorBidi"/>
        </w:rPr>
        <w:t xml:space="preserve"> the</w:t>
      </w:r>
      <w:r w:rsidR="00236E7F" w:rsidRPr="007B3EF7">
        <w:rPr>
          <w:rFonts w:ascii="Tw Cen MT" w:eastAsiaTheme="minorHAnsi" w:hAnsi="Tw Cen MT" w:cstheme="minorBidi"/>
        </w:rPr>
        <w:t xml:space="preserve"> workers</w:t>
      </w:r>
      <w:r w:rsidR="00826D4E">
        <w:rPr>
          <w:rFonts w:ascii="Tw Cen MT" w:eastAsiaTheme="minorHAnsi" w:hAnsi="Tw Cen MT" w:cstheme="minorBidi"/>
        </w:rPr>
        <w:t>,</w:t>
      </w:r>
      <w:r w:rsidR="00236E7F" w:rsidRPr="007B3EF7">
        <w:rPr>
          <w:rFonts w:ascii="Tw Cen MT" w:eastAsiaTheme="minorHAnsi" w:hAnsi="Tw Cen MT" w:cstheme="minorBidi"/>
        </w:rPr>
        <w:t xml:space="preserve"> and </w:t>
      </w:r>
      <w:r w:rsidR="0003460F" w:rsidRPr="007B3EF7">
        <w:rPr>
          <w:rFonts w:ascii="Tw Cen MT" w:eastAsiaTheme="minorHAnsi" w:hAnsi="Tw Cen MT" w:cstheme="minorBidi"/>
        </w:rPr>
        <w:t xml:space="preserve">associated </w:t>
      </w:r>
      <w:r w:rsidR="00236E7F" w:rsidRPr="007B3EF7">
        <w:rPr>
          <w:rFonts w:ascii="Tw Cen MT" w:eastAsiaTheme="minorHAnsi" w:hAnsi="Tw Cen MT" w:cstheme="minorBidi"/>
        </w:rPr>
        <w:t>Workers’ Compensation costs</w:t>
      </w:r>
      <w:r w:rsidR="00966263" w:rsidRPr="007B3EF7">
        <w:rPr>
          <w:rFonts w:ascii="Tw Cen MT" w:eastAsiaTheme="minorHAnsi" w:hAnsi="Tw Cen MT" w:cstheme="minorBidi"/>
        </w:rPr>
        <w:t>.</w:t>
      </w:r>
      <w:r w:rsidR="00D102E4" w:rsidRPr="007B3EF7">
        <w:rPr>
          <w:rFonts w:ascii="Tw Cen MT" w:eastAsiaTheme="minorHAnsi" w:hAnsi="Tw Cen MT" w:cstheme="minorBidi"/>
        </w:rPr>
        <w:t xml:space="preserve">  It also provides informatio</w:t>
      </w:r>
      <w:r w:rsidR="00236E7F" w:rsidRPr="007B3EF7">
        <w:rPr>
          <w:rFonts w:ascii="Tw Cen MT" w:eastAsiaTheme="minorHAnsi" w:hAnsi="Tw Cen MT" w:cstheme="minorBidi"/>
        </w:rPr>
        <w:t xml:space="preserve">n regarding federal regulations </w:t>
      </w:r>
      <w:r w:rsidR="00812A43" w:rsidRPr="007B3EF7">
        <w:rPr>
          <w:rFonts w:ascii="Tw Cen MT" w:eastAsiaTheme="minorHAnsi" w:hAnsi="Tw Cen MT" w:cstheme="minorBidi"/>
        </w:rPr>
        <w:t xml:space="preserve">standards, </w:t>
      </w:r>
      <w:r w:rsidR="00D102E4" w:rsidRPr="007B3EF7">
        <w:rPr>
          <w:rFonts w:ascii="Tw Cen MT" w:eastAsiaTheme="minorHAnsi" w:hAnsi="Tw Cen MT" w:cstheme="minorBidi"/>
        </w:rPr>
        <w:lastRenderedPageBreak/>
        <w:t>enforced by OSHA</w:t>
      </w:r>
      <w:r w:rsidR="00236E7F" w:rsidRPr="007B3EF7">
        <w:rPr>
          <w:rFonts w:ascii="Tw Cen MT" w:eastAsiaTheme="minorHAnsi" w:hAnsi="Tw Cen MT" w:cstheme="minorBidi"/>
        </w:rPr>
        <w:t>, pertaining</w:t>
      </w:r>
      <w:r w:rsidR="00826D4E">
        <w:rPr>
          <w:rFonts w:ascii="Tw Cen MT" w:eastAsiaTheme="minorHAnsi" w:hAnsi="Tw Cen MT" w:cstheme="minorBidi"/>
        </w:rPr>
        <w:t xml:space="preserve"> to fall-</w:t>
      </w:r>
      <w:r w:rsidR="00812A43" w:rsidRPr="007B3EF7">
        <w:rPr>
          <w:rFonts w:ascii="Tw Cen MT" w:eastAsiaTheme="minorHAnsi" w:hAnsi="Tw Cen MT" w:cstheme="minorBidi"/>
        </w:rPr>
        <w:t>protection safety in the construction industry</w:t>
      </w:r>
      <w:r w:rsidR="00F3455D">
        <w:rPr>
          <w:rFonts w:ascii="Tw Cen MT" w:eastAsiaTheme="minorHAnsi" w:hAnsi="Tw Cen MT" w:cstheme="minorBidi"/>
        </w:rPr>
        <w:t>, and</w:t>
      </w:r>
      <w:r w:rsidR="00236E7F" w:rsidRPr="007B3EF7">
        <w:rPr>
          <w:rFonts w:ascii="Tw Cen MT" w:eastAsiaTheme="minorHAnsi" w:hAnsi="Tw Cen MT" w:cstheme="minorBidi"/>
        </w:rPr>
        <w:t xml:space="preserve"> penalties levied against employers for violations of those standards</w:t>
      </w:r>
      <w:r w:rsidR="00897713" w:rsidRPr="007B3EF7">
        <w:rPr>
          <w:rFonts w:ascii="Tw Cen MT" w:eastAsiaTheme="minorHAnsi" w:hAnsi="Tw Cen MT" w:cstheme="minorBidi"/>
        </w:rPr>
        <w:t>.</w:t>
      </w:r>
      <w:r w:rsidR="00D102E4" w:rsidRPr="007B3EF7">
        <w:rPr>
          <w:rFonts w:ascii="Tw Cen MT" w:eastAsiaTheme="minorHAnsi" w:hAnsi="Tw Cen MT" w:cstheme="minorBidi"/>
        </w:rPr>
        <w:t xml:space="preserve">  </w:t>
      </w:r>
    </w:p>
    <w:p w:rsidR="00C775B2" w:rsidRDefault="00C775B2" w:rsidP="00C775B2">
      <w:pPr>
        <w:pStyle w:val="Heading2"/>
      </w:pPr>
      <w:r>
        <w:t xml:space="preserve">The Roofing and </w:t>
      </w:r>
      <w:r w:rsidR="007F7718">
        <w:t>Building Exterior</w:t>
      </w:r>
      <w:r>
        <w:t xml:space="preserve"> Construction Industry</w:t>
      </w:r>
    </w:p>
    <w:p w:rsidR="00E74F43" w:rsidRDefault="00826D4E" w:rsidP="00E74F43">
      <w:pPr>
        <w:rPr>
          <w:rFonts w:ascii="Tw Cen MT" w:hAnsi="Tw Cen MT"/>
          <w:vertAlign w:val="superscript"/>
        </w:rPr>
      </w:pPr>
      <w:r>
        <w:rPr>
          <w:rFonts w:ascii="Tw Cen MT" w:hAnsi="Tw Cen MT"/>
        </w:rPr>
        <w:t>As shown in T</w:t>
      </w:r>
      <w:r w:rsidR="00F258C2" w:rsidRPr="007B3EF7">
        <w:rPr>
          <w:rFonts w:ascii="Tw Cen MT" w:hAnsi="Tw Cen MT"/>
        </w:rPr>
        <w:t>able</w:t>
      </w:r>
      <w:r>
        <w:rPr>
          <w:rFonts w:ascii="Tw Cen MT" w:hAnsi="Tw Cen MT"/>
        </w:rPr>
        <w:t xml:space="preserve"> 1</w:t>
      </w:r>
      <w:r w:rsidR="00F258C2" w:rsidRPr="007B3EF7">
        <w:rPr>
          <w:rFonts w:ascii="Tw Cen MT" w:hAnsi="Tw Cen MT"/>
        </w:rPr>
        <w:t xml:space="preserve"> below, </w:t>
      </w:r>
      <w:r w:rsidR="00A45693" w:rsidRPr="007B3EF7">
        <w:rPr>
          <w:rFonts w:ascii="Tw Cen MT" w:hAnsi="Tw Cen MT"/>
        </w:rPr>
        <w:t>a number of industry types</w:t>
      </w:r>
      <w:r w:rsidR="00F258C2" w:rsidRPr="007B3EF7">
        <w:rPr>
          <w:rFonts w:ascii="Tw Cen MT" w:hAnsi="Tw Cen MT"/>
        </w:rPr>
        <w:t xml:space="preserve"> in Maine</w:t>
      </w:r>
      <w:r w:rsidR="00A45693" w:rsidRPr="007B3EF7">
        <w:rPr>
          <w:rFonts w:ascii="Tw Cen MT" w:hAnsi="Tw Cen MT"/>
        </w:rPr>
        <w:t xml:space="preserve"> may be </w:t>
      </w:r>
      <w:r w:rsidR="00F258C2" w:rsidRPr="007B3EF7">
        <w:rPr>
          <w:rFonts w:ascii="Tw Cen MT" w:hAnsi="Tw Cen MT"/>
        </w:rPr>
        <w:t xml:space="preserve">associated with roofing and </w:t>
      </w:r>
      <w:r w:rsidR="007F7718" w:rsidRPr="007B3EF7">
        <w:rPr>
          <w:rFonts w:ascii="Tw Cen MT" w:hAnsi="Tw Cen MT"/>
        </w:rPr>
        <w:t>building exterior</w:t>
      </w:r>
      <w:r w:rsidR="00F258C2" w:rsidRPr="007B3EF7">
        <w:rPr>
          <w:rFonts w:ascii="Tw Cen MT" w:hAnsi="Tw Cen MT"/>
        </w:rPr>
        <w:t xml:space="preserve"> construction falls.</w:t>
      </w:r>
      <w:r w:rsidR="0003321C" w:rsidRPr="007B3EF7">
        <w:rPr>
          <w:rFonts w:ascii="Tw Cen MT" w:hAnsi="Tw Cen MT"/>
          <w:vertAlign w:val="superscript"/>
        </w:rPr>
        <w:t>2</w:t>
      </w:r>
    </w:p>
    <w:p w:rsidR="003A7A79" w:rsidRPr="00487FF9" w:rsidRDefault="00487FF9" w:rsidP="00E74F43">
      <w:pPr>
        <w:rPr>
          <w:rFonts w:ascii="Tw Cen MT" w:hAnsi="Tw Cen MT"/>
          <w:b/>
        </w:rPr>
      </w:pPr>
      <w:proofErr w:type="gramStart"/>
      <w:r w:rsidRPr="00487FF9">
        <w:rPr>
          <w:rFonts w:ascii="Tw Cen MT" w:hAnsi="Tw Cen MT"/>
          <w:b/>
        </w:rPr>
        <w:t>T</w:t>
      </w:r>
      <w:r>
        <w:rPr>
          <w:rFonts w:ascii="Tw Cen MT" w:hAnsi="Tw Cen MT"/>
          <w:b/>
        </w:rPr>
        <w:t>ABLE</w:t>
      </w:r>
      <w:r w:rsidRPr="00487FF9">
        <w:rPr>
          <w:rFonts w:ascii="Tw Cen MT" w:hAnsi="Tw Cen MT"/>
          <w:b/>
        </w:rPr>
        <w:t xml:space="preserve"> 1.</w:t>
      </w:r>
      <w:proofErr w:type="gramEnd"/>
    </w:p>
    <w:tbl>
      <w:tblPr>
        <w:tblW w:w="9471" w:type="dxa"/>
        <w:jc w:val="center"/>
        <w:tblInd w:w="-1356" w:type="dxa"/>
        <w:tblBorders>
          <w:top w:val="single" w:sz="18" w:space="0" w:color="254333"/>
          <w:left w:val="single" w:sz="18" w:space="0" w:color="254333"/>
          <w:bottom w:val="single" w:sz="18" w:space="0" w:color="254333"/>
          <w:right w:val="single" w:sz="18" w:space="0" w:color="254333"/>
          <w:insideH w:val="single" w:sz="6" w:space="0" w:color="254333"/>
          <w:insideV w:val="single" w:sz="6" w:space="0" w:color="254333"/>
        </w:tblBorders>
        <w:shd w:val="clear" w:color="auto" w:fill="D2F2E6"/>
        <w:tblLook w:val="04A0" w:firstRow="1" w:lastRow="0" w:firstColumn="1" w:lastColumn="0" w:noHBand="0" w:noVBand="1"/>
      </w:tblPr>
      <w:tblGrid>
        <w:gridCol w:w="2316"/>
        <w:gridCol w:w="4700"/>
        <w:gridCol w:w="1227"/>
        <w:gridCol w:w="1228"/>
      </w:tblGrid>
      <w:tr w:rsidR="00826D4E" w:rsidRPr="00F258C2" w:rsidTr="00826D4E">
        <w:trPr>
          <w:trHeight w:val="720"/>
          <w:jc w:val="center"/>
        </w:trPr>
        <w:tc>
          <w:tcPr>
            <w:tcW w:w="9471" w:type="dxa"/>
            <w:gridSpan w:val="4"/>
            <w:shd w:val="clear" w:color="auto" w:fill="99E3C7"/>
            <w:vAlign w:val="center"/>
          </w:tcPr>
          <w:p w:rsidR="00826D4E" w:rsidRPr="00826D4E" w:rsidRDefault="00826D4E" w:rsidP="00826D4E">
            <w:pPr>
              <w:spacing w:after="0"/>
              <w:jc w:val="center"/>
              <w:rPr>
                <w:rFonts w:asciiTheme="minorHAnsi" w:hAnsiTheme="minorHAnsi"/>
                <w:b/>
                <w:bCs/>
                <w:color w:val="254333"/>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826D4E">
              <w:rPr>
                <w:rFonts w:asciiTheme="minorHAnsi" w:hAnsiTheme="minorHAnsi"/>
                <w:b/>
                <w:bCs/>
                <w:caps/>
                <w:color w:val="254333"/>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 xml:space="preserve">Roofing and Building Exterior industry Types in Maine </w:t>
            </w:r>
          </w:p>
        </w:tc>
      </w:tr>
      <w:tr w:rsidR="00EF189A" w:rsidRPr="00F258C2" w:rsidTr="00826D4E">
        <w:trPr>
          <w:trHeight w:val="900"/>
          <w:jc w:val="center"/>
        </w:trPr>
        <w:tc>
          <w:tcPr>
            <w:tcW w:w="2316" w:type="dxa"/>
            <w:shd w:val="clear" w:color="auto" w:fill="99E3C7"/>
            <w:vAlign w:val="center"/>
            <w:hideMark/>
          </w:tcPr>
          <w:p w:rsidR="00F258C2" w:rsidRPr="00F258C2" w:rsidRDefault="00F258C2" w:rsidP="00F258C2">
            <w:pPr>
              <w:spacing w:after="0"/>
              <w:jc w:val="center"/>
              <w:rPr>
                <w:rFonts w:asciiTheme="minorHAnsi" w:hAnsiTheme="minorHAnsi"/>
                <w:b/>
                <w:bCs/>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b/>
                <w:bCs/>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NAICS</w:t>
            </w:r>
            <w:r w:rsidR="007F7718" w:rsidRPr="00EF7BDB">
              <w:rPr>
                <w:rFonts w:asciiTheme="minorHAnsi" w:hAnsiTheme="minorHAnsi"/>
                <w:b/>
                <w:bCs/>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 xml:space="preserve"> Code</w:t>
            </w:r>
          </w:p>
        </w:tc>
        <w:tc>
          <w:tcPr>
            <w:tcW w:w="4700" w:type="dxa"/>
            <w:shd w:val="clear" w:color="auto" w:fill="99E3C7"/>
            <w:vAlign w:val="center"/>
            <w:hideMark/>
          </w:tcPr>
          <w:p w:rsidR="00F258C2" w:rsidRPr="00F258C2" w:rsidRDefault="00F258C2" w:rsidP="00F258C2">
            <w:pPr>
              <w:spacing w:after="0"/>
              <w:jc w:val="center"/>
              <w:rPr>
                <w:rFonts w:asciiTheme="minorHAnsi" w:hAnsiTheme="minorHAnsi"/>
                <w:b/>
                <w:bCs/>
                <w:caps/>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EF7BDB">
              <w:rPr>
                <w:rFonts w:asciiTheme="minorHAnsi" w:hAnsiTheme="minorHAnsi"/>
                <w:b/>
                <w:bCs/>
                <w:caps/>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 xml:space="preserve">Private sector </w:t>
            </w:r>
            <w:r w:rsidRPr="00F258C2">
              <w:rPr>
                <w:rFonts w:asciiTheme="minorHAnsi" w:hAnsiTheme="minorHAnsi"/>
                <w:b/>
                <w:bCs/>
                <w:caps/>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Industry Type</w:t>
            </w:r>
          </w:p>
        </w:tc>
        <w:tc>
          <w:tcPr>
            <w:tcW w:w="1227" w:type="dxa"/>
            <w:shd w:val="clear" w:color="auto" w:fill="99E3C7"/>
            <w:vAlign w:val="center"/>
            <w:hideMark/>
          </w:tcPr>
          <w:p w:rsidR="00F258C2" w:rsidRPr="00F258C2" w:rsidRDefault="00F258C2" w:rsidP="00F258C2">
            <w:pPr>
              <w:spacing w:after="0"/>
              <w:jc w:val="center"/>
              <w:rPr>
                <w:rFonts w:asciiTheme="minorHAnsi" w:hAnsiTheme="minorHAnsi"/>
                <w:b/>
                <w:bCs/>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b/>
                <w:bCs/>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Number of Companies in Maine</w:t>
            </w:r>
          </w:p>
        </w:tc>
        <w:tc>
          <w:tcPr>
            <w:tcW w:w="1228" w:type="dxa"/>
            <w:shd w:val="clear" w:color="auto" w:fill="99E3C7"/>
            <w:vAlign w:val="center"/>
            <w:hideMark/>
          </w:tcPr>
          <w:p w:rsidR="00F258C2" w:rsidRPr="00F258C2" w:rsidRDefault="00F258C2" w:rsidP="00F258C2">
            <w:pPr>
              <w:spacing w:after="0"/>
              <w:jc w:val="center"/>
              <w:rPr>
                <w:rFonts w:asciiTheme="minorHAnsi" w:hAnsiTheme="minorHAnsi"/>
                <w:b/>
                <w:bCs/>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b/>
                <w:bCs/>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Average Number of Employees</w:t>
            </w:r>
          </w:p>
        </w:tc>
      </w:tr>
      <w:tr w:rsidR="00826D4E" w:rsidRPr="00F258C2" w:rsidTr="00C23CDB">
        <w:trPr>
          <w:trHeight w:val="300"/>
          <w:jc w:val="center"/>
        </w:trPr>
        <w:tc>
          <w:tcPr>
            <w:tcW w:w="7016" w:type="dxa"/>
            <w:gridSpan w:val="2"/>
            <w:shd w:val="clear" w:color="auto" w:fill="D2F2E6"/>
            <w:vAlign w:val="bottom"/>
            <w:hideMark/>
          </w:tcPr>
          <w:p w:rsidR="00826D4E" w:rsidRPr="00F258C2" w:rsidRDefault="00826D4E" w:rsidP="00F258C2">
            <w:pPr>
              <w:spacing w:after="0"/>
              <w:rPr>
                <w:rFonts w:asciiTheme="minorHAnsi" w:hAnsiTheme="minorHAnsi"/>
                <w:b/>
                <w:bCs/>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b/>
                <w:bCs/>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 xml:space="preserve">Primary roofing and </w:t>
            </w:r>
            <w:r>
              <w:rPr>
                <w:rFonts w:asciiTheme="minorHAnsi" w:hAnsiTheme="minorHAnsi"/>
                <w:b/>
                <w:bCs/>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building e</w:t>
            </w:r>
            <w:r w:rsidRPr="00EF7BDB">
              <w:rPr>
                <w:rFonts w:asciiTheme="minorHAnsi" w:hAnsiTheme="minorHAnsi"/>
                <w:b/>
                <w:bCs/>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xterior</w:t>
            </w:r>
            <w:r w:rsidRPr="00F258C2">
              <w:rPr>
                <w:rFonts w:asciiTheme="minorHAnsi" w:hAnsiTheme="minorHAnsi"/>
                <w:b/>
                <w:bCs/>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 xml:space="preserve"> c</w:t>
            </w:r>
            <w:r w:rsidRPr="00EF7BDB">
              <w:rPr>
                <w:rFonts w:asciiTheme="minorHAnsi" w:hAnsiTheme="minorHAnsi"/>
                <w:b/>
                <w:bCs/>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ontractors</w:t>
            </w:r>
          </w:p>
        </w:tc>
        <w:tc>
          <w:tcPr>
            <w:tcW w:w="1227" w:type="dxa"/>
            <w:shd w:val="clear" w:color="auto" w:fill="D2F2E6"/>
            <w:vAlign w:val="bottom"/>
            <w:hideMark/>
          </w:tcPr>
          <w:p w:rsidR="00826D4E" w:rsidRPr="00F258C2" w:rsidRDefault="00826D4E" w:rsidP="00F258C2">
            <w:pPr>
              <w:spacing w:after="0"/>
              <w:rPr>
                <w:rFonts w:asciiTheme="minorHAnsi" w:hAnsiTheme="minorHAnsi"/>
                <w:b/>
                <w:bCs/>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p>
        </w:tc>
        <w:tc>
          <w:tcPr>
            <w:tcW w:w="1228" w:type="dxa"/>
            <w:shd w:val="clear" w:color="auto" w:fill="D2F2E6"/>
            <w:vAlign w:val="bottom"/>
            <w:hideMark/>
          </w:tcPr>
          <w:p w:rsidR="00826D4E" w:rsidRPr="00F258C2" w:rsidRDefault="00826D4E" w:rsidP="00F258C2">
            <w:pPr>
              <w:spacing w:after="0"/>
              <w:rPr>
                <w:rFonts w:asciiTheme="minorHAnsi" w:hAnsiTheme="minorHAnsi"/>
                <w:b/>
                <w:bCs/>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p>
        </w:tc>
      </w:tr>
      <w:tr w:rsidR="00EF189A" w:rsidRPr="00F258C2" w:rsidTr="00826D4E">
        <w:trPr>
          <w:trHeight w:val="300"/>
          <w:jc w:val="center"/>
        </w:trPr>
        <w:tc>
          <w:tcPr>
            <w:tcW w:w="2316" w:type="dxa"/>
            <w:shd w:val="clear" w:color="auto" w:fill="D2F2E6"/>
            <w:noWrap/>
            <w:vAlign w:val="bottom"/>
            <w:hideMark/>
          </w:tcPr>
          <w:p w:rsidR="00F258C2" w:rsidRPr="00F258C2" w:rsidRDefault="00F258C2" w:rsidP="00F258C2">
            <w:pPr>
              <w:spacing w:after="0"/>
              <w:jc w:val="right"/>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238161</w:t>
            </w:r>
          </w:p>
        </w:tc>
        <w:tc>
          <w:tcPr>
            <w:tcW w:w="4700" w:type="dxa"/>
            <w:shd w:val="clear" w:color="auto" w:fill="D2F2E6"/>
            <w:noWrap/>
            <w:vAlign w:val="bottom"/>
            <w:hideMark/>
          </w:tcPr>
          <w:p w:rsidR="00F258C2" w:rsidRPr="00F258C2" w:rsidRDefault="00F258C2" w:rsidP="00F258C2">
            <w:pPr>
              <w:spacing w:after="0"/>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Residential Roofing</w:t>
            </w:r>
          </w:p>
        </w:tc>
        <w:tc>
          <w:tcPr>
            <w:tcW w:w="1227" w:type="dxa"/>
            <w:shd w:val="clear" w:color="auto" w:fill="D2F2E6"/>
            <w:noWrap/>
            <w:vAlign w:val="bottom"/>
            <w:hideMark/>
          </w:tcPr>
          <w:p w:rsidR="00F258C2" w:rsidRPr="00F258C2" w:rsidRDefault="00F258C2" w:rsidP="00F258C2">
            <w:pPr>
              <w:spacing w:after="0"/>
              <w:jc w:val="right"/>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62</w:t>
            </w:r>
          </w:p>
        </w:tc>
        <w:tc>
          <w:tcPr>
            <w:tcW w:w="1228" w:type="dxa"/>
            <w:shd w:val="clear" w:color="auto" w:fill="D2F2E6"/>
            <w:noWrap/>
            <w:vAlign w:val="bottom"/>
            <w:hideMark/>
          </w:tcPr>
          <w:p w:rsidR="00F258C2" w:rsidRPr="00F258C2" w:rsidRDefault="00F258C2" w:rsidP="00F258C2">
            <w:pPr>
              <w:spacing w:after="0"/>
              <w:jc w:val="right"/>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3.5</w:t>
            </w:r>
          </w:p>
        </w:tc>
      </w:tr>
      <w:tr w:rsidR="00EF189A" w:rsidRPr="00F258C2" w:rsidTr="00826D4E">
        <w:trPr>
          <w:trHeight w:val="300"/>
          <w:jc w:val="center"/>
        </w:trPr>
        <w:tc>
          <w:tcPr>
            <w:tcW w:w="2316" w:type="dxa"/>
            <w:shd w:val="clear" w:color="auto" w:fill="D2F2E6"/>
            <w:noWrap/>
            <w:vAlign w:val="bottom"/>
            <w:hideMark/>
          </w:tcPr>
          <w:p w:rsidR="00F258C2" w:rsidRPr="00F258C2" w:rsidRDefault="00F258C2" w:rsidP="00F258C2">
            <w:pPr>
              <w:spacing w:after="0"/>
              <w:jc w:val="right"/>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238162</w:t>
            </w:r>
          </w:p>
        </w:tc>
        <w:tc>
          <w:tcPr>
            <w:tcW w:w="4700" w:type="dxa"/>
            <w:shd w:val="clear" w:color="auto" w:fill="D2F2E6"/>
            <w:noWrap/>
            <w:vAlign w:val="bottom"/>
            <w:hideMark/>
          </w:tcPr>
          <w:p w:rsidR="00F258C2" w:rsidRPr="00F258C2" w:rsidRDefault="00F258C2" w:rsidP="00F258C2">
            <w:pPr>
              <w:spacing w:after="0"/>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Nonresidential Roofing</w:t>
            </w:r>
          </w:p>
        </w:tc>
        <w:tc>
          <w:tcPr>
            <w:tcW w:w="1227" w:type="dxa"/>
            <w:shd w:val="clear" w:color="auto" w:fill="D2F2E6"/>
            <w:noWrap/>
            <w:vAlign w:val="bottom"/>
            <w:hideMark/>
          </w:tcPr>
          <w:p w:rsidR="00F258C2" w:rsidRPr="00F258C2" w:rsidRDefault="00F258C2" w:rsidP="00F258C2">
            <w:pPr>
              <w:spacing w:after="0"/>
              <w:jc w:val="right"/>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25</w:t>
            </w:r>
          </w:p>
        </w:tc>
        <w:tc>
          <w:tcPr>
            <w:tcW w:w="1228" w:type="dxa"/>
            <w:shd w:val="clear" w:color="auto" w:fill="D2F2E6"/>
            <w:noWrap/>
            <w:vAlign w:val="bottom"/>
            <w:hideMark/>
          </w:tcPr>
          <w:p w:rsidR="00F258C2" w:rsidRPr="00F258C2" w:rsidRDefault="00F258C2" w:rsidP="00F258C2">
            <w:pPr>
              <w:spacing w:after="0"/>
              <w:jc w:val="right"/>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2.0</w:t>
            </w:r>
          </w:p>
        </w:tc>
      </w:tr>
      <w:tr w:rsidR="00EF189A" w:rsidRPr="00F258C2" w:rsidTr="00826D4E">
        <w:trPr>
          <w:trHeight w:val="300"/>
          <w:jc w:val="center"/>
        </w:trPr>
        <w:tc>
          <w:tcPr>
            <w:tcW w:w="2316" w:type="dxa"/>
            <w:shd w:val="clear" w:color="auto" w:fill="D2F2E6"/>
            <w:noWrap/>
            <w:vAlign w:val="bottom"/>
            <w:hideMark/>
          </w:tcPr>
          <w:p w:rsidR="00F258C2" w:rsidRPr="00F258C2" w:rsidRDefault="00F258C2" w:rsidP="00F258C2">
            <w:pPr>
              <w:spacing w:after="0"/>
              <w:jc w:val="right"/>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238171</w:t>
            </w:r>
          </w:p>
        </w:tc>
        <w:tc>
          <w:tcPr>
            <w:tcW w:w="4700" w:type="dxa"/>
            <w:shd w:val="clear" w:color="auto" w:fill="D2F2E6"/>
            <w:noWrap/>
            <w:vAlign w:val="bottom"/>
            <w:hideMark/>
          </w:tcPr>
          <w:p w:rsidR="00F258C2" w:rsidRPr="00F258C2" w:rsidRDefault="00F258C2" w:rsidP="00F258C2">
            <w:pPr>
              <w:spacing w:after="0"/>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 xml:space="preserve">Residential Siding </w:t>
            </w:r>
          </w:p>
        </w:tc>
        <w:tc>
          <w:tcPr>
            <w:tcW w:w="1227" w:type="dxa"/>
            <w:shd w:val="clear" w:color="auto" w:fill="D2F2E6"/>
            <w:noWrap/>
            <w:vAlign w:val="bottom"/>
            <w:hideMark/>
          </w:tcPr>
          <w:p w:rsidR="00F258C2" w:rsidRPr="00F258C2" w:rsidRDefault="00F258C2" w:rsidP="00F258C2">
            <w:pPr>
              <w:spacing w:after="0"/>
              <w:jc w:val="right"/>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29</w:t>
            </w:r>
          </w:p>
        </w:tc>
        <w:tc>
          <w:tcPr>
            <w:tcW w:w="1228" w:type="dxa"/>
            <w:shd w:val="clear" w:color="auto" w:fill="D2F2E6"/>
            <w:noWrap/>
            <w:vAlign w:val="bottom"/>
            <w:hideMark/>
          </w:tcPr>
          <w:p w:rsidR="00F258C2" w:rsidRPr="00F258C2" w:rsidRDefault="00F258C2" w:rsidP="00F258C2">
            <w:pPr>
              <w:spacing w:after="0"/>
              <w:jc w:val="right"/>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3.1</w:t>
            </w:r>
          </w:p>
        </w:tc>
      </w:tr>
      <w:tr w:rsidR="00EF189A" w:rsidRPr="00F258C2" w:rsidTr="00826D4E">
        <w:trPr>
          <w:trHeight w:val="300"/>
          <w:jc w:val="center"/>
        </w:trPr>
        <w:tc>
          <w:tcPr>
            <w:tcW w:w="2316" w:type="dxa"/>
            <w:shd w:val="clear" w:color="auto" w:fill="D2F2E6"/>
            <w:noWrap/>
            <w:vAlign w:val="bottom"/>
            <w:hideMark/>
          </w:tcPr>
          <w:p w:rsidR="00F258C2" w:rsidRPr="00F258C2" w:rsidRDefault="00F258C2" w:rsidP="00F258C2">
            <w:pPr>
              <w:spacing w:after="0"/>
              <w:jc w:val="right"/>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238172</w:t>
            </w:r>
          </w:p>
        </w:tc>
        <w:tc>
          <w:tcPr>
            <w:tcW w:w="4700" w:type="dxa"/>
            <w:shd w:val="clear" w:color="auto" w:fill="D2F2E6"/>
            <w:noWrap/>
            <w:vAlign w:val="bottom"/>
            <w:hideMark/>
          </w:tcPr>
          <w:p w:rsidR="00F258C2" w:rsidRPr="00F258C2" w:rsidRDefault="00F258C2" w:rsidP="00F258C2">
            <w:pPr>
              <w:spacing w:after="0"/>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Nonresidential Siding</w:t>
            </w:r>
          </w:p>
        </w:tc>
        <w:tc>
          <w:tcPr>
            <w:tcW w:w="1227" w:type="dxa"/>
            <w:shd w:val="clear" w:color="auto" w:fill="D2F2E6"/>
            <w:noWrap/>
            <w:vAlign w:val="bottom"/>
            <w:hideMark/>
          </w:tcPr>
          <w:p w:rsidR="00F258C2" w:rsidRPr="00F258C2" w:rsidRDefault="00F258C2" w:rsidP="00F258C2">
            <w:pPr>
              <w:spacing w:after="0"/>
              <w:jc w:val="right"/>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3</w:t>
            </w:r>
          </w:p>
        </w:tc>
        <w:tc>
          <w:tcPr>
            <w:tcW w:w="1228" w:type="dxa"/>
            <w:shd w:val="clear" w:color="auto" w:fill="D2F2E6"/>
            <w:noWrap/>
            <w:vAlign w:val="bottom"/>
            <w:hideMark/>
          </w:tcPr>
          <w:p w:rsidR="00F258C2" w:rsidRPr="00F258C2" w:rsidRDefault="00F258C2" w:rsidP="00F258C2">
            <w:pPr>
              <w:spacing w:after="0"/>
              <w:jc w:val="right"/>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1.3</w:t>
            </w:r>
          </w:p>
        </w:tc>
      </w:tr>
      <w:tr w:rsidR="00EF189A" w:rsidRPr="00F258C2" w:rsidTr="00826D4E">
        <w:trPr>
          <w:trHeight w:val="300"/>
          <w:jc w:val="center"/>
        </w:trPr>
        <w:tc>
          <w:tcPr>
            <w:tcW w:w="2316" w:type="dxa"/>
            <w:shd w:val="clear" w:color="auto" w:fill="D2F2E6"/>
            <w:noWrap/>
            <w:vAlign w:val="bottom"/>
            <w:hideMark/>
          </w:tcPr>
          <w:p w:rsidR="00F258C2" w:rsidRPr="00F258C2" w:rsidRDefault="00F258C2" w:rsidP="00F258C2">
            <w:pPr>
              <w:spacing w:after="0"/>
              <w:jc w:val="right"/>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238191</w:t>
            </w:r>
          </w:p>
        </w:tc>
        <w:tc>
          <w:tcPr>
            <w:tcW w:w="4700" w:type="dxa"/>
            <w:shd w:val="clear" w:color="auto" w:fill="D2F2E6"/>
            <w:noWrap/>
            <w:vAlign w:val="bottom"/>
            <w:hideMark/>
          </w:tcPr>
          <w:p w:rsidR="00F258C2" w:rsidRPr="00F258C2" w:rsidRDefault="00F258C2" w:rsidP="00F258C2">
            <w:pPr>
              <w:spacing w:after="0"/>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 xml:space="preserve">Other Residential </w:t>
            </w:r>
            <w:r w:rsidR="007F7718" w:rsidRPr="00EF7BDB">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Building Exterior</w:t>
            </w:r>
          </w:p>
        </w:tc>
        <w:tc>
          <w:tcPr>
            <w:tcW w:w="1227" w:type="dxa"/>
            <w:shd w:val="clear" w:color="auto" w:fill="D2F2E6"/>
            <w:noWrap/>
            <w:vAlign w:val="bottom"/>
            <w:hideMark/>
          </w:tcPr>
          <w:p w:rsidR="00F258C2" w:rsidRPr="00F258C2" w:rsidRDefault="00F258C2" w:rsidP="00F258C2">
            <w:pPr>
              <w:spacing w:after="0"/>
              <w:jc w:val="right"/>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7</w:t>
            </w:r>
          </w:p>
        </w:tc>
        <w:tc>
          <w:tcPr>
            <w:tcW w:w="1228" w:type="dxa"/>
            <w:shd w:val="clear" w:color="auto" w:fill="D2F2E6"/>
            <w:noWrap/>
            <w:vAlign w:val="bottom"/>
            <w:hideMark/>
          </w:tcPr>
          <w:p w:rsidR="00F258C2" w:rsidRPr="00F258C2" w:rsidRDefault="00F258C2" w:rsidP="00F258C2">
            <w:pPr>
              <w:spacing w:after="0"/>
              <w:jc w:val="right"/>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1.9</w:t>
            </w:r>
          </w:p>
        </w:tc>
      </w:tr>
      <w:tr w:rsidR="00EF189A" w:rsidRPr="00F258C2" w:rsidTr="00826D4E">
        <w:trPr>
          <w:trHeight w:val="300"/>
          <w:jc w:val="center"/>
        </w:trPr>
        <w:tc>
          <w:tcPr>
            <w:tcW w:w="2316" w:type="dxa"/>
            <w:shd w:val="clear" w:color="auto" w:fill="D2F2E6"/>
            <w:noWrap/>
            <w:vAlign w:val="bottom"/>
            <w:hideMark/>
          </w:tcPr>
          <w:p w:rsidR="00F258C2" w:rsidRPr="00F258C2" w:rsidRDefault="00F258C2" w:rsidP="00F258C2">
            <w:pPr>
              <w:spacing w:after="0"/>
              <w:jc w:val="right"/>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238192</w:t>
            </w:r>
          </w:p>
        </w:tc>
        <w:tc>
          <w:tcPr>
            <w:tcW w:w="4700" w:type="dxa"/>
            <w:shd w:val="clear" w:color="auto" w:fill="D2F2E6"/>
            <w:noWrap/>
            <w:vAlign w:val="bottom"/>
            <w:hideMark/>
          </w:tcPr>
          <w:p w:rsidR="00F258C2" w:rsidRPr="00F258C2" w:rsidRDefault="00F258C2" w:rsidP="00F258C2">
            <w:pPr>
              <w:spacing w:after="0"/>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 xml:space="preserve">Other Nonresidential </w:t>
            </w:r>
            <w:r w:rsidR="007F7718" w:rsidRPr="00EF7BDB">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Building Exterior</w:t>
            </w:r>
          </w:p>
        </w:tc>
        <w:tc>
          <w:tcPr>
            <w:tcW w:w="1227" w:type="dxa"/>
            <w:shd w:val="clear" w:color="auto" w:fill="D2F2E6"/>
            <w:noWrap/>
            <w:vAlign w:val="bottom"/>
            <w:hideMark/>
          </w:tcPr>
          <w:p w:rsidR="00F258C2" w:rsidRPr="00F258C2" w:rsidRDefault="00F258C2" w:rsidP="00F258C2">
            <w:pPr>
              <w:spacing w:after="0"/>
              <w:jc w:val="right"/>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12</w:t>
            </w:r>
          </w:p>
        </w:tc>
        <w:tc>
          <w:tcPr>
            <w:tcW w:w="1228" w:type="dxa"/>
            <w:shd w:val="clear" w:color="auto" w:fill="D2F2E6"/>
            <w:noWrap/>
            <w:vAlign w:val="bottom"/>
            <w:hideMark/>
          </w:tcPr>
          <w:p w:rsidR="00F258C2" w:rsidRPr="00F258C2" w:rsidRDefault="00F258C2" w:rsidP="00F258C2">
            <w:pPr>
              <w:spacing w:after="0"/>
              <w:jc w:val="right"/>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3.2</w:t>
            </w:r>
          </w:p>
        </w:tc>
      </w:tr>
      <w:tr w:rsidR="00EF189A" w:rsidRPr="00F258C2" w:rsidTr="00826D4E">
        <w:trPr>
          <w:trHeight w:val="300"/>
          <w:jc w:val="center"/>
        </w:trPr>
        <w:tc>
          <w:tcPr>
            <w:tcW w:w="2316" w:type="dxa"/>
            <w:shd w:val="clear" w:color="auto" w:fill="D2F2E6"/>
            <w:noWrap/>
            <w:vAlign w:val="bottom"/>
            <w:hideMark/>
          </w:tcPr>
          <w:p w:rsidR="00F258C2" w:rsidRPr="00F258C2" w:rsidRDefault="00F258C2" w:rsidP="00F258C2">
            <w:pPr>
              <w:spacing w:after="0"/>
              <w:jc w:val="right"/>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236115</w:t>
            </w:r>
          </w:p>
        </w:tc>
        <w:tc>
          <w:tcPr>
            <w:tcW w:w="4700" w:type="dxa"/>
            <w:shd w:val="clear" w:color="auto" w:fill="D2F2E6"/>
            <w:noWrap/>
            <w:vAlign w:val="bottom"/>
            <w:hideMark/>
          </w:tcPr>
          <w:p w:rsidR="00F258C2" w:rsidRPr="00F258C2" w:rsidRDefault="00F258C2" w:rsidP="00F258C2">
            <w:pPr>
              <w:spacing w:after="0"/>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Single Family Housing Construction</w:t>
            </w:r>
          </w:p>
        </w:tc>
        <w:tc>
          <w:tcPr>
            <w:tcW w:w="1227" w:type="dxa"/>
            <w:shd w:val="clear" w:color="auto" w:fill="D2F2E6"/>
            <w:noWrap/>
            <w:vAlign w:val="bottom"/>
            <w:hideMark/>
          </w:tcPr>
          <w:p w:rsidR="00F258C2" w:rsidRPr="00F258C2" w:rsidRDefault="00F258C2" w:rsidP="00F258C2">
            <w:pPr>
              <w:spacing w:after="0"/>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p>
        </w:tc>
        <w:tc>
          <w:tcPr>
            <w:tcW w:w="1228" w:type="dxa"/>
            <w:shd w:val="clear" w:color="auto" w:fill="D2F2E6"/>
            <w:noWrap/>
            <w:vAlign w:val="bottom"/>
            <w:hideMark/>
          </w:tcPr>
          <w:p w:rsidR="00F258C2" w:rsidRPr="00F258C2" w:rsidRDefault="00F258C2" w:rsidP="00F258C2">
            <w:pPr>
              <w:spacing w:after="0"/>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p>
        </w:tc>
      </w:tr>
      <w:tr w:rsidR="00EF189A" w:rsidRPr="00F258C2" w:rsidTr="00826D4E">
        <w:trPr>
          <w:trHeight w:val="300"/>
          <w:jc w:val="center"/>
        </w:trPr>
        <w:tc>
          <w:tcPr>
            <w:tcW w:w="2316" w:type="dxa"/>
            <w:shd w:val="clear" w:color="auto" w:fill="D2F2E6"/>
            <w:noWrap/>
            <w:vAlign w:val="bottom"/>
            <w:hideMark/>
          </w:tcPr>
          <w:p w:rsidR="00F258C2" w:rsidRPr="00F258C2" w:rsidRDefault="00F258C2" w:rsidP="00F258C2">
            <w:pPr>
              <w:spacing w:after="0"/>
              <w:jc w:val="right"/>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236118</w:t>
            </w:r>
          </w:p>
        </w:tc>
        <w:tc>
          <w:tcPr>
            <w:tcW w:w="4700" w:type="dxa"/>
            <w:shd w:val="clear" w:color="auto" w:fill="D2F2E6"/>
            <w:noWrap/>
            <w:vAlign w:val="bottom"/>
            <w:hideMark/>
          </w:tcPr>
          <w:p w:rsidR="00F258C2" w:rsidRPr="00F258C2" w:rsidRDefault="00F258C2" w:rsidP="00F258C2">
            <w:pPr>
              <w:spacing w:after="0"/>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Residential Remodelers</w:t>
            </w:r>
          </w:p>
        </w:tc>
        <w:tc>
          <w:tcPr>
            <w:tcW w:w="1227" w:type="dxa"/>
            <w:shd w:val="clear" w:color="auto" w:fill="D2F2E6"/>
            <w:noWrap/>
            <w:vAlign w:val="bottom"/>
            <w:hideMark/>
          </w:tcPr>
          <w:p w:rsidR="00F258C2" w:rsidRPr="00F258C2" w:rsidRDefault="00F258C2" w:rsidP="00F258C2">
            <w:pPr>
              <w:spacing w:after="0"/>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p>
        </w:tc>
        <w:tc>
          <w:tcPr>
            <w:tcW w:w="1228" w:type="dxa"/>
            <w:shd w:val="clear" w:color="auto" w:fill="D2F2E6"/>
            <w:noWrap/>
            <w:vAlign w:val="bottom"/>
            <w:hideMark/>
          </w:tcPr>
          <w:p w:rsidR="00F258C2" w:rsidRPr="00F258C2" w:rsidRDefault="00F258C2" w:rsidP="00F258C2">
            <w:pPr>
              <w:spacing w:after="0"/>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p>
        </w:tc>
      </w:tr>
      <w:tr w:rsidR="00EF189A" w:rsidRPr="00F258C2" w:rsidTr="00826D4E">
        <w:trPr>
          <w:trHeight w:val="300"/>
          <w:jc w:val="center"/>
        </w:trPr>
        <w:tc>
          <w:tcPr>
            <w:tcW w:w="2316" w:type="dxa"/>
            <w:shd w:val="clear" w:color="auto" w:fill="D2F2E6"/>
            <w:noWrap/>
            <w:vAlign w:val="bottom"/>
            <w:hideMark/>
          </w:tcPr>
          <w:p w:rsidR="00F258C2" w:rsidRPr="00F258C2" w:rsidRDefault="00F258C2" w:rsidP="00F258C2">
            <w:pPr>
              <w:spacing w:after="0"/>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p>
        </w:tc>
        <w:tc>
          <w:tcPr>
            <w:tcW w:w="4700" w:type="dxa"/>
            <w:shd w:val="clear" w:color="auto" w:fill="D2F2E6"/>
            <w:noWrap/>
            <w:vAlign w:val="bottom"/>
            <w:hideMark/>
          </w:tcPr>
          <w:p w:rsidR="00F258C2" w:rsidRPr="00F258C2" w:rsidRDefault="00F258C2" w:rsidP="00F258C2">
            <w:pPr>
              <w:spacing w:after="0"/>
              <w:jc w:val="right"/>
              <w:rPr>
                <w:rFonts w:asciiTheme="minorHAnsi" w:hAnsiTheme="minorHAnsi"/>
                <w:b/>
                <w:bCs/>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b/>
                <w:bCs/>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Subtotal</w:t>
            </w:r>
          </w:p>
        </w:tc>
        <w:tc>
          <w:tcPr>
            <w:tcW w:w="1227" w:type="dxa"/>
            <w:shd w:val="clear" w:color="auto" w:fill="D2F2E6"/>
            <w:noWrap/>
            <w:vAlign w:val="bottom"/>
            <w:hideMark/>
          </w:tcPr>
          <w:p w:rsidR="00F258C2" w:rsidRPr="00F258C2" w:rsidRDefault="00F258C2" w:rsidP="00F258C2">
            <w:pPr>
              <w:spacing w:after="0"/>
              <w:jc w:val="right"/>
              <w:rPr>
                <w:rFonts w:asciiTheme="minorHAnsi" w:hAnsiTheme="minorHAnsi"/>
                <w:b/>
                <w:bCs/>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b/>
                <w:bCs/>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138</w:t>
            </w:r>
          </w:p>
        </w:tc>
        <w:tc>
          <w:tcPr>
            <w:tcW w:w="1228" w:type="dxa"/>
            <w:shd w:val="clear" w:color="auto" w:fill="D2F2E6"/>
            <w:noWrap/>
            <w:vAlign w:val="bottom"/>
            <w:hideMark/>
          </w:tcPr>
          <w:p w:rsidR="00F258C2" w:rsidRPr="00F258C2" w:rsidRDefault="00F258C2" w:rsidP="00F258C2">
            <w:pPr>
              <w:spacing w:after="0"/>
              <w:jc w:val="right"/>
              <w:rPr>
                <w:rFonts w:asciiTheme="minorHAnsi" w:hAnsiTheme="minorHAnsi"/>
                <w:b/>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b/>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3.0</w:t>
            </w:r>
          </w:p>
        </w:tc>
      </w:tr>
      <w:tr w:rsidR="00826D4E" w:rsidRPr="00F258C2" w:rsidTr="00826D4E">
        <w:trPr>
          <w:trHeight w:val="336"/>
          <w:jc w:val="center"/>
        </w:trPr>
        <w:tc>
          <w:tcPr>
            <w:tcW w:w="7016" w:type="dxa"/>
            <w:gridSpan w:val="2"/>
            <w:shd w:val="clear" w:color="auto" w:fill="D2F2E6"/>
            <w:noWrap/>
            <w:vAlign w:val="center"/>
            <w:hideMark/>
          </w:tcPr>
          <w:p w:rsidR="00826D4E" w:rsidRPr="00F258C2" w:rsidRDefault="00826D4E" w:rsidP="00826D4E">
            <w:pPr>
              <w:spacing w:after="0"/>
              <w:rPr>
                <w:rFonts w:asciiTheme="minorHAnsi" w:hAnsiTheme="minorHAnsi"/>
                <w:b/>
                <w:bCs/>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b/>
                <w:bCs/>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 xml:space="preserve">Other </w:t>
            </w:r>
            <w:r w:rsidRPr="00EF7BDB">
              <w:rPr>
                <w:rFonts w:asciiTheme="minorHAnsi" w:hAnsiTheme="minorHAnsi"/>
                <w:b/>
                <w:bCs/>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contractors</w:t>
            </w:r>
            <w:r w:rsidRPr="00F258C2">
              <w:rPr>
                <w:rFonts w:asciiTheme="minorHAnsi" w:hAnsiTheme="minorHAnsi"/>
                <w:b/>
                <w:bCs/>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 xml:space="preserve"> that at times  do  roofing/</w:t>
            </w:r>
            <w:r>
              <w:rPr>
                <w:rFonts w:asciiTheme="minorHAnsi" w:hAnsiTheme="minorHAnsi"/>
                <w:b/>
                <w:bCs/>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building e</w:t>
            </w:r>
            <w:r w:rsidRPr="00EF7BDB">
              <w:rPr>
                <w:rFonts w:asciiTheme="minorHAnsi" w:hAnsiTheme="minorHAnsi"/>
                <w:b/>
                <w:bCs/>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xterior</w:t>
            </w:r>
            <w:r w:rsidRPr="00F258C2">
              <w:rPr>
                <w:rFonts w:asciiTheme="minorHAnsi" w:hAnsiTheme="minorHAnsi"/>
                <w:b/>
                <w:bCs/>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 xml:space="preserve"> work</w:t>
            </w:r>
          </w:p>
        </w:tc>
        <w:tc>
          <w:tcPr>
            <w:tcW w:w="1227" w:type="dxa"/>
            <w:shd w:val="clear" w:color="auto" w:fill="D2F2E6"/>
            <w:noWrap/>
            <w:vAlign w:val="bottom"/>
            <w:hideMark/>
          </w:tcPr>
          <w:p w:rsidR="00826D4E" w:rsidRPr="00F258C2" w:rsidRDefault="00826D4E" w:rsidP="00F258C2">
            <w:pPr>
              <w:spacing w:after="0"/>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p>
        </w:tc>
        <w:tc>
          <w:tcPr>
            <w:tcW w:w="1228" w:type="dxa"/>
            <w:shd w:val="clear" w:color="auto" w:fill="D2F2E6"/>
            <w:noWrap/>
            <w:vAlign w:val="bottom"/>
            <w:hideMark/>
          </w:tcPr>
          <w:p w:rsidR="00826D4E" w:rsidRPr="00F258C2" w:rsidRDefault="00826D4E" w:rsidP="00F258C2">
            <w:pPr>
              <w:spacing w:after="0"/>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p>
        </w:tc>
      </w:tr>
      <w:tr w:rsidR="00EF189A" w:rsidRPr="00F258C2" w:rsidTr="00826D4E">
        <w:trPr>
          <w:trHeight w:val="300"/>
          <w:jc w:val="center"/>
        </w:trPr>
        <w:tc>
          <w:tcPr>
            <w:tcW w:w="2316" w:type="dxa"/>
            <w:shd w:val="clear" w:color="auto" w:fill="D2F2E6"/>
            <w:noWrap/>
            <w:vAlign w:val="bottom"/>
            <w:hideMark/>
          </w:tcPr>
          <w:p w:rsidR="00F258C2" w:rsidRPr="00F258C2" w:rsidRDefault="00F258C2" w:rsidP="00F258C2">
            <w:pPr>
              <w:spacing w:after="0"/>
              <w:jc w:val="right"/>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236210</w:t>
            </w:r>
          </w:p>
        </w:tc>
        <w:tc>
          <w:tcPr>
            <w:tcW w:w="4700" w:type="dxa"/>
            <w:shd w:val="clear" w:color="auto" w:fill="D2F2E6"/>
            <w:noWrap/>
            <w:vAlign w:val="bottom"/>
            <w:hideMark/>
          </w:tcPr>
          <w:p w:rsidR="00F258C2" w:rsidRPr="00F258C2" w:rsidRDefault="00F258C2" w:rsidP="00F258C2">
            <w:pPr>
              <w:spacing w:after="0"/>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Industrial Building Construction</w:t>
            </w:r>
          </w:p>
        </w:tc>
        <w:tc>
          <w:tcPr>
            <w:tcW w:w="1227" w:type="dxa"/>
            <w:shd w:val="clear" w:color="auto" w:fill="D2F2E6"/>
            <w:noWrap/>
            <w:vAlign w:val="bottom"/>
            <w:hideMark/>
          </w:tcPr>
          <w:p w:rsidR="00F258C2" w:rsidRPr="00F258C2" w:rsidRDefault="00F258C2" w:rsidP="00F258C2">
            <w:pPr>
              <w:spacing w:after="0"/>
              <w:jc w:val="right"/>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2</w:t>
            </w:r>
          </w:p>
        </w:tc>
        <w:tc>
          <w:tcPr>
            <w:tcW w:w="1228" w:type="dxa"/>
            <w:shd w:val="clear" w:color="auto" w:fill="D2F2E6"/>
            <w:noWrap/>
            <w:vAlign w:val="bottom"/>
            <w:hideMark/>
          </w:tcPr>
          <w:p w:rsidR="00F258C2" w:rsidRPr="00F258C2" w:rsidRDefault="00F258C2" w:rsidP="00F258C2">
            <w:pPr>
              <w:spacing w:after="0"/>
              <w:jc w:val="right"/>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14.0</w:t>
            </w:r>
          </w:p>
        </w:tc>
      </w:tr>
      <w:tr w:rsidR="00EF189A" w:rsidRPr="00F258C2" w:rsidTr="00826D4E">
        <w:trPr>
          <w:trHeight w:val="300"/>
          <w:jc w:val="center"/>
        </w:trPr>
        <w:tc>
          <w:tcPr>
            <w:tcW w:w="2316" w:type="dxa"/>
            <w:shd w:val="clear" w:color="auto" w:fill="D2F2E6"/>
            <w:noWrap/>
            <w:vAlign w:val="bottom"/>
            <w:hideMark/>
          </w:tcPr>
          <w:p w:rsidR="00F258C2" w:rsidRPr="00F258C2" w:rsidRDefault="00F258C2" w:rsidP="00F258C2">
            <w:pPr>
              <w:spacing w:after="0"/>
              <w:jc w:val="right"/>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236220</w:t>
            </w:r>
          </w:p>
        </w:tc>
        <w:tc>
          <w:tcPr>
            <w:tcW w:w="4700" w:type="dxa"/>
            <w:shd w:val="clear" w:color="auto" w:fill="D2F2E6"/>
            <w:noWrap/>
            <w:vAlign w:val="bottom"/>
            <w:hideMark/>
          </w:tcPr>
          <w:p w:rsidR="00F258C2" w:rsidRPr="00F258C2" w:rsidRDefault="00F258C2" w:rsidP="00F258C2">
            <w:pPr>
              <w:spacing w:after="0"/>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Commercial and Industrial Building Construction</w:t>
            </w:r>
          </w:p>
        </w:tc>
        <w:tc>
          <w:tcPr>
            <w:tcW w:w="1227" w:type="dxa"/>
            <w:shd w:val="clear" w:color="auto" w:fill="D2F2E6"/>
            <w:noWrap/>
            <w:vAlign w:val="bottom"/>
            <w:hideMark/>
          </w:tcPr>
          <w:p w:rsidR="00F258C2" w:rsidRPr="00F258C2" w:rsidRDefault="00F258C2" w:rsidP="00F258C2">
            <w:pPr>
              <w:spacing w:after="0"/>
              <w:jc w:val="right"/>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51</w:t>
            </w:r>
          </w:p>
        </w:tc>
        <w:tc>
          <w:tcPr>
            <w:tcW w:w="1228" w:type="dxa"/>
            <w:shd w:val="clear" w:color="auto" w:fill="D2F2E6"/>
            <w:noWrap/>
            <w:vAlign w:val="bottom"/>
            <w:hideMark/>
          </w:tcPr>
          <w:p w:rsidR="00F258C2" w:rsidRPr="00F258C2" w:rsidRDefault="00F258C2" w:rsidP="00F258C2">
            <w:pPr>
              <w:spacing w:after="0"/>
              <w:jc w:val="right"/>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12.5</w:t>
            </w:r>
          </w:p>
        </w:tc>
      </w:tr>
      <w:tr w:rsidR="00EF189A" w:rsidRPr="00F258C2" w:rsidTr="00826D4E">
        <w:trPr>
          <w:trHeight w:val="300"/>
          <w:jc w:val="center"/>
        </w:trPr>
        <w:tc>
          <w:tcPr>
            <w:tcW w:w="2316" w:type="dxa"/>
            <w:shd w:val="clear" w:color="auto" w:fill="D2F2E6"/>
            <w:noWrap/>
            <w:vAlign w:val="bottom"/>
            <w:hideMark/>
          </w:tcPr>
          <w:p w:rsidR="00F258C2" w:rsidRPr="00F258C2" w:rsidRDefault="00F258C2" w:rsidP="00F258C2">
            <w:pPr>
              <w:spacing w:after="0"/>
              <w:jc w:val="right"/>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238122</w:t>
            </w:r>
          </w:p>
        </w:tc>
        <w:tc>
          <w:tcPr>
            <w:tcW w:w="4700" w:type="dxa"/>
            <w:shd w:val="clear" w:color="auto" w:fill="D2F2E6"/>
            <w:noWrap/>
            <w:vAlign w:val="bottom"/>
            <w:hideMark/>
          </w:tcPr>
          <w:p w:rsidR="00F258C2" w:rsidRPr="00F258C2" w:rsidRDefault="00F258C2" w:rsidP="00F258C2">
            <w:pPr>
              <w:spacing w:after="0"/>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Nonresidential Structural Steel Contractors</w:t>
            </w:r>
          </w:p>
        </w:tc>
        <w:tc>
          <w:tcPr>
            <w:tcW w:w="1227" w:type="dxa"/>
            <w:shd w:val="clear" w:color="auto" w:fill="D2F2E6"/>
            <w:noWrap/>
            <w:vAlign w:val="bottom"/>
            <w:hideMark/>
          </w:tcPr>
          <w:p w:rsidR="00F258C2" w:rsidRPr="00F258C2" w:rsidRDefault="00F258C2" w:rsidP="00F258C2">
            <w:pPr>
              <w:spacing w:after="0"/>
              <w:jc w:val="right"/>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6</w:t>
            </w:r>
          </w:p>
        </w:tc>
        <w:tc>
          <w:tcPr>
            <w:tcW w:w="1228" w:type="dxa"/>
            <w:shd w:val="clear" w:color="auto" w:fill="D2F2E6"/>
            <w:noWrap/>
            <w:vAlign w:val="bottom"/>
            <w:hideMark/>
          </w:tcPr>
          <w:p w:rsidR="00F258C2" w:rsidRPr="00F258C2" w:rsidRDefault="00F258C2" w:rsidP="00F258C2">
            <w:pPr>
              <w:spacing w:after="0"/>
              <w:jc w:val="right"/>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6.8</w:t>
            </w:r>
          </w:p>
        </w:tc>
      </w:tr>
      <w:tr w:rsidR="00EF189A" w:rsidRPr="00F258C2" w:rsidTr="00826D4E">
        <w:trPr>
          <w:trHeight w:val="300"/>
          <w:jc w:val="center"/>
        </w:trPr>
        <w:tc>
          <w:tcPr>
            <w:tcW w:w="2316" w:type="dxa"/>
            <w:shd w:val="clear" w:color="auto" w:fill="D2F2E6"/>
            <w:noWrap/>
            <w:vAlign w:val="bottom"/>
            <w:hideMark/>
          </w:tcPr>
          <w:p w:rsidR="00F258C2" w:rsidRPr="00F258C2" w:rsidRDefault="00F258C2" w:rsidP="00F258C2">
            <w:pPr>
              <w:spacing w:after="0"/>
              <w:jc w:val="right"/>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238351</w:t>
            </w:r>
          </w:p>
        </w:tc>
        <w:tc>
          <w:tcPr>
            <w:tcW w:w="4700" w:type="dxa"/>
            <w:shd w:val="clear" w:color="auto" w:fill="D2F2E6"/>
            <w:noWrap/>
            <w:vAlign w:val="bottom"/>
            <w:hideMark/>
          </w:tcPr>
          <w:p w:rsidR="00F258C2" w:rsidRPr="00F258C2" w:rsidRDefault="00F258C2" w:rsidP="00F258C2">
            <w:pPr>
              <w:spacing w:after="0"/>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Residential Finishing Contractors</w:t>
            </w:r>
          </w:p>
        </w:tc>
        <w:tc>
          <w:tcPr>
            <w:tcW w:w="1227" w:type="dxa"/>
            <w:shd w:val="clear" w:color="auto" w:fill="D2F2E6"/>
            <w:noWrap/>
            <w:vAlign w:val="bottom"/>
            <w:hideMark/>
          </w:tcPr>
          <w:p w:rsidR="00F258C2" w:rsidRPr="00F258C2" w:rsidRDefault="00F258C2" w:rsidP="00F258C2">
            <w:pPr>
              <w:spacing w:after="0"/>
              <w:jc w:val="right"/>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37</w:t>
            </w:r>
          </w:p>
        </w:tc>
        <w:tc>
          <w:tcPr>
            <w:tcW w:w="1228" w:type="dxa"/>
            <w:shd w:val="clear" w:color="auto" w:fill="D2F2E6"/>
            <w:noWrap/>
            <w:vAlign w:val="bottom"/>
            <w:hideMark/>
          </w:tcPr>
          <w:p w:rsidR="00F258C2" w:rsidRPr="00F258C2" w:rsidRDefault="00F258C2" w:rsidP="00F258C2">
            <w:pPr>
              <w:spacing w:after="0"/>
              <w:jc w:val="right"/>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2.2</w:t>
            </w:r>
          </w:p>
        </w:tc>
      </w:tr>
      <w:tr w:rsidR="00EF189A" w:rsidRPr="00F258C2" w:rsidTr="00826D4E">
        <w:trPr>
          <w:trHeight w:val="300"/>
          <w:jc w:val="center"/>
        </w:trPr>
        <w:tc>
          <w:tcPr>
            <w:tcW w:w="2316" w:type="dxa"/>
            <w:shd w:val="clear" w:color="auto" w:fill="D2F2E6"/>
            <w:noWrap/>
            <w:vAlign w:val="bottom"/>
            <w:hideMark/>
          </w:tcPr>
          <w:p w:rsidR="00F258C2" w:rsidRPr="00F258C2" w:rsidRDefault="00F258C2" w:rsidP="00F258C2">
            <w:pPr>
              <w:spacing w:after="0"/>
              <w:jc w:val="right"/>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238352</w:t>
            </w:r>
          </w:p>
        </w:tc>
        <w:tc>
          <w:tcPr>
            <w:tcW w:w="4700" w:type="dxa"/>
            <w:shd w:val="clear" w:color="auto" w:fill="D2F2E6"/>
            <w:noWrap/>
            <w:vAlign w:val="bottom"/>
            <w:hideMark/>
          </w:tcPr>
          <w:p w:rsidR="00F258C2" w:rsidRPr="00F258C2" w:rsidRDefault="00F258C2" w:rsidP="00F258C2">
            <w:pPr>
              <w:spacing w:after="0"/>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Nonresidential Finishing Contractors</w:t>
            </w:r>
          </w:p>
        </w:tc>
        <w:tc>
          <w:tcPr>
            <w:tcW w:w="1227" w:type="dxa"/>
            <w:shd w:val="clear" w:color="auto" w:fill="D2F2E6"/>
            <w:noWrap/>
            <w:vAlign w:val="bottom"/>
            <w:hideMark/>
          </w:tcPr>
          <w:p w:rsidR="00F258C2" w:rsidRPr="00F258C2" w:rsidRDefault="00F258C2" w:rsidP="00F258C2">
            <w:pPr>
              <w:spacing w:after="0"/>
              <w:jc w:val="right"/>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6</w:t>
            </w:r>
          </w:p>
        </w:tc>
        <w:tc>
          <w:tcPr>
            <w:tcW w:w="1228" w:type="dxa"/>
            <w:shd w:val="clear" w:color="auto" w:fill="D2F2E6"/>
            <w:noWrap/>
            <w:vAlign w:val="bottom"/>
            <w:hideMark/>
          </w:tcPr>
          <w:p w:rsidR="00F258C2" w:rsidRPr="00F258C2" w:rsidRDefault="00F258C2" w:rsidP="00F258C2">
            <w:pPr>
              <w:spacing w:after="0"/>
              <w:jc w:val="right"/>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5.8</w:t>
            </w:r>
          </w:p>
        </w:tc>
      </w:tr>
      <w:tr w:rsidR="00EF189A" w:rsidRPr="00F258C2" w:rsidTr="00826D4E">
        <w:trPr>
          <w:trHeight w:val="300"/>
          <w:jc w:val="center"/>
        </w:trPr>
        <w:tc>
          <w:tcPr>
            <w:tcW w:w="2316" w:type="dxa"/>
            <w:shd w:val="clear" w:color="auto" w:fill="D2F2E6"/>
            <w:noWrap/>
            <w:vAlign w:val="bottom"/>
            <w:hideMark/>
          </w:tcPr>
          <w:p w:rsidR="00F258C2" w:rsidRPr="00F258C2" w:rsidRDefault="00F258C2" w:rsidP="00F258C2">
            <w:pPr>
              <w:spacing w:after="0"/>
              <w:jc w:val="right"/>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238391</w:t>
            </w:r>
          </w:p>
        </w:tc>
        <w:tc>
          <w:tcPr>
            <w:tcW w:w="4700" w:type="dxa"/>
            <w:shd w:val="clear" w:color="auto" w:fill="D2F2E6"/>
            <w:noWrap/>
            <w:vAlign w:val="bottom"/>
            <w:hideMark/>
          </w:tcPr>
          <w:p w:rsidR="00F258C2" w:rsidRPr="00F258C2" w:rsidRDefault="00F258C2" w:rsidP="00F258C2">
            <w:pPr>
              <w:spacing w:after="0"/>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Other Residential Finishing Contractors</w:t>
            </w:r>
          </w:p>
        </w:tc>
        <w:tc>
          <w:tcPr>
            <w:tcW w:w="1227" w:type="dxa"/>
            <w:shd w:val="clear" w:color="auto" w:fill="D2F2E6"/>
            <w:noWrap/>
            <w:vAlign w:val="bottom"/>
            <w:hideMark/>
          </w:tcPr>
          <w:p w:rsidR="00F258C2" w:rsidRPr="00F258C2" w:rsidRDefault="00F258C2" w:rsidP="00F258C2">
            <w:pPr>
              <w:spacing w:after="0"/>
              <w:jc w:val="right"/>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6</w:t>
            </w:r>
          </w:p>
        </w:tc>
        <w:tc>
          <w:tcPr>
            <w:tcW w:w="1228" w:type="dxa"/>
            <w:shd w:val="clear" w:color="auto" w:fill="D2F2E6"/>
            <w:noWrap/>
            <w:vAlign w:val="bottom"/>
            <w:hideMark/>
          </w:tcPr>
          <w:p w:rsidR="00F258C2" w:rsidRPr="00F258C2" w:rsidRDefault="00F258C2" w:rsidP="00F258C2">
            <w:pPr>
              <w:spacing w:after="0"/>
              <w:jc w:val="right"/>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5.5</w:t>
            </w:r>
          </w:p>
        </w:tc>
      </w:tr>
      <w:tr w:rsidR="00EF189A" w:rsidRPr="00F258C2" w:rsidTr="00826D4E">
        <w:trPr>
          <w:trHeight w:val="300"/>
          <w:jc w:val="center"/>
        </w:trPr>
        <w:tc>
          <w:tcPr>
            <w:tcW w:w="2316" w:type="dxa"/>
            <w:shd w:val="clear" w:color="auto" w:fill="D2F2E6"/>
            <w:noWrap/>
            <w:vAlign w:val="bottom"/>
            <w:hideMark/>
          </w:tcPr>
          <w:p w:rsidR="00F258C2" w:rsidRPr="00F258C2" w:rsidRDefault="00F258C2" w:rsidP="00F258C2">
            <w:pPr>
              <w:spacing w:after="0"/>
              <w:jc w:val="right"/>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238392</w:t>
            </w:r>
          </w:p>
        </w:tc>
        <w:tc>
          <w:tcPr>
            <w:tcW w:w="4700" w:type="dxa"/>
            <w:shd w:val="clear" w:color="auto" w:fill="D2F2E6"/>
            <w:noWrap/>
            <w:vAlign w:val="bottom"/>
            <w:hideMark/>
          </w:tcPr>
          <w:p w:rsidR="00F258C2" w:rsidRPr="00F258C2" w:rsidRDefault="00F258C2" w:rsidP="00F258C2">
            <w:pPr>
              <w:spacing w:after="0"/>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Other Nonresidential Finishing Contractors</w:t>
            </w:r>
          </w:p>
        </w:tc>
        <w:tc>
          <w:tcPr>
            <w:tcW w:w="1227" w:type="dxa"/>
            <w:shd w:val="clear" w:color="auto" w:fill="D2F2E6"/>
            <w:noWrap/>
            <w:vAlign w:val="bottom"/>
            <w:hideMark/>
          </w:tcPr>
          <w:p w:rsidR="00F258C2" w:rsidRPr="00F258C2" w:rsidRDefault="00F258C2" w:rsidP="00F258C2">
            <w:pPr>
              <w:spacing w:after="0"/>
              <w:jc w:val="right"/>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5</w:t>
            </w:r>
          </w:p>
        </w:tc>
        <w:tc>
          <w:tcPr>
            <w:tcW w:w="1228" w:type="dxa"/>
            <w:shd w:val="clear" w:color="auto" w:fill="D2F2E6"/>
            <w:noWrap/>
            <w:vAlign w:val="bottom"/>
            <w:hideMark/>
          </w:tcPr>
          <w:p w:rsidR="00F258C2" w:rsidRPr="00F258C2" w:rsidRDefault="00F258C2" w:rsidP="00F258C2">
            <w:pPr>
              <w:spacing w:after="0"/>
              <w:jc w:val="right"/>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11.8</w:t>
            </w:r>
          </w:p>
        </w:tc>
      </w:tr>
      <w:tr w:rsidR="00EF189A" w:rsidRPr="00F258C2" w:rsidTr="00826D4E">
        <w:trPr>
          <w:trHeight w:val="300"/>
          <w:jc w:val="center"/>
        </w:trPr>
        <w:tc>
          <w:tcPr>
            <w:tcW w:w="2316" w:type="dxa"/>
            <w:shd w:val="clear" w:color="auto" w:fill="D2F2E6"/>
            <w:noWrap/>
            <w:vAlign w:val="bottom"/>
            <w:hideMark/>
          </w:tcPr>
          <w:p w:rsidR="00F258C2" w:rsidRPr="00F258C2" w:rsidRDefault="00F258C2" w:rsidP="00F258C2">
            <w:pPr>
              <w:spacing w:after="0"/>
              <w:jc w:val="right"/>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238991</w:t>
            </w:r>
          </w:p>
        </w:tc>
        <w:tc>
          <w:tcPr>
            <w:tcW w:w="4700" w:type="dxa"/>
            <w:shd w:val="clear" w:color="auto" w:fill="D2F2E6"/>
            <w:noWrap/>
            <w:vAlign w:val="bottom"/>
            <w:hideMark/>
          </w:tcPr>
          <w:p w:rsidR="00F258C2" w:rsidRPr="00F258C2" w:rsidRDefault="00F258C2" w:rsidP="00F258C2">
            <w:pPr>
              <w:spacing w:after="0"/>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Other Residential Trade Contractors</w:t>
            </w:r>
          </w:p>
        </w:tc>
        <w:tc>
          <w:tcPr>
            <w:tcW w:w="1227" w:type="dxa"/>
            <w:shd w:val="clear" w:color="auto" w:fill="D2F2E6"/>
            <w:noWrap/>
            <w:vAlign w:val="bottom"/>
            <w:hideMark/>
          </w:tcPr>
          <w:p w:rsidR="00F258C2" w:rsidRPr="00F258C2" w:rsidRDefault="00F258C2" w:rsidP="00F258C2">
            <w:pPr>
              <w:spacing w:after="0"/>
              <w:jc w:val="right"/>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28</w:t>
            </w:r>
          </w:p>
        </w:tc>
        <w:tc>
          <w:tcPr>
            <w:tcW w:w="1228" w:type="dxa"/>
            <w:shd w:val="clear" w:color="auto" w:fill="D2F2E6"/>
            <w:noWrap/>
            <w:vAlign w:val="bottom"/>
            <w:hideMark/>
          </w:tcPr>
          <w:p w:rsidR="00F258C2" w:rsidRPr="00F258C2" w:rsidRDefault="00F258C2" w:rsidP="00F258C2">
            <w:pPr>
              <w:spacing w:after="0"/>
              <w:jc w:val="right"/>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4.1</w:t>
            </w:r>
          </w:p>
        </w:tc>
      </w:tr>
      <w:tr w:rsidR="00EF189A" w:rsidRPr="00F258C2" w:rsidTr="00826D4E">
        <w:trPr>
          <w:trHeight w:val="300"/>
          <w:jc w:val="center"/>
        </w:trPr>
        <w:tc>
          <w:tcPr>
            <w:tcW w:w="2316" w:type="dxa"/>
            <w:shd w:val="clear" w:color="auto" w:fill="D2F2E6"/>
            <w:noWrap/>
            <w:vAlign w:val="bottom"/>
            <w:hideMark/>
          </w:tcPr>
          <w:p w:rsidR="00F258C2" w:rsidRPr="00F258C2" w:rsidRDefault="00F258C2" w:rsidP="00F258C2">
            <w:pPr>
              <w:spacing w:after="0"/>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p>
        </w:tc>
        <w:tc>
          <w:tcPr>
            <w:tcW w:w="4700" w:type="dxa"/>
            <w:shd w:val="clear" w:color="auto" w:fill="D2F2E6"/>
            <w:noWrap/>
            <w:vAlign w:val="bottom"/>
            <w:hideMark/>
          </w:tcPr>
          <w:p w:rsidR="00F258C2" w:rsidRPr="00F258C2" w:rsidRDefault="00F258C2" w:rsidP="00F258C2">
            <w:pPr>
              <w:spacing w:after="0"/>
              <w:jc w:val="right"/>
              <w:rPr>
                <w:rFonts w:asciiTheme="minorHAnsi" w:hAnsiTheme="minorHAnsi"/>
                <w:b/>
                <w:bCs/>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b/>
                <w:bCs/>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Subtotal</w:t>
            </w:r>
          </w:p>
        </w:tc>
        <w:tc>
          <w:tcPr>
            <w:tcW w:w="1227" w:type="dxa"/>
            <w:shd w:val="clear" w:color="auto" w:fill="D2F2E6"/>
            <w:noWrap/>
            <w:vAlign w:val="bottom"/>
            <w:hideMark/>
          </w:tcPr>
          <w:p w:rsidR="00F258C2" w:rsidRPr="00F258C2" w:rsidRDefault="00F258C2" w:rsidP="00F258C2">
            <w:pPr>
              <w:spacing w:after="0"/>
              <w:jc w:val="right"/>
              <w:rPr>
                <w:rFonts w:asciiTheme="minorHAnsi" w:hAnsiTheme="minorHAnsi"/>
                <w:b/>
                <w:bCs/>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b/>
                <w:bCs/>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141</w:t>
            </w:r>
          </w:p>
        </w:tc>
        <w:tc>
          <w:tcPr>
            <w:tcW w:w="1228" w:type="dxa"/>
            <w:shd w:val="clear" w:color="auto" w:fill="D2F2E6"/>
            <w:noWrap/>
            <w:vAlign w:val="bottom"/>
            <w:hideMark/>
          </w:tcPr>
          <w:p w:rsidR="00F258C2" w:rsidRPr="00F258C2" w:rsidRDefault="00F258C2" w:rsidP="00F258C2">
            <w:pPr>
              <w:spacing w:after="0"/>
              <w:jc w:val="right"/>
              <w:rPr>
                <w:rFonts w:asciiTheme="minorHAnsi" w:hAnsiTheme="minorHAnsi"/>
                <w:b/>
                <w:bCs/>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b/>
                <w:bCs/>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7.3</w:t>
            </w:r>
          </w:p>
        </w:tc>
      </w:tr>
      <w:tr w:rsidR="00EF189A" w:rsidRPr="00F258C2" w:rsidTr="00826D4E">
        <w:trPr>
          <w:trHeight w:val="300"/>
          <w:jc w:val="center"/>
        </w:trPr>
        <w:tc>
          <w:tcPr>
            <w:tcW w:w="2316" w:type="dxa"/>
            <w:shd w:val="clear" w:color="auto" w:fill="D2F2E6"/>
            <w:noWrap/>
            <w:vAlign w:val="bottom"/>
            <w:hideMark/>
          </w:tcPr>
          <w:p w:rsidR="00F258C2" w:rsidRPr="00F258C2" w:rsidRDefault="00F258C2" w:rsidP="00F258C2">
            <w:pPr>
              <w:spacing w:after="0"/>
              <w:rPr>
                <w:rFonts w:asciiTheme="minorHAnsi" w:hAnsiTheme="minorHAnsi"/>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p>
        </w:tc>
        <w:tc>
          <w:tcPr>
            <w:tcW w:w="4700" w:type="dxa"/>
            <w:shd w:val="clear" w:color="auto" w:fill="D2F2E6"/>
            <w:noWrap/>
            <w:vAlign w:val="bottom"/>
            <w:hideMark/>
          </w:tcPr>
          <w:p w:rsidR="00F258C2" w:rsidRPr="00F258C2" w:rsidRDefault="00F258C2" w:rsidP="00F258C2">
            <w:pPr>
              <w:spacing w:after="0"/>
              <w:rPr>
                <w:rFonts w:asciiTheme="minorHAnsi" w:hAnsiTheme="minorHAnsi"/>
                <w:b/>
                <w:bCs/>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b/>
                <w:bCs/>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TOTAL</w:t>
            </w:r>
            <w:r w:rsidR="00EF189A" w:rsidRPr="00EF7BDB">
              <w:rPr>
                <w:rFonts w:asciiTheme="minorHAnsi" w:hAnsiTheme="minorHAnsi"/>
                <w:b/>
                <w:bCs/>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 xml:space="preserve"> Companies</w:t>
            </w:r>
          </w:p>
        </w:tc>
        <w:tc>
          <w:tcPr>
            <w:tcW w:w="1227" w:type="dxa"/>
            <w:shd w:val="clear" w:color="auto" w:fill="D2F2E6"/>
            <w:noWrap/>
            <w:vAlign w:val="bottom"/>
            <w:hideMark/>
          </w:tcPr>
          <w:p w:rsidR="00F258C2" w:rsidRPr="00F258C2" w:rsidRDefault="00F258C2" w:rsidP="00F258C2">
            <w:pPr>
              <w:spacing w:after="0"/>
              <w:jc w:val="right"/>
              <w:rPr>
                <w:rFonts w:asciiTheme="minorHAnsi" w:hAnsiTheme="minorHAnsi"/>
                <w:b/>
                <w:bCs/>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b/>
                <w:bCs/>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279</w:t>
            </w:r>
          </w:p>
        </w:tc>
        <w:tc>
          <w:tcPr>
            <w:tcW w:w="1228" w:type="dxa"/>
            <w:shd w:val="clear" w:color="auto" w:fill="D2F2E6"/>
            <w:noWrap/>
            <w:vAlign w:val="bottom"/>
            <w:hideMark/>
          </w:tcPr>
          <w:p w:rsidR="00F258C2" w:rsidRPr="00F258C2" w:rsidRDefault="00F258C2" w:rsidP="00F258C2">
            <w:pPr>
              <w:spacing w:after="0"/>
              <w:jc w:val="right"/>
              <w:rPr>
                <w:rFonts w:asciiTheme="minorHAnsi" w:hAnsiTheme="minorHAnsi"/>
                <w:b/>
                <w:bCs/>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pPr>
            <w:r w:rsidRPr="00F258C2">
              <w:rPr>
                <w:rFonts w:asciiTheme="minorHAnsi" w:hAnsiTheme="minorHAnsi"/>
                <w:b/>
                <w:bCs/>
                <w:color w:val="254333"/>
                <w:sz w:val="20"/>
                <w:szCs w:val="20"/>
                <w14:textFill>
                  <w14:gradFill>
                    <w14:gsLst>
                      <w14:gs w14:pos="0">
                        <w14:srgbClr w14:val="254333">
                          <w14:shade w14:val="30000"/>
                          <w14:satMod w14:val="115000"/>
                        </w14:srgbClr>
                      </w14:gs>
                      <w14:gs w14:pos="50000">
                        <w14:srgbClr w14:val="254333">
                          <w14:shade w14:val="67500"/>
                          <w14:satMod w14:val="115000"/>
                        </w14:srgbClr>
                      </w14:gs>
                      <w14:gs w14:pos="100000">
                        <w14:srgbClr w14:val="254333">
                          <w14:shade w14:val="100000"/>
                          <w14:satMod w14:val="115000"/>
                        </w14:srgbClr>
                      </w14:gs>
                    </w14:gsLst>
                    <w14:lin w14:ang="2700000" w14:scaled="0"/>
                  </w14:gradFill>
                </w14:textFill>
              </w:rPr>
              <w:t>5.2</w:t>
            </w:r>
          </w:p>
        </w:tc>
      </w:tr>
    </w:tbl>
    <w:p w:rsidR="00F258C2" w:rsidRPr="007B3EF7" w:rsidRDefault="00F258C2" w:rsidP="00E74F43">
      <w:pPr>
        <w:rPr>
          <w:rFonts w:ascii="Tw Cen MT" w:hAnsi="Tw Cen MT"/>
        </w:rPr>
      </w:pPr>
    </w:p>
    <w:p w:rsidR="00F258C2" w:rsidRPr="007B3EF7" w:rsidRDefault="00F3455D" w:rsidP="00E74F43">
      <w:pPr>
        <w:rPr>
          <w:rFonts w:ascii="Tw Cen MT" w:hAnsi="Tw Cen MT"/>
        </w:rPr>
      </w:pPr>
      <w:r>
        <w:rPr>
          <w:rFonts w:ascii="Tw Cen MT" w:hAnsi="Tw Cen MT"/>
        </w:rPr>
        <w:lastRenderedPageBreak/>
        <w:t>As shown by T</w:t>
      </w:r>
      <w:r w:rsidR="00F258C2" w:rsidRPr="007B3EF7">
        <w:rPr>
          <w:rFonts w:ascii="Tw Cen MT" w:hAnsi="Tw Cen MT"/>
        </w:rPr>
        <w:t>able</w:t>
      </w:r>
      <w:r>
        <w:rPr>
          <w:rFonts w:ascii="Tw Cen MT" w:hAnsi="Tw Cen MT"/>
        </w:rPr>
        <w:t xml:space="preserve"> 1</w:t>
      </w:r>
      <w:r w:rsidR="00F258C2" w:rsidRPr="007B3EF7">
        <w:rPr>
          <w:rFonts w:ascii="Tw Cen MT" w:hAnsi="Tw Cen MT"/>
        </w:rPr>
        <w:t xml:space="preserve">, many companies in Maine could </w:t>
      </w:r>
      <w:r>
        <w:rPr>
          <w:rFonts w:ascii="Tw Cen MT" w:hAnsi="Tw Cen MT"/>
        </w:rPr>
        <w:t>have</w:t>
      </w:r>
      <w:r w:rsidR="00F258C2" w:rsidRPr="007B3EF7">
        <w:rPr>
          <w:rFonts w:ascii="Tw Cen MT" w:hAnsi="Tw Cen MT"/>
        </w:rPr>
        <w:t xml:space="preserve"> worker</w:t>
      </w:r>
      <w:r>
        <w:rPr>
          <w:rFonts w:ascii="Tw Cen MT" w:hAnsi="Tw Cen MT"/>
        </w:rPr>
        <w:t>s fall at building-</w:t>
      </w:r>
      <w:r w:rsidR="007F7718" w:rsidRPr="007B3EF7">
        <w:rPr>
          <w:rFonts w:ascii="Tw Cen MT" w:hAnsi="Tw Cen MT"/>
        </w:rPr>
        <w:t>exterior</w:t>
      </w:r>
      <w:r>
        <w:rPr>
          <w:rFonts w:ascii="Tw Cen MT" w:hAnsi="Tw Cen MT"/>
        </w:rPr>
        <w:t xml:space="preserve"> work</w:t>
      </w:r>
      <w:r w:rsidR="00F258C2" w:rsidRPr="007B3EF7">
        <w:rPr>
          <w:rFonts w:ascii="Tw Cen MT" w:hAnsi="Tw Cen MT"/>
        </w:rPr>
        <w:t>sites.  Based on average employment, most in the industry are likely to be small businesses.</w:t>
      </w:r>
    </w:p>
    <w:p w:rsidR="00F258C2" w:rsidRPr="007B3EF7" w:rsidRDefault="00F258C2" w:rsidP="00E74F43">
      <w:pPr>
        <w:rPr>
          <w:rFonts w:ascii="Tw Cen MT" w:hAnsi="Tw Cen MT"/>
        </w:rPr>
      </w:pPr>
      <w:r w:rsidRPr="007B3EF7">
        <w:rPr>
          <w:rFonts w:ascii="Tw Cen MT" w:hAnsi="Tw Cen MT"/>
        </w:rPr>
        <w:t>While the industry classifications for</w:t>
      </w:r>
      <w:r w:rsidR="00F3455D">
        <w:rPr>
          <w:rFonts w:ascii="Tw Cen MT" w:hAnsi="Tw Cen MT"/>
        </w:rPr>
        <w:t xml:space="preserve"> the</w:t>
      </w:r>
      <w:r w:rsidRPr="007B3EF7">
        <w:rPr>
          <w:rFonts w:ascii="Tw Cen MT" w:hAnsi="Tw Cen MT"/>
        </w:rPr>
        <w:t xml:space="preserve"> </w:t>
      </w:r>
      <w:r w:rsidRPr="007B3EF7">
        <w:rPr>
          <w:rFonts w:ascii="Tw Cen MT" w:hAnsi="Tw Cen MT"/>
          <w:u w:val="single"/>
        </w:rPr>
        <w:t>private</w:t>
      </w:r>
      <w:r w:rsidRPr="007B3EF7">
        <w:rPr>
          <w:rFonts w:ascii="Tw Cen MT" w:hAnsi="Tw Cen MT"/>
        </w:rPr>
        <w:t xml:space="preserve"> sector are relatively intuitive</w:t>
      </w:r>
      <w:r w:rsidR="00F3455D">
        <w:rPr>
          <w:rFonts w:ascii="Tw Cen MT" w:hAnsi="Tw Cen MT"/>
        </w:rPr>
        <w:t>,</w:t>
      </w:r>
      <w:r w:rsidRPr="007B3EF7">
        <w:rPr>
          <w:rFonts w:ascii="Tw Cen MT" w:hAnsi="Tw Cen MT"/>
        </w:rPr>
        <w:t xml:space="preserve"> that </w:t>
      </w:r>
      <w:r w:rsidR="00F3455D">
        <w:rPr>
          <w:rFonts w:ascii="Tw Cen MT" w:hAnsi="Tw Cen MT"/>
        </w:rPr>
        <w:t>is</w:t>
      </w:r>
      <w:r w:rsidRPr="007B3EF7">
        <w:rPr>
          <w:rFonts w:ascii="Tw Cen MT" w:hAnsi="Tw Cen MT"/>
        </w:rPr>
        <w:t xml:space="preserve"> not the case for </w:t>
      </w:r>
      <w:r w:rsidRPr="007B3EF7">
        <w:rPr>
          <w:rFonts w:ascii="Tw Cen MT" w:hAnsi="Tw Cen MT"/>
          <w:u w:val="single"/>
        </w:rPr>
        <w:t>public</w:t>
      </w:r>
      <w:r w:rsidRPr="007B3EF7">
        <w:rPr>
          <w:rFonts w:ascii="Tw Cen MT" w:hAnsi="Tw Cen MT"/>
        </w:rPr>
        <w:t xml:space="preserve"> sector industry classifications </w:t>
      </w:r>
      <w:r w:rsidR="0003321C" w:rsidRPr="007B3EF7">
        <w:rPr>
          <w:rFonts w:ascii="Tw Cen MT" w:hAnsi="Tw Cen MT"/>
        </w:rPr>
        <w:t>associated with</w:t>
      </w:r>
      <w:r w:rsidRPr="007B3EF7">
        <w:rPr>
          <w:rFonts w:ascii="Tw Cen MT" w:hAnsi="Tw Cen MT"/>
        </w:rPr>
        <w:t xml:space="preserve"> roofing or </w:t>
      </w:r>
      <w:r w:rsidR="007F7718" w:rsidRPr="007B3EF7">
        <w:rPr>
          <w:rFonts w:ascii="Tw Cen MT" w:hAnsi="Tw Cen MT"/>
        </w:rPr>
        <w:t>building exterior</w:t>
      </w:r>
      <w:r w:rsidRPr="007B3EF7">
        <w:rPr>
          <w:rFonts w:ascii="Tw Cen MT" w:hAnsi="Tw Cen MT"/>
        </w:rPr>
        <w:t xml:space="preserve"> falls</w:t>
      </w:r>
      <w:r w:rsidR="00F3455D">
        <w:rPr>
          <w:rFonts w:ascii="Tw Cen MT" w:hAnsi="Tw Cen MT"/>
        </w:rPr>
        <w:t>,</w:t>
      </w:r>
      <w:r w:rsidR="0003321C" w:rsidRPr="007B3EF7">
        <w:rPr>
          <w:rFonts w:ascii="Tw Cen MT" w:hAnsi="Tw Cen MT"/>
        </w:rPr>
        <w:t xml:space="preserve"> </w:t>
      </w:r>
      <w:r w:rsidRPr="007B3EF7">
        <w:rPr>
          <w:rFonts w:ascii="Tw Cen MT" w:hAnsi="Tw Cen MT"/>
        </w:rPr>
        <w:t>because public sector agencies are</w:t>
      </w:r>
      <w:r w:rsidR="0003321C" w:rsidRPr="007B3EF7">
        <w:rPr>
          <w:rFonts w:ascii="Tw Cen MT" w:hAnsi="Tw Cen MT"/>
        </w:rPr>
        <w:t xml:space="preserve"> usually</w:t>
      </w:r>
      <w:r w:rsidRPr="007B3EF7">
        <w:rPr>
          <w:rFonts w:ascii="Tw Cen MT" w:hAnsi="Tw Cen MT"/>
        </w:rPr>
        <w:t xml:space="preserve"> classified more broadly.  For example, a person working for a public works department or a custodial/maintenance person in a school </w:t>
      </w:r>
      <w:r w:rsidR="009A04E7" w:rsidRPr="007B3EF7">
        <w:rPr>
          <w:rFonts w:ascii="Tw Cen MT" w:hAnsi="Tw Cen MT"/>
        </w:rPr>
        <w:t>department, which</w:t>
      </w:r>
      <w:r w:rsidR="0003321C" w:rsidRPr="007B3EF7">
        <w:rPr>
          <w:rFonts w:ascii="Tw Cen MT" w:hAnsi="Tw Cen MT"/>
        </w:rPr>
        <w:t xml:space="preserve"> would be coded under a general government classification,</w:t>
      </w:r>
      <w:r w:rsidRPr="007B3EF7">
        <w:rPr>
          <w:rFonts w:ascii="Tw Cen MT" w:hAnsi="Tw Cen MT"/>
        </w:rPr>
        <w:t xml:space="preserve"> could at times do construction, repair</w:t>
      </w:r>
      <w:r w:rsidR="00F3455D">
        <w:rPr>
          <w:rFonts w:ascii="Tw Cen MT" w:hAnsi="Tw Cen MT"/>
        </w:rPr>
        <w:t>,</w:t>
      </w:r>
      <w:r w:rsidRPr="007B3EF7">
        <w:rPr>
          <w:rFonts w:ascii="Tw Cen MT" w:hAnsi="Tw Cen MT"/>
        </w:rPr>
        <w:t xml:space="preserve"> or maintenance work on a facility roof or </w:t>
      </w:r>
      <w:r w:rsidR="007F7718" w:rsidRPr="007B3EF7">
        <w:rPr>
          <w:rFonts w:ascii="Tw Cen MT" w:hAnsi="Tw Cen MT"/>
        </w:rPr>
        <w:t>building exterior</w:t>
      </w:r>
      <w:r w:rsidRPr="007B3EF7">
        <w:rPr>
          <w:rFonts w:ascii="Tw Cen MT" w:hAnsi="Tw Cen MT"/>
        </w:rPr>
        <w:t xml:space="preserve"> that could result in a fall injury.</w:t>
      </w:r>
    </w:p>
    <w:p w:rsidR="006D6D78" w:rsidRDefault="00EF7BDB" w:rsidP="00C27A4F">
      <w:pPr>
        <w:jc w:val="center"/>
        <w:rPr>
          <w:rFonts w:ascii="Tw Cen MT Condensed" w:hAnsi="Tw Cen MT Condensed"/>
        </w:rPr>
      </w:pPr>
      <w:r w:rsidRPr="00EF7BDB">
        <w:rPr>
          <w:rFonts w:ascii="Tw Cen MT Condensed" w:hAnsi="Tw Cen MT Condensed"/>
          <w:noProof/>
        </w:rPr>
        <mc:AlternateContent>
          <mc:Choice Requires="wps">
            <w:drawing>
              <wp:anchor distT="0" distB="0" distL="114300" distR="114300" simplePos="0" relativeHeight="251666432" behindDoc="0" locked="0" layoutInCell="1" allowOverlap="1" wp14:anchorId="3D1F380C" wp14:editId="71B60218">
                <wp:simplePos x="0" y="0"/>
                <wp:positionH relativeFrom="column">
                  <wp:posOffset>2187203</wp:posOffset>
                </wp:positionH>
                <wp:positionV relativeFrom="paragraph">
                  <wp:posOffset>2612739</wp:posOffset>
                </wp:positionV>
                <wp:extent cx="2171700" cy="378373"/>
                <wp:effectExtent l="0" t="0" r="0" b="31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78373"/>
                        </a:xfrm>
                        <a:prstGeom prst="rect">
                          <a:avLst/>
                        </a:prstGeom>
                        <a:solidFill>
                          <a:srgbClr val="FFFFFF"/>
                        </a:solidFill>
                        <a:ln w="9525">
                          <a:noFill/>
                          <a:miter lim="800000"/>
                          <a:headEnd/>
                          <a:tailEnd/>
                        </a:ln>
                      </wps:spPr>
                      <wps:txbx>
                        <w:txbxContent>
                          <w:p w:rsidR="009A04E7" w:rsidRPr="003339FC" w:rsidRDefault="00826D4E">
                            <w:pPr>
                              <w:rPr>
                                <w:rFonts w:ascii="Tw Cen MT" w:hAnsi="Tw Cen MT"/>
                                <w:b/>
                                <w:sz w:val="22"/>
                                <w:szCs w:val="22"/>
                              </w:rPr>
                            </w:pPr>
                            <w:proofErr w:type="gramStart"/>
                            <w:r>
                              <w:rPr>
                                <w:rFonts w:ascii="Tw Cen MT" w:hAnsi="Tw Cen MT"/>
                                <w:b/>
                                <w:sz w:val="22"/>
                                <w:szCs w:val="22"/>
                              </w:rPr>
                              <w:t>Figure 2.</w:t>
                            </w:r>
                            <w:proofErr w:type="gramEnd"/>
                            <w:r>
                              <w:rPr>
                                <w:rFonts w:ascii="Tw Cen MT" w:hAnsi="Tw Cen MT"/>
                                <w:b/>
                                <w:sz w:val="22"/>
                                <w:szCs w:val="22"/>
                              </w:rPr>
                              <w:t xml:space="preserve"> </w:t>
                            </w:r>
                            <w:r w:rsidR="009A04E7" w:rsidRPr="003339FC">
                              <w:rPr>
                                <w:rFonts w:ascii="Tw Cen MT" w:hAnsi="Tw Cen MT"/>
                                <w:b/>
                                <w:sz w:val="22"/>
                                <w:szCs w:val="22"/>
                              </w:rPr>
                              <w:t>Carpenter on a ladder installing an exterior vent.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72.2pt;margin-top:205.75pt;width:171pt;height:2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" stroked="f">
                <v:textbox>
                  <w:txbxContent>
                    <w:p w:rsidR="009A04E7" w:rsidRPr="003339FC" w:rsidRDefault="00826D4E">
                      <w:pPr>
                        <w:rPr>
                          <w:rFonts w:ascii="Tw Cen MT" w:hAnsi="Tw Cen MT"/>
                          <w:b/>
                          <w:sz w:val="22"/>
                          <w:szCs w:val="22"/>
                        </w:rPr>
                      </w:pPr>
                      <w:proofErr w:type="gramStart"/>
                      <w:r>
                        <w:rPr>
                          <w:rFonts w:ascii="Tw Cen MT" w:hAnsi="Tw Cen MT"/>
                          <w:b/>
                          <w:sz w:val="22"/>
                          <w:szCs w:val="22"/>
                        </w:rPr>
                        <w:t>Figure 2.</w:t>
                      </w:r>
                      <w:proofErr w:type="gramEnd"/>
                      <w:r>
                        <w:rPr>
                          <w:rFonts w:ascii="Tw Cen MT" w:hAnsi="Tw Cen MT"/>
                          <w:b/>
                          <w:sz w:val="22"/>
                          <w:szCs w:val="22"/>
                        </w:rPr>
                        <w:t xml:space="preserve"> </w:t>
                      </w:r>
                      <w:r w:rsidR="009A04E7" w:rsidRPr="003339FC">
                        <w:rPr>
                          <w:rFonts w:ascii="Tw Cen MT" w:hAnsi="Tw Cen MT"/>
                          <w:b/>
                          <w:sz w:val="22"/>
                          <w:szCs w:val="22"/>
                        </w:rPr>
                        <w:t>Carpenter on a ladder installing an exterior vent.</w:t>
                      </w:r>
                    </w:p>
                  </w:txbxContent>
                </v:textbox>
              </v:shape>
            </w:pict>
          </mc:Fallback>
        </mc:AlternateContent>
      </w:r>
      <w:r w:rsidR="006D6D78">
        <w:rPr>
          <w:rFonts w:ascii="Tw Cen MT Condensed" w:hAnsi="Tw Cen MT Condensed"/>
          <w:noProof/>
        </w:rPr>
        <w:drawing>
          <wp:inline distT="0" distB="0" distL="0" distR="0" wp14:anchorId="6E7B3579" wp14:editId="07BF4C3C">
            <wp:extent cx="1876425" cy="2549435"/>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09365637Medium.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78809" cy="2552674"/>
                    </a:xfrm>
                    <a:prstGeom prst="rect">
                      <a:avLst/>
                    </a:prstGeom>
                  </pic:spPr>
                </pic:pic>
              </a:graphicData>
            </a:graphic>
          </wp:inline>
        </w:drawing>
      </w:r>
    </w:p>
    <w:p w:rsidR="00EF7BDB" w:rsidRPr="00F258C2" w:rsidRDefault="00EF7BDB" w:rsidP="00C27A4F">
      <w:pPr>
        <w:jc w:val="center"/>
        <w:rPr>
          <w:rFonts w:ascii="Tw Cen MT Condensed" w:hAnsi="Tw Cen MT Condensed"/>
        </w:rPr>
      </w:pPr>
    </w:p>
    <w:p w:rsidR="00EF7BDB" w:rsidRDefault="00EF7BDB" w:rsidP="00EF7BDB">
      <w:pPr>
        <w:pStyle w:val="Heading2"/>
      </w:pPr>
      <w:r>
        <w:t>Methodology</w:t>
      </w:r>
    </w:p>
    <w:p w:rsidR="00EF7BDB" w:rsidRPr="007B3EF7" w:rsidRDefault="00F3455D" w:rsidP="00EF7BDB">
      <w:pPr>
        <w:spacing w:after="200"/>
        <w:rPr>
          <w:rFonts w:ascii="Tw Cen MT" w:eastAsiaTheme="minorHAnsi" w:hAnsi="Tw Cen MT" w:cstheme="minorHAnsi"/>
        </w:rPr>
      </w:pPr>
      <w:r>
        <w:rPr>
          <w:rFonts w:ascii="Tw Cen MT" w:eastAsiaTheme="minorHAnsi" w:hAnsi="Tw Cen MT" w:cstheme="minorHAnsi"/>
        </w:rPr>
        <w:t>Roof/construction-</w:t>
      </w:r>
      <w:r w:rsidR="00EF7BDB" w:rsidRPr="007B3EF7">
        <w:rPr>
          <w:rFonts w:ascii="Tw Cen MT" w:eastAsiaTheme="minorHAnsi" w:hAnsi="Tw Cen MT" w:cstheme="minorHAnsi"/>
        </w:rPr>
        <w:t>worker fall injuries were extracted from the 2011–2013 Workers’ Compensation claims database</w:t>
      </w:r>
      <w:r w:rsidR="0003321C" w:rsidRPr="007B3EF7">
        <w:rPr>
          <w:rFonts w:ascii="Tw Cen MT" w:eastAsiaTheme="minorHAnsi" w:hAnsi="Tw Cen MT" w:cstheme="minorHAnsi"/>
          <w:vertAlign w:val="superscript"/>
        </w:rPr>
        <w:t>3</w:t>
      </w:r>
      <w:r w:rsidR="00EF7BDB" w:rsidRPr="007B3EF7">
        <w:rPr>
          <w:rFonts w:ascii="Tw Cen MT" w:eastAsiaTheme="minorHAnsi" w:hAnsi="Tw Cen MT" w:cstheme="minorHAnsi"/>
        </w:rPr>
        <w:t xml:space="preserve"> using the Standard Occupational Classification (SOC) code of 47, Construction and Extraction Occupations.</w:t>
      </w:r>
      <w:r w:rsidR="0003321C" w:rsidRPr="007B3EF7">
        <w:rPr>
          <w:rFonts w:ascii="Tw Cen MT" w:eastAsiaTheme="minorHAnsi" w:hAnsi="Tw Cen MT" w:cstheme="minorHAnsi"/>
          <w:vertAlign w:val="superscript"/>
        </w:rPr>
        <w:t>4</w:t>
      </w:r>
      <w:r w:rsidR="00EF7BDB" w:rsidRPr="007B3EF7">
        <w:rPr>
          <w:rFonts w:ascii="Tw Cen MT" w:eastAsiaTheme="minorHAnsi" w:hAnsi="Tw Cen MT" w:cstheme="minorHAnsi"/>
          <w:vertAlign w:val="superscript"/>
        </w:rPr>
        <w:t xml:space="preserve"> </w:t>
      </w:r>
      <w:r>
        <w:rPr>
          <w:rFonts w:ascii="Tw Cen MT" w:eastAsiaTheme="minorHAnsi" w:hAnsi="Tw Cen MT" w:cstheme="minorHAnsi"/>
        </w:rPr>
        <w:t xml:space="preserve"> Roofer/building-exterior construction-</w:t>
      </w:r>
      <w:r w:rsidR="00EF7BDB" w:rsidRPr="007B3EF7">
        <w:rPr>
          <w:rFonts w:ascii="Tw Cen MT" w:eastAsiaTheme="minorHAnsi" w:hAnsi="Tw Cen MT" w:cstheme="minorHAnsi"/>
        </w:rPr>
        <w:t>worker fall cases were then identified by conducting a review of the coded data elements, including the fall-related events causing injuries, the sources of the falls (roofs, ladders,</w:t>
      </w:r>
      <w:r>
        <w:rPr>
          <w:rFonts w:ascii="Tw Cen MT" w:eastAsiaTheme="minorHAnsi" w:hAnsi="Tw Cen MT" w:cstheme="minorHAnsi"/>
        </w:rPr>
        <w:t xml:space="preserve"> scaffolding, and staging), and</w:t>
      </w:r>
      <w:r w:rsidR="00EF7BDB" w:rsidRPr="007B3EF7">
        <w:rPr>
          <w:rFonts w:ascii="Tw Cen MT" w:eastAsiaTheme="minorHAnsi" w:hAnsi="Tw Cen MT" w:cstheme="minorHAnsi"/>
        </w:rPr>
        <w:t xml:space="preserve"> the claim severity level of “2” (injuries that resulted in employees having days away from work).  In addition, a review of the descriptive narratives of the claims was conducted to acquire any additional information that could contribute to the data analyses.  In order to protect the privacy of affected workers, the Workers’ Compensation board has requested that reporting be limited to aggregates of ten or more incidents.  This data prese</w:t>
      </w:r>
      <w:r>
        <w:rPr>
          <w:rFonts w:ascii="Tw Cen MT" w:eastAsiaTheme="minorHAnsi" w:hAnsi="Tw Cen MT" w:cstheme="minorHAnsi"/>
        </w:rPr>
        <w:t>nted within this report reflect</w:t>
      </w:r>
      <w:r w:rsidR="00EF7BDB" w:rsidRPr="007B3EF7">
        <w:rPr>
          <w:rFonts w:ascii="Tw Cen MT" w:eastAsiaTheme="minorHAnsi" w:hAnsi="Tw Cen MT" w:cstheme="minorHAnsi"/>
        </w:rPr>
        <w:t xml:space="preserve"> those limits.  However, </w:t>
      </w:r>
      <w:r w:rsidR="0003321C" w:rsidRPr="007B3EF7">
        <w:rPr>
          <w:rFonts w:ascii="Tw Cen MT" w:eastAsiaTheme="minorHAnsi" w:hAnsi="Tw Cen MT" w:cstheme="minorHAnsi"/>
        </w:rPr>
        <w:t>the number of</w:t>
      </w:r>
      <w:r w:rsidR="00EF7BDB" w:rsidRPr="007B3EF7">
        <w:rPr>
          <w:rFonts w:ascii="Tw Cen MT" w:eastAsiaTheme="minorHAnsi" w:hAnsi="Tw Cen MT" w:cstheme="minorHAnsi"/>
        </w:rPr>
        <w:t xml:space="preserve"> worker fatal falls presented </w:t>
      </w:r>
      <w:r w:rsidR="0003321C" w:rsidRPr="007B3EF7">
        <w:rPr>
          <w:rFonts w:ascii="Tw Cen MT" w:eastAsiaTheme="minorHAnsi" w:hAnsi="Tw Cen MT" w:cstheme="minorHAnsi"/>
        </w:rPr>
        <w:t>is</w:t>
      </w:r>
      <w:r w:rsidR="00EF7BDB" w:rsidRPr="007B3EF7">
        <w:rPr>
          <w:rFonts w:ascii="Tw Cen MT" w:eastAsiaTheme="minorHAnsi" w:hAnsi="Tw Cen MT" w:cstheme="minorHAnsi"/>
        </w:rPr>
        <w:t xml:space="preserve"> lower </w:t>
      </w:r>
      <w:r w:rsidR="0003321C" w:rsidRPr="007B3EF7">
        <w:rPr>
          <w:rFonts w:ascii="Tw Cen MT" w:eastAsiaTheme="minorHAnsi" w:hAnsi="Tw Cen MT" w:cstheme="minorHAnsi"/>
        </w:rPr>
        <w:t>because</w:t>
      </w:r>
      <w:r w:rsidR="00EF7BDB" w:rsidRPr="007B3EF7">
        <w:rPr>
          <w:rFonts w:ascii="Tw Cen MT" w:eastAsiaTheme="minorHAnsi" w:hAnsi="Tw Cen MT" w:cstheme="minorHAnsi"/>
        </w:rPr>
        <w:t xml:space="preserve"> public media sources were used for </w:t>
      </w:r>
      <w:r w:rsidR="0003321C" w:rsidRPr="007B3EF7">
        <w:rPr>
          <w:rFonts w:ascii="Tw Cen MT" w:eastAsiaTheme="minorHAnsi" w:hAnsi="Tw Cen MT" w:cstheme="minorHAnsi"/>
        </w:rPr>
        <w:t>that aggregation</w:t>
      </w:r>
      <w:r w:rsidR="00EF7BDB" w:rsidRPr="007B3EF7">
        <w:rPr>
          <w:rFonts w:ascii="Tw Cen MT" w:eastAsiaTheme="minorHAnsi" w:hAnsi="Tw Cen MT" w:cstheme="minorHAnsi"/>
        </w:rPr>
        <w:t>.</w:t>
      </w:r>
      <w:r w:rsidR="0003321C" w:rsidRPr="007B3EF7">
        <w:rPr>
          <w:rFonts w:ascii="Tw Cen MT" w:eastAsiaTheme="minorHAnsi" w:hAnsi="Tw Cen MT" w:cstheme="minorHAnsi"/>
          <w:vertAlign w:val="superscript"/>
        </w:rPr>
        <w:t>5</w:t>
      </w:r>
      <w:r w:rsidR="003339FC" w:rsidRPr="007B3EF7">
        <w:rPr>
          <w:rFonts w:ascii="Tw Cen MT" w:eastAsiaTheme="minorHAnsi" w:hAnsi="Tw Cen MT" w:cstheme="minorHAnsi"/>
          <w:vertAlign w:val="superscript"/>
        </w:rPr>
        <w:t>, 6</w:t>
      </w:r>
      <w:r w:rsidR="0003321C" w:rsidRPr="007B3EF7">
        <w:rPr>
          <w:rFonts w:ascii="Tw Cen MT" w:eastAsiaTheme="minorHAnsi" w:hAnsi="Tw Cen MT" w:cstheme="minorHAnsi"/>
          <w:vertAlign w:val="superscript"/>
        </w:rPr>
        <w:t xml:space="preserve"> &amp;7</w:t>
      </w:r>
    </w:p>
    <w:p w:rsidR="00CA1934" w:rsidRPr="00137CDD" w:rsidRDefault="00F258C2" w:rsidP="00CA1934">
      <w:pPr>
        <w:pStyle w:val="Heading2"/>
      </w:pPr>
      <w:r>
        <w:t>Injury and Fatality</w:t>
      </w:r>
      <w:r w:rsidR="00CA1934" w:rsidRPr="00137CDD">
        <w:t xml:space="preserve"> Data</w:t>
      </w:r>
    </w:p>
    <w:p w:rsidR="00F258C2" w:rsidRPr="007B3EF7" w:rsidRDefault="00F3455D" w:rsidP="002E7B1E">
      <w:pPr>
        <w:spacing w:after="200"/>
        <w:rPr>
          <w:rFonts w:ascii="Tw Cen MT" w:eastAsiaTheme="minorHAnsi" w:hAnsi="Tw Cen MT" w:cstheme="minorBidi"/>
        </w:rPr>
      </w:pPr>
      <w:r>
        <w:rPr>
          <w:rFonts w:ascii="Tw Cen MT" w:eastAsiaTheme="minorHAnsi" w:hAnsi="Tw Cen MT" w:cstheme="minorBidi"/>
        </w:rPr>
        <w:t>Figure 3</w:t>
      </w:r>
      <w:r w:rsidR="00F545D2" w:rsidRPr="007B3EF7">
        <w:rPr>
          <w:rFonts w:ascii="Tw Cen MT" w:eastAsiaTheme="minorHAnsi" w:hAnsi="Tw Cen MT" w:cstheme="minorBidi"/>
        </w:rPr>
        <w:t xml:space="preserve"> presents </w:t>
      </w:r>
      <w:r w:rsidR="00A7541A" w:rsidRPr="007B3EF7">
        <w:rPr>
          <w:rFonts w:ascii="Tw Cen MT" w:eastAsiaTheme="minorHAnsi" w:hAnsi="Tw Cen MT" w:cstheme="minorBidi"/>
        </w:rPr>
        <w:t xml:space="preserve">data on </w:t>
      </w:r>
      <w:r w:rsidR="00F545D2" w:rsidRPr="007B3EF7">
        <w:rPr>
          <w:rFonts w:ascii="Tw Cen MT" w:eastAsiaTheme="minorHAnsi" w:hAnsi="Tw Cen MT" w:cstheme="minorBidi"/>
        </w:rPr>
        <w:t>the types and number of injuries resulting from roof</w:t>
      </w:r>
      <w:r w:rsidR="0006025D" w:rsidRPr="007B3EF7">
        <w:rPr>
          <w:rFonts w:ascii="Tw Cen MT" w:eastAsiaTheme="minorHAnsi" w:hAnsi="Tw Cen MT" w:cstheme="minorBidi"/>
        </w:rPr>
        <w:t>/construction</w:t>
      </w:r>
      <w:r w:rsidR="00A7541A" w:rsidRPr="007B3EF7">
        <w:rPr>
          <w:rFonts w:ascii="Tw Cen MT" w:eastAsiaTheme="minorHAnsi" w:hAnsi="Tw Cen MT" w:cstheme="minorBidi"/>
        </w:rPr>
        <w:t xml:space="preserve"> worker </w:t>
      </w:r>
      <w:r w:rsidR="00F545D2" w:rsidRPr="007B3EF7">
        <w:rPr>
          <w:rFonts w:ascii="Tw Cen MT" w:eastAsiaTheme="minorHAnsi" w:hAnsi="Tw Cen MT" w:cstheme="minorBidi"/>
        </w:rPr>
        <w:t xml:space="preserve">falls during </w:t>
      </w:r>
      <w:r w:rsidR="00A7541A" w:rsidRPr="007B3EF7">
        <w:rPr>
          <w:rFonts w:ascii="Tw Cen MT" w:eastAsiaTheme="minorHAnsi" w:hAnsi="Tw Cen MT" w:cstheme="minorBidi"/>
        </w:rPr>
        <w:t>2011</w:t>
      </w:r>
      <w:r w:rsidR="00A7541A" w:rsidRPr="007B3EF7">
        <w:rPr>
          <w:rFonts w:ascii="Tw Cen MT" w:eastAsiaTheme="minorHAnsi" w:hAnsi="Tw Cen MT"/>
        </w:rPr>
        <w:t>–</w:t>
      </w:r>
      <w:r w:rsidR="00A7541A" w:rsidRPr="007B3EF7">
        <w:rPr>
          <w:rFonts w:ascii="Tw Cen MT" w:eastAsiaTheme="minorHAnsi" w:hAnsi="Tw Cen MT" w:cstheme="minorBidi"/>
        </w:rPr>
        <w:t>2013</w:t>
      </w:r>
      <w:r w:rsidR="00F545D2" w:rsidRPr="007B3EF7">
        <w:rPr>
          <w:rFonts w:ascii="Tw Cen MT" w:eastAsiaTheme="minorHAnsi" w:hAnsi="Tw Cen MT" w:cstheme="minorBidi"/>
        </w:rPr>
        <w:t xml:space="preserve">.   The most prevalent </w:t>
      </w:r>
      <w:r w:rsidR="00C73C14" w:rsidRPr="007B3EF7">
        <w:rPr>
          <w:rFonts w:ascii="Tw Cen MT" w:eastAsiaTheme="minorHAnsi" w:hAnsi="Tw Cen MT" w:cstheme="minorBidi"/>
        </w:rPr>
        <w:t xml:space="preserve">types of </w:t>
      </w:r>
      <w:r w:rsidR="00F545D2" w:rsidRPr="007B3EF7">
        <w:rPr>
          <w:rFonts w:ascii="Tw Cen MT" w:eastAsiaTheme="minorHAnsi" w:hAnsi="Tw Cen MT" w:cstheme="minorBidi"/>
        </w:rPr>
        <w:t xml:space="preserve">injuries </w:t>
      </w:r>
      <w:r w:rsidR="00945CDD" w:rsidRPr="007B3EF7">
        <w:rPr>
          <w:rFonts w:ascii="Tw Cen MT" w:eastAsiaTheme="minorHAnsi" w:hAnsi="Tw Cen MT" w:cstheme="minorBidi"/>
        </w:rPr>
        <w:t xml:space="preserve">sustained </w:t>
      </w:r>
      <w:r w:rsidR="00F545D2" w:rsidRPr="007B3EF7">
        <w:rPr>
          <w:rFonts w:ascii="Tw Cen MT" w:eastAsiaTheme="minorHAnsi" w:hAnsi="Tw Cen MT" w:cstheme="minorBidi"/>
        </w:rPr>
        <w:t xml:space="preserve">were </w:t>
      </w:r>
      <w:r w:rsidR="00F545D2" w:rsidRPr="007B3EF7">
        <w:rPr>
          <w:rFonts w:ascii="Tw Cen MT" w:eastAsiaTheme="minorHAnsi" w:hAnsi="Tw Cen MT" w:cstheme="minorBidi"/>
          <w:i/>
        </w:rPr>
        <w:t xml:space="preserve">Sprains, </w:t>
      </w:r>
      <w:r w:rsidR="00C73C14" w:rsidRPr="007B3EF7">
        <w:rPr>
          <w:rFonts w:ascii="Tw Cen MT" w:eastAsiaTheme="minorHAnsi" w:hAnsi="Tw Cen MT" w:cstheme="minorBidi"/>
          <w:i/>
        </w:rPr>
        <w:t>S</w:t>
      </w:r>
      <w:r w:rsidR="00F545D2" w:rsidRPr="007B3EF7">
        <w:rPr>
          <w:rFonts w:ascii="Tw Cen MT" w:eastAsiaTheme="minorHAnsi" w:hAnsi="Tw Cen MT" w:cstheme="minorBidi"/>
          <w:i/>
        </w:rPr>
        <w:t xml:space="preserve">trains </w:t>
      </w:r>
      <w:r w:rsidR="00C73C14" w:rsidRPr="007B3EF7">
        <w:rPr>
          <w:rFonts w:ascii="Tw Cen MT" w:eastAsiaTheme="minorHAnsi" w:hAnsi="Tw Cen MT" w:cstheme="minorBidi"/>
          <w:i/>
        </w:rPr>
        <w:t>or T</w:t>
      </w:r>
      <w:r w:rsidR="00F545D2" w:rsidRPr="007B3EF7">
        <w:rPr>
          <w:rFonts w:ascii="Tw Cen MT" w:eastAsiaTheme="minorHAnsi" w:hAnsi="Tw Cen MT" w:cstheme="minorBidi"/>
          <w:i/>
        </w:rPr>
        <w:t>ears</w:t>
      </w:r>
      <w:r w:rsidR="00C73C14" w:rsidRPr="007B3EF7">
        <w:rPr>
          <w:rFonts w:ascii="Tw Cen MT" w:eastAsiaTheme="minorHAnsi" w:hAnsi="Tw Cen MT" w:cstheme="minorBidi"/>
        </w:rPr>
        <w:t xml:space="preserve"> </w:t>
      </w:r>
      <w:r w:rsidR="00C73C14" w:rsidRPr="007B3EF7">
        <w:rPr>
          <w:rFonts w:ascii="Tw Cen MT" w:eastAsiaTheme="minorHAnsi" w:hAnsi="Tw Cen MT" w:cstheme="minorBidi"/>
          <w:i/>
        </w:rPr>
        <w:t>and Bruises/Contusions</w:t>
      </w:r>
      <w:r w:rsidR="00F545D2" w:rsidRPr="007B3EF7">
        <w:rPr>
          <w:rFonts w:ascii="Tw Cen MT" w:eastAsiaTheme="minorHAnsi" w:hAnsi="Tw Cen MT" w:cstheme="minorBidi"/>
        </w:rPr>
        <w:t xml:space="preserve">, with a total of </w:t>
      </w:r>
      <w:r w:rsidR="0003321C" w:rsidRPr="007B3EF7">
        <w:rPr>
          <w:rFonts w:ascii="Tw Cen MT" w:eastAsiaTheme="minorHAnsi" w:hAnsi="Tw Cen MT" w:cstheme="minorBidi"/>
        </w:rPr>
        <w:t>17</w:t>
      </w:r>
      <w:r w:rsidR="00F545D2" w:rsidRPr="007B3EF7">
        <w:rPr>
          <w:rFonts w:ascii="Tw Cen MT" w:eastAsiaTheme="minorHAnsi" w:hAnsi="Tw Cen MT" w:cstheme="minorBidi"/>
        </w:rPr>
        <w:t xml:space="preserve"> incidents.  </w:t>
      </w:r>
      <w:r w:rsidR="0003321C" w:rsidRPr="007B3EF7">
        <w:rPr>
          <w:rFonts w:ascii="Tw Cen MT" w:eastAsiaTheme="minorHAnsi" w:hAnsi="Tw Cen MT" w:cstheme="minorBidi"/>
        </w:rPr>
        <w:t xml:space="preserve">The </w:t>
      </w:r>
      <w:r>
        <w:rPr>
          <w:rFonts w:ascii="Tw Cen MT" w:eastAsiaTheme="minorHAnsi" w:hAnsi="Tw Cen MT" w:cstheme="minorBidi"/>
        </w:rPr>
        <w:t>figure</w:t>
      </w:r>
      <w:r w:rsidR="0003321C" w:rsidRPr="007B3EF7">
        <w:rPr>
          <w:rFonts w:ascii="Tw Cen MT" w:eastAsiaTheme="minorHAnsi" w:hAnsi="Tw Cen MT" w:cstheme="minorBidi"/>
        </w:rPr>
        <w:t xml:space="preserve"> also shows that </w:t>
      </w:r>
      <w:r w:rsidR="009A04E7" w:rsidRPr="007B3EF7">
        <w:rPr>
          <w:rFonts w:ascii="Tw Cen MT" w:eastAsiaTheme="minorHAnsi" w:hAnsi="Tw Cen MT" w:cstheme="minorBidi"/>
        </w:rPr>
        <w:t>four</w:t>
      </w:r>
      <w:r w:rsidR="0003321C" w:rsidRPr="007B3EF7">
        <w:rPr>
          <w:rFonts w:ascii="Tw Cen MT" w:eastAsiaTheme="minorHAnsi" w:hAnsi="Tw Cen MT" w:cstheme="minorBidi"/>
        </w:rPr>
        <w:t xml:space="preserve"> additional falls</w:t>
      </w:r>
      <w:r w:rsidR="00C73C14" w:rsidRPr="007B3EF7">
        <w:rPr>
          <w:rFonts w:ascii="Tw Cen MT" w:eastAsiaTheme="minorHAnsi" w:hAnsi="Tw Cen MT" w:cstheme="minorBidi"/>
        </w:rPr>
        <w:t xml:space="preserve"> resulted in worker fatalities. </w:t>
      </w:r>
      <w:r w:rsidR="00C73C14" w:rsidRPr="007B3EF7">
        <w:rPr>
          <w:rFonts w:ascii="Tw Cen MT" w:eastAsiaTheme="minorHAnsi" w:hAnsi="Tw Cen MT" w:cstheme="minorBidi"/>
          <w:b/>
          <w:i/>
        </w:rPr>
        <w:t xml:space="preserve"> </w:t>
      </w:r>
      <w:r w:rsidR="00945CDD" w:rsidRPr="007B3EF7">
        <w:rPr>
          <w:rFonts w:ascii="Tw Cen MT" w:eastAsiaTheme="minorHAnsi" w:hAnsi="Tw Cen MT" w:cstheme="minorBidi"/>
          <w:b/>
          <w:i/>
        </w:rPr>
        <w:t xml:space="preserve"> </w:t>
      </w:r>
      <w:r w:rsidR="0003321C" w:rsidRPr="007B3EF7">
        <w:rPr>
          <w:rFonts w:ascii="Tw Cen MT" w:eastAsiaTheme="minorHAnsi" w:hAnsi="Tw Cen MT" w:cstheme="minorBidi"/>
        </w:rPr>
        <w:t>T</w:t>
      </w:r>
      <w:r w:rsidR="00F545D2" w:rsidRPr="007B3EF7">
        <w:rPr>
          <w:rFonts w:ascii="Tw Cen MT" w:eastAsiaTheme="minorHAnsi" w:hAnsi="Tw Cen MT" w:cstheme="minorBidi"/>
        </w:rPr>
        <w:t>o protect the privacy of</w:t>
      </w:r>
      <w:r w:rsidR="006E6B98" w:rsidRPr="007B3EF7">
        <w:rPr>
          <w:rFonts w:ascii="Tw Cen MT" w:eastAsiaTheme="minorHAnsi" w:hAnsi="Tw Cen MT" w:cstheme="minorBidi"/>
        </w:rPr>
        <w:t xml:space="preserve"> those</w:t>
      </w:r>
      <w:r w:rsidR="00F545D2" w:rsidRPr="007B3EF7">
        <w:rPr>
          <w:rFonts w:ascii="Tw Cen MT" w:eastAsiaTheme="minorHAnsi" w:hAnsi="Tw Cen MT" w:cstheme="minorBidi"/>
        </w:rPr>
        <w:t xml:space="preserve"> workers,</w:t>
      </w:r>
      <w:r w:rsidR="006E6B98" w:rsidRPr="007B3EF7">
        <w:rPr>
          <w:rFonts w:ascii="Tw Cen MT" w:eastAsiaTheme="minorHAnsi" w:hAnsi="Tw Cen MT" w:cstheme="minorBidi"/>
        </w:rPr>
        <w:t xml:space="preserve"> </w:t>
      </w:r>
      <w:r w:rsidR="00CA6C56" w:rsidRPr="007B3EF7">
        <w:rPr>
          <w:rFonts w:ascii="Tw Cen MT" w:eastAsiaTheme="minorHAnsi" w:hAnsi="Tw Cen MT" w:cstheme="minorBidi"/>
        </w:rPr>
        <w:t xml:space="preserve">analytical data from </w:t>
      </w:r>
      <w:r w:rsidR="006E6B98" w:rsidRPr="007B3EF7">
        <w:rPr>
          <w:rFonts w:ascii="Tw Cen MT" w:eastAsiaTheme="minorHAnsi" w:hAnsi="Tw Cen MT" w:cstheme="minorBidi"/>
        </w:rPr>
        <w:t>the</w:t>
      </w:r>
      <w:r w:rsidR="00CA6C56" w:rsidRPr="007B3EF7">
        <w:rPr>
          <w:rFonts w:ascii="Tw Cen MT" w:eastAsiaTheme="minorHAnsi" w:hAnsi="Tw Cen MT" w:cstheme="minorBidi"/>
        </w:rPr>
        <w:t xml:space="preserve"> fatality</w:t>
      </w:r>
      <w:r w:rsidR="00F545D2" w:rsidRPr="007B3EF7">
        <w:rPr>
          <w:rFonts w:ascii="Tw Cen MT" w:eastAsiaTheme="minorHAnsi" w:hAnsi="Tw Cen MT" w:cstheme="minorBidi"/>
        </w:rPr>
        <w:t xml:space="preserve"> incidents </w:t>
      </w:r>
      <w:r w:rsidR="006E6B98" w:rsidRPr="007B3EF7">
        <w:rPr>
          <w:rFonts w:ascii="Tw Cen MT" w:eastAsiaTheme="minorHAnsi" w:hAnsi="Tw Cen MT" w:cstheme="minorBidi"/>
        </w:rPr>
        <w:t xml:space="preserve">are not </w:t>
      </w:r>
      <w:r w:rsidR="00CA6C56" w:rsidRPr="007B3EF7">
        <w:rPr>
          <w:rFonts w:ascii="Tw Cen MT" w:eastAsiaTheme="minorHAnsi" w:hAnsi="Tw Cen MT" w:cstheme="minorBidi"/>
        </w:rPr>
        <w:t>presented</w:t>
      </w:r>
      <w:r w:rsidR="0003321C" w:rsidRPr="007B3EF7">
        <w:rPr>
          <w:rFonts w:ascii="Tw Cen MT" w:eastAsiaTheme="minorHAnsi" w:hAnsi="Tw Cen MT" w:cstheme="minorBidi"/>
        </w:rPr>
        <w:t xml:space="preserve"> with the </w:t>
      </w:r>
      <w:r w:rsidR="00CA6C56" w:rsidRPr="007B3EF7">
        <w:rPr>
          <w:rFonts w:ascii="Tw Cen MT" w:eastAsiaTheme="minorHAnsi" w:hAnsi="Tw Cen MT" w:cstheme="minorBidi"/>
        </w:rPr>
        <w:t xml:space="preserve">other injury data in </w:t>
      </w:r>
      <w:r w:rsidR="0003321C" w:rsidRPr="007B3EF7">
        <w:rPr>
          <w:rFonts w:ascii="Tw Cen MT" w:eastAsiaTheme="minorHAnsi" w:hAnsi="Tw Cen MT" w:cstheme="minorBidi"/>
        </w:rPr>
        <w:t>this report</w:t>
      </w:r>
      <w:r>
        <w:rPr>
          <w:rFonts w:ascii="Tw Cen MT" w:eastAsiaTheme="minorHAnsi" w:hAnsi="Tw Cen MT" w:cstheme="minorBidi"/>
        </w:rPr>
        <w:t xml:space="preserve"> 2011–2013</w:t>
      </w:r>
      <w:r w:rsidR="0003321C" w:rsidRPr="007B3EF7">
        <w:rPr>
          <w:rFonts w:ascii="Tw Cen MT" w:eastAsiaTheme="minorHAnsi" w:hAnsi="Tw Cen MT" w:cstheme="minorBidi"/>
        </w:rPr>
        <w:t>.</w:t>
      </w:r>
    </w:p>
    <w:p w:rsidR="00F258C2" w:rsidRDefault="007E4418" w:rsidP="00F258C2">
      <w:pPr>
        <w:spacing w:after="200"/>
        <w:jc w:val="center"/>
        <w:rPr>
          <w:rFonts w:ascii="Tw Cen MT Condensed" w:eastAsiaTheme="minorHAnsi" w:hAnsi="Tw Cen MT Condensed" w:cstheme="minorBidi"/>
        </w:rPr>
      </w:pPr>
      <w:r>
        <w:rPr>
          <w:noProof/>
        </w:rPr>
        <w:lastRenderedPageBreak/>
        <w:drawing>
          <wp:inline distT="0" distB="0" distL="0" distR="0" wp14:anchorId="523DFCDC" wp14:editId="2F1A766A">
            <wp:extent cx="4151587" cy="2858813"/>
            <wp:effectExtent l="0" t="0" r="1905" b="1778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258C2" w:rsidRPr="007B3EF7" w:rsidRDefault="00F258C2" w:rsidP="007E4418">
      <w:pPr>
        <w:spacing w:after="200"/>
        <w:rPr>
          <w:rFonts w:ascii="Tw Cen MT" w:eastAsiaTheme="minorHAnsi" w:hAnsi="Tw Cen MT" w:cstheme="minorBidi"/>
        </w:rPr>
      </w:pPr>
    </w:p>
    <w:p w:rsidR="002E7B1E" w:rsidRPr="007B3EF7" w:rsidRDefault="00A33834" w:rsidP="002E7B1E">
      <w:pPr>
        <w:spacing w:after="200"/>
        <w:rPr>
          <w:rFonts w:ascii="Tw Cen MT" w:eastAsiaTheme="minorHAnsi" w:hAnsi="Tw Cen MT" w:cstheme="minorBidi"/>
        </w:rPr>
      </w:pPr>
      <w:r>
        <w:rPr>
          <w:rFonts w:ascii="Tw Cen MT" w:eastAsiaTheme="minorHAnsi" w:hAnsi="Tw Cen MT" w:cstheme="minorBidi"/>
        </w:rPr>
        <w:t>As shown by Figure 4</w:t>
      </w:r>
      <w:r w:rsidR="002E7B1E" w:rsidRPr="007B3EF7">
        <w:rPr>
          <w:rFonts w:ascii="Tw Cen MT" w:eastAsiaTheme="minorHAnsi" w:hAnsi="Tw Cen MT" w:cstheme="minorBidi"/>
        </w:rPr>
        <w:t xml:space="preserve"> below, injuries to Maine roofing and </w:t>
      </w:r>
      <w:r w:rsidR="007F7718" w:rsidRPr="007B3EF7">
        <w:rPr>
          <w:rFonts w:ascii="Tw Cen MT" w:eastAsiaTheme="minorHAnsi" w:hAnsi="Tw Cen MT" w:cstheme="minorBidi"/>
        </w:rPr>
        <w:t>building exterior</w:t>
      </w:r>
      <w:r w:rsidR="002E7B1E" w:rsidRPr="007B3EF7">
        <w:rPr>
          <w:rFonts w:ascii="Tw Cen MT" w:eastAsiaTheme="minorHAnsi" w:hAnsi="Tw Cen MT" w:cstheme="minorBidi"/>
        </w:rPr>
        <w:t xml:space="preserve"> construction workers from 2011 through 2013 occurred from </w:t>
      </w:r>
      <w:r w:rsidR="00381836" w:rsidRPr="007B3EF7">
        <w:rPr>
          <w:rFonts w:ascii="Tw Cen MT" w:eastAsiaTheme="minorHAnsi" w:hAnsi="Tw Cen MT" w:cstheme="minorBidi"/>
        </w:rPr>
        <w:t>either falls off of roofs, falls onto roofs</w:t>
      </w:r>
      <w:r>
        <w:rPr>
          <w:rFonts w:ascii="Tw Cen MT" w:eastAsiaTheme="minorHAnsi" w:hAnsi="Tw Cen MT" w:cstheme="minorBidi"/>
        </w:rPr>
        <w:t>,</w:t>
      </w:r>
      <w:r w:rsidR="00381836" w:rsidRPr="007B3EF7">
        <w:rPr>
          <w:rFonts w:ascii="Tw Cen MT" w:eastAsiaTheme="minorHAnsi" w:hAnsi="Tw Cen MT" w:cstheme="minorBidi"/>
        </w:rPr>
        <w:t xml:space="preserve"> or falls from ladders or scaffolds</w:t>
      </w:r>
      <w:r w:rsidR="002E7B1E" w:rsidRPr="007B3EF7">
        <w:rPr>
          <w:rFonts w:ascii="Tw Cen MT" w:eastAsiaTheme="minorHAnsi" w:hAnsi="Tw Cen MT" w:cstheme="minorBidi"/>
        </w:rPr>
        <w:t>.</w:t>
      </w:r>
    </w:p>
    <w:p w:rsidR="00386AF5" w:rsidRDefault="00386AF5" w:rsidP="002E7B1E">
      <w:pPr>
        <w:spacing w:after="200"/>
        <w:rPr>
          <w:rFonts w:ascii="Tw Cen MT Condensed" w:eastAsiaTheme="minorHAnsi" w:hAnsi="Tw Cen MT Condensed" w:cstheme="minorBidi"/>
        </w:rPr>
      </w:pPr>
    </w:p>
    <w:p w:rsidR="002E7B1E" w:rsidRDefault="002E7B1E" w:rsidP="002E7B1E">
      <w:pPr>
        <w:spacing w:after="200"/>
        <w:jc w:val="center"/>
        <w:rPr>
          <w:rFonts w:ascii="Tw Cen MT Condensed" w:eastAsiaTheme="minorHAnsi" w:hAnsi="Tw Cen MT Condensed" w:cstheme="minorBidi"/>
        </w:rPr>
      </w:pPr>
      <w:r>
        <w:rPr>
          <w:noProof/>
        </w:rPr>
        <w:drawing>
          <wp:inline distT="0" distB="0" distL="0" distR="0" wp14:anchorId="77CC9626" wp14:editId="7EA91D32">
            <wp:extent cx="3562350" cy="3114675"/>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E7B1E" w:rsidRDefault="002E7B1E" w:rsidP="002E7B1E">
      <w:pPr>
        <w:spacing w:after="200"/>
        <w:rPr>
          <w:rFonts w:ascii="Tw Cen MT Condensed" w:eastAsiaTheme="minorHAnsi" w:hAnsi="Tw Cen MT Condensed" w:cstheme="minorBidi"/>
        </w:rPr>
      </w:pPr>
    </w:p>
    <w:p w:rsidR="002E7B1E" w:rsidRDefault="002E7B1E" w:rsidP="006E6B98">
      <w:pPr>
        <w:spacing w:after="200"/>
        <w:rPr>
          <w:rFonts w:ascii="Tw Cen MT Condensed" w:eastAsiaTheme="minorHAnsi" w:hAnsi="Tw Cen MT Condensed" w:cstheme="minorBidi"/>
        </w:rPr>
      </w:pPr>
    </w:p>
    <w:p w:rsidR="00F545D2" w:rsidRPr="007B3EF7" w:rsidRDefault="00381836" w:rsidP="006E6B98">
      <w:pPr>
        <w:spacing w:after="200"/>
        <w:rPr>
          <w:rFonts w:ascii="Tw Cen MT" w:eastAsiaTheme="minorHAnsi" w:hAnsi="Tw Cen MT" w:cstheme="minorBidi"/>
        </w:rPr>
      </w:pPr>
      <w:r w:rsidRPr="007B3EF7">
        <w:rPr>
          <w:rFonts w:ascii="Tw Cen MT" w:eastAsiaTheme="minorHAnsi" w:hAnsi="Tw Cen MT" w:cstheme="minorBidi"/>
        </w:rPr>
        <w:t xml:space="preserve">While the event information is not clear for some of the fall injuries, 20 of them </w:t>
      </w:r>
      <w:r w:rsidR="002E7B1E" w:rsidRPr="007B3EF7">
        <w:rPr>
          <w:rFonts w:ascii="Tw Cen MT" w:eastAsiaTheme="minorHAnsi" w:hAnsi="Tw Cen MT" w:cstheme="minorBidi"/>
        </w:rPr>
        <w:t>resulted from workers slipping</w:t>
      </w:r>
      <w:r w:rsidRPr="007B3EF7">
        <w:rPr>
          <w:rFonts w:ascii="Tw Cen MT" w:eastAsiaTheme="minorHAnsi" w:hAnsi="Tw Cen MT" w:cstheme="minorBidi"/>
        </w:rPr>
        <w:t>.  I</w:t>
      </w:r>
      <w:r w:rsidR="002E7B1E" w:rsidRPr="007B3EF7">
        <w:rPr>
          <w:rFonts w:ascii="Tw Cen MT" w:eastAsiaTheme="minorHAnsi" w:hAnsi="Tw Cen MT" w:cstheme="minorBidi"/>
        </w:rPr>
        <w:t>ce</w:t>
      </w:r>
      <w:r w:rsidRPr="007B3EF7">
        <w:rPr>
          <w:rFonts w:ascii="Tw Cen MT" w:eastAsiaTheme="minorHAnsi" w:hAnsi="Tw Cen MT" w:cstheme="minorBidi"/>
        </w:rPr>
        <w:t>, snow</w:t>
      </w:r>
      <w:r w:rsidR="002E7B1E" w:rsidRPr="007B3EF7">
        <w:rPr>
          <w:rFonts w:ascii="Tw Cen MT" w:eastAsiaTheme="minorHAnsi" w:hAnsi="Tw Cen MT" w:cstheme="minorBidi"/>
        </w:rPr>
        <w:t xml:space="preserve"> or moisture on the roof was clearly </w:t>
      </w:r>
      <w:r w:rsidRPr="007B3EF7">
        <w:rPr>
          <w:rFonts w:ascii="Tw Cen MT" w:eastAsiaTheme="minorHAnsi" w:hAnsi="Tw Cen MT" w:cstheme="minorBidi"/>
        </w:rPr>
        <w:t>the</w:t>
      </w:r>
      <w:r w:rsidR="002E7B1E" w:rsidRPr="007B3EF7">
        <w:rPr>
          <w:rFonts w:ascii="Tw Cen MT" w:eastAsiaTheme="minorHAnsi" w:hAnsi="Tw Cen MT" w:cstheme="minorBidi"/>
        </w:rPr>
        <w:t xml:space="preserve"> </w:t>
      </w:r>
      <w:r w:rsidRPr="007B3EF7">
        <w:rPr>
          <w:rFonts w:ascii="Tw Cen MT" w:eastAsiaTheme="minorHAnsi" w:hAnsi="Tw Cen MT" w:cstheme="minorBidi"/>
        </w:rPr>
        <w:t>caus</w:t>
      </w:r>
      <w:r w:rsidR="00A33834">
        <w:rPr>
          <w:rFonts w:ascii="Tw Cen MT" w:eastAsiaTheme="minorHAnsi" w:hAnsi="Tw Cen MT" w:cstheme="minorBidi"/>
        </w:rPr>
        <w:t>e of</w:t>
      </w:r>
      <w:r w:rsidR="002E7B1E" w:rsidRPr="007B3EF7">
        <w:rPr>
          <w:rFonts w:ascii="Tw Cen MT" w:eastAsiaTheme="minorHAnsi" w:hAnsi="Tw Cen MT" w:cstheme="minorBidi"/>
        </w:rPr>
        <w:t xml:space="preserve"> 6 of those slips</w:t>
      </w:r>
      <w:r w:rsidR="00A33834">
        <w:rPr>
          <w:rFonts w:ascii="Tw Cen MT" w:eastAsiaTheme="minorHAnsi" w:hAnsi="Tw Cen MT" w:cstheme="minorBidi"/>
        </w:rPr>
        <w:t>,</w:t>
      </w:r>
      <w:r w:rsidRPr="007B3EF7">
        <w:rPr>
          <w:rFonts w:ascii="Tw Cen MT" w:eastAsiaTheme="minorHAnsi" w:hAnsi="Tw Cen MT" w:cstheme="minorBidi"/>
        </w:rPr>
        <w:t xml:space="preserve"> and stepping on</w:t>
      </w:r>
      <w:r w:rsidR="002E7B1E" w:rsidRPr="007B3EF7">
        <w:rPr>
          <w:rFonts w:ascii="Tw Cen MT" w:eastAsiaTheme="minorHAnsi" w:hAnsi="Tw Cen MT" w:cstheme="minorBidi"/>
        </w:rPr>
        <w:t xml:space="preserve"> loose or other materials the cause </w:t>
      </w:r>
      <w:r w:rsidR="003339FC" w:rsidRPr="007B3EF7">
        <w:rPr>
          <w:rFonts w:ascii="Tw Cen MT" w:eastAsiaTheme="minorHAnsi" w:hAnsi="Tw Cen MT" w:cstheme="minorBidi"/>
        </w:rPr>
        <w:t>of three</w:t>
      </w:r>
      <w:r w:rsidR="009A04E7" w:rsidRPr="007B3EF7">
        <w:rPr>
          <w:rFonts w:ascii="Tw Cen MT" w:eastAsiaTheme="minorHAnsi" w:hAnsi="Tw Cen MT" w:cstheme="minorBidi"/>
        </w:rPr>
        <w:t xml:space="preserve"> falls</w:t>
      </w:r>
      <w:r w:rsidRPr="007B3EF7">
        <w:rPr>
          <w:rFonts w:ascii="Tw Cen MT" w:eastAsiaTheme="minorHAnsi" w:hAnsi="Tw Cen MT" w:cstheme="minorBidi"/>
        </w:rPr>
        <w:t>.</w:t>
      </w:r>
      <w:r w:rsidR="00C6023A" w:rsidRPr="007B3EF7">
        <w:rPr>
          <w:rFonts w:ascii="Tw Cen MT" w:eastAsiaTheme="minorHAnsi" w:hAnsi="Tw Cen MT" w:cstheme="minorBidi"/>
        </w:rPr>
        <w:t xml:space="preserve">   </w:t>
      </w:r>
      <w:r w:rsidR="002E7B1E" w:rsidRPr="007B3EF7">
        <w:rPr>
          <w:rFonts w:ascii="Tw Cen MT" w:eastAsiaTheme="minorHAnsi" w:hAnsi="Tw Cen MT" w:cstheme="minorBidi"/>
        </w:rPr>
        <w:t>Three other falls</w:t>
      </w:r>
      <w:r w:rsidRPr="007B3EF7">
        <w:rPr>
          <w:rFonts w:ascii="Tw Cen MT" w:eastAsiaTheme="minorHAnsi" w:hAnsi="Tw Cen MT" w:cstheme="minorBidi"/>
        </w:rPr>
        <w:t xml:space="preserve"> </w:t>
      </w:r>
      <w:r w:rsidR="002E7B1E" w:rsidRPr="007B3EF7">
        <w:rPr>
          <w:rFonts w:ascii="Tw Cen MT" w:eastAsiaTheme="minorHAnsi" w:hAnsi="Tw Cen MT" w:cstheme="minorBidi"/>
        </w:rPr>
        <w:t>resulted from collapsing or shifting</w:t>
      </w:r>
      <w:r w:rsidRPr="007B3EF7">
        <w:rPr>
          <w:rFonts w:ascii="Tw Cen MT" w:eastAsiaTheme="minorHAnsi" w:hAnsi="Tw Cen MT" w:cstheme="minorBidi"/>
        </w:rPr>
        <w:t xml:space="preserve"> structures or</w:t>
      </w:r>
      <w:r w:rsidR="002E7B1E" w:rsidRPr="007B3EF7">
        <w:rPr>
          <w:rFonts w:ascii="Tw Cen MT" w:eastAsiaTheme="minorHAnsi" w:hAnsi="Tw Cen MT" w:cstheme="minorBidi"/>
        </w:rPr>
        <w:t xml:space="preserve"> materials</w:t>
      </w:r>
      <w:r w:rsidR="00A33834">
        <w:rPr>
          <w:rFonts w:ascii="Tw Cen MT" w:eastAsiaTheme="minorHAnsi" w:hAnsi="Tw Cen MT" w:cstheme="minorBidi"/>
        </w:rPr>
        <w:t>,</w:t>
      </w:r>
      <w:r w:rsidR="002E7B1E" w:rsidRPr="007B3EF7">
        <w:rPr>
          <w:rFonts w:ascii="Tw Cen MT" w:eastAsiaTheme="minorHAnsi" w:hAnsi="Tw Cen MT" w:cstheme="minorBidi"/>
        </w:rPr>
        <w:t xml:space="preserve"> and one</w:t>
      </w:r>
      <w:r w:rsidRPr="007B3EF7">
        <w:rPr>
          <w:rFonts w:ascii="Tw Cen MT" w:eastAsiaTheme="minorHAnsi" w:hAnsi="Tw Cen MT" w:cstheme="minorBidi"/>
        </w:rPr>
        <w:t xml:space="preserve"> fall resulted</w:t>
      </w:r>
      <w:r w:rsidR="002E7B1E" w:rsidRPr="007B3EF7">
        <w:rPr>
          <w:rFonts w:ascii="Tw Cen MT" w:eastAsiaTheme="minorHAnsi" w:hAnsi="Tw Cen MT" w:cstheme="minorBidi"/>
        </w:rPr>
        <w:t xml:space="preserve"> from tripping over a rope</w:t>
      </w:r>
      <w:r w:rsidR="00F8756A" w:rsidRPr="007B3EF7">
        <w:rPr>
          <w:rFonts w:ascii="Tw Cen MT" w:eastAsiaTheme="minorHAnsi" w:hAnsi="Tw Cen MT" w:cstheme="minorBidi"/>
        </w:rPr>
        <w:t xml:space="preserve">. </w:t>
      </w:r>
    </w:p>
    <w:p w:rsidR="00137CDD" w:rsidRPr="00137CDD" w:rsidRDefault="009F7874" w:rsidP="00137CDD">
      <w:pPr>
        <w:pStyle w:val="Heading2"/>
      </w:pPr>
      <w:r>
        <w:t>Workers’ C</w:t>
      </w:r>
      <w:r w:rsidR="00FB1A81">
        <w:t xml:space="preserve">ompensation, </w:t>
      </w:r>
      <w:r>
        <w:t>L</w:t>
      </w:r>
      <w:r w:rsidR="00FB1A81">
        <w:t xml:space="preserve">ost </w:t>
      </w:r>
      <w:r>
        <w:t>T</w:t>
      </w:r>
      <w:r w:rsidR="00FB1A81">
        <w:t xml:space="preserve">ime and </w:t>
      </w:r>
      <w:r>
        <w:t>S</w:t>
      </w:r>
      <w:r w:rsidR="00FB1A81">
        <w:t xml:space="preserve">ocial </w:t>
      </w:r>
      <w:r>
        <w:t>C</w:t>
      </w:r>
      <w:r w:rsidR="00E065AA">
        <w:t>osts</w:t>
      </w:r>
    </w:p>
    <w:p w:rsidR="004C609C" w:rsidRPr="007B3EF7" w:rsidRDefault="004C609C" w:rsidP="004C609C">
      <w:pPr>
        <w:spacing w:after="200"/>
        <w:rPr>
          <w:rFonts w:ascii="Tw Cen MT" w:hAnsi="Tw Cen MT" w:cs="Calibri"/>
        </w:rPr>
      </w:pPr>
      <w:r w:rsidRPr="007B3EF7">
        <w:rPr>
          <w:rFonts w:ascii="Tw Cen MT" w:hAnsi="Tw Cen MT" w:cs="Calibri"/>
          <w:color w:val="000000"/>
        </w:rPr>
        <w:t xml:space="preserve">OSHA’s publication, </w:t>
      </w:r>
      <w:r w:rsidRPr="007B3EF7">
        <w:rPr>
          <w:rFonts w:ascii="Tw Cen MT" w:hAnsi="Tw Cen MT" w:cs="Calibri"/>
          <w:b/>
          <w:color w:val="000000"/>
        </w:rPr>
        <w:t>“</w:t>
      </w:r>
      <w:r w:rsidRPr="007B3EF7">
        <w:rPr>
          <w:rFonts w:ascii="Tw Cen MT" w:hAnsi="Tw Cen MT" w:cs="Calibri"/>
          <w:b/>
          <w:i/>
          <w:color w:val="000000"/>
        </w:rPr>
        <w:t xml:space="preserve">Workers’ Compensation Costs of </w:t>
      </w:r>
      <w:proofErr w:type="gramStart"/>
      <w:r w:rsidRPr="007B3EF7">
        <w:rPr>
          <w:rFonts w:ascii="Tw Cen MT" w:hAnsi="Tw Cen MT" w:cs="Calibri"/>
          <w:b/>
          <w:i/>
          <w:color w:val="000000"/>
        </w:rPr>
        <w:t>Falls</w:t>
      </w:r>
      <w:proofErr w:type="gramEnd"/>
      <w:r w:rsidRPr="007B3EF7">
        <w:rPr>
          <w:rFonts w:ascii="Tw Cen MT" w:hAnsi="Tw Cen MT" w:cs="Calibri"/>
          <w:b/>
          <w:i/>
          <w:color w:val="000000"/>
        </w:rPr>
        <w:t xml:space="preserve"> in Construction</w:t>
      </w:r>
      <w:r w:rsidR="003A7A79">
        <w:rPr>
          <w:rFonts w:ascii="Tw Cen MT" w:hAnsi="Tw Cen MT" w:cs="Calibri"/>
          <w:b/>
          <w:i/>
          <w:color w:val="000000"/>
        </w:rPr>
        <w:t>,</w:t>
      </w:r>
      <w:r w:rsidRPr="007B3EF7">
        <w:rPr>
          <w:rFonts w:ascii="Tw Cen MT" w:hAnsi="Tw Cen MT" w:cs="Calibri"/>
          <w:b/>
          <w:i/>
          <w:color w:val="000000"/>
        </w:rPr>
        <w:t>”</w:t>
      </w:r>
      <w:r w:rsidRPr="007B3EF7">
        <w:rPr>
          <w:rFonts w:ascii="Tw Cen MT" w:hAnsi="Tw Cen MT" w:cs="Calibri"/>
          <w:color w:val="000000"/>
        </w:rPr>
        <w:t xml:space="preserve"> presents the results of its study on the costs associated with construction falls during the years 2</w:t>
      </w:r>
      <w:r w:rsidR="003A7A79">
        <w:rPr>
          <w:rFonts w:ascii="Tw Cen MT" w:hAnsi="Tw Cen MT" w:cs="Calibri"/>
          <w:color w:val="000000"/>
        </w:rPr>
        <w:t xml:space="preserve">005 through 2007.  </w:t>
      </w:r>
      <w:r w:rsidRPr="007B3EF7">
        <w:rPr>
          <w:rFonts w:ascii="Tw Cen MT" w:hAnsi="Tw Cen MT" w:cs="Calibri"/>
          <w:color w:val="000000"/>
        </w:rPr>
        <w:t>Cost data from 36 states were included in the study (states reporting injury data to the National Council of Compensation Insurance, Inc</w:t>
      </w:r>
      <w:r w:rsidRPr="007B3EF7">
        <w:rPr>
          <w:rFonts w:ascii="Tw Cen MT" w:hAnsi="Tw Cen MT" w:cs="Calibri"/>
        </w:rPr>
        <w:t>.).</w:t>
      </w:r>
      <w:r w:rsidRPr="007B3EF7">
        <w:rPr>
          <w:rFonts w:ascii="Tw Cen MT" w:hAnsi="Tw Cen MT" w:cs="Calibri"/>
          <w:color w:val="FF0000"/>
        </w:rPr>
        <w:t xml:space="preserve">  </w:t>
      </w:r>
      <w:r w:rsidRPr="007B3EF7">
        <w:rPr>
          <w:rFonts w:ascii="Tw Cen MT" w:hAnsi="Tw Cen MT" w:cs="Calibri"/>
        </w:rPr>
        <w:t>The study findings revealed that the average workers’ compensation costs for construction worker falls were $106,000</w:t>
      </w:r>
      <w:r w:rsidR="003A7A79">
        <w:rPr>
          <w:rFonts w:ascii="Tw Cen MT" w:hAnsi="Tw Cen MT" w:cs="Calibri"/>
        </w:rPr>
        <w:t>,</w:t>
      </w:r>
      <w:r w:rsidRPr="007B3EF7">
        <w:rPr>
          <w:rFonts w:ascii="Tw Cen MT" w:hAnsi="Tw Cen MT" w:cs="Calibri"/>
        </w:rPr>
        <w:t xml:space="preserve"> with</w:t>
      </w:r>
      <w:r w:rsidR="009A04E7" w:rsidRPr="007B3EF7">
        <w:rPr>
          <w:rFonts w:ascii="Tw Cen MT" w:hAnsi="Tw Cen MT" w:cs="Calibri"/>
        </w:rPr>
        <w:t xml:space="preserve"> 44</w:t>
      </w:r>
      <w:r w:rsidRPr="007B3EF7">
        <w:rPr>
          <w:rFonts w:ascii="Tw Cen MT" w:hAnsi="Tw Cen MT" w:cs="Calibri"/>
        </w:rPr>
        <w:t xml:space="preserve"> percent paid out for indemnity benefits (benefits paid to workers), and </w:t>
      </w:r>
      <w:r w:rsidR="009A04E7" w:rsidRPr="007B3EF7">
        <w:rPr>
          <w:rFonts w:ascii="Tw Cen MT" w:hAnsi="Tw Cen MT" w:cs="Calibri"/>
        </w:rPr>
        <w:t xml:space="preserve">66 </w:t>
      </w:r>
      <w:r w:rsidRPr="007B3EF7">
        <w:rPr>
          <w:rFonts w:ascii="Tw Cen MT" w:hAnsi="Tw Cen MT" w:cs="Calibri"/>
        </w:rPr>
        <w:t>percent paid out for medical care.</w:t>
      </w:r>
      <w:r w:rsidR="00CA6C56" w:rsidRPr="007B3EF7">
        <w:rPr>
          <w:rFonts w:ascii="Tw Cen MT" w:hAnsi="Tw Cen MT" w:cs="Calibri"/>
          <w:vertAlign w:val="superscript"/>
        </w:rPr>
        <w:t>8</w:t>
      </w:r>
      <w:r w:rsidRPr="007B3EF7">
        <w:rPr>
          <w:rFonts w:ascii="Tw Cen MT" w:hAnsi="Tw Cen MT" w:cs="Calibri"/>
        </w:rPr>
        <w:t xml:space="preserve"> </w:t>
      </w:r>
    </w:p>
    <w:p w:rsidR="00E3296E" w:rsidRPr="007B3EF7" w:rsidRDefault="00381836" w:rsidP="008F6C02">
      <w:pPr>
        <w:spacing w:after="200"/>
        <w:rPr>
          <w:rFonts w:ascii="Tw Cen MT" w:eastAsiaTheme="minorHAnsi" w:hAnsi="Tw Cen MT" w:cstheme="minorBidi"/>
        </w:rPr>
      </w:pPr>
      <w:r w:rsidRPr="007B3EF7">
        <w:rPr>
          <w:rFonts w:ascii="Tw Cen MT" w:eastAsiaTheme="minorHAnsi" w:hAnsi="Tw Cen MT" w:cstheme="minorBidi"/>
        </w:rPr>
        <w:t xml:space="preserve">Maine </w:t>
      </w:r>
      <w:r w:rsidR="00F545D2" w:rsidRPr="007B3EF7">
        <w:rPr>
          <w:rFonts w:ascii="Tw Cen MT" w:eastAsiaTheme="minorHAnsi" w:hAnsi="Tw Cen MT" w:cstheme="minorBidi"/>
        </w:rPr>
        <w:t>Workers’ Compensation claim costs for</w:t>
      </w:r>
      <w:r w:rsidR="00FB1A81" w:rsidRPr="007B3EF7">
        <w:rPr>
          <w:rFonts w:ascii="Tw Cen MT" w:eastAsiaTheme="minorHAnsi" w:hAnsi="Tw Cen MT" w:cstheme="minorBidi"/>
        </w:rPr>
        <w:t xml:space="preserve"> the</w:t>
      </w:r>
      <w:r w:rsidR="004C609C" w:rsidRPr="007B3EF7">
        <w:rPr>
          <w:rFonts w:ascii="Tw Cen MT" w:eastAsiaTheme="minorHAnsi" w:hAnsi="Tw Cen MT" w:cstheme="minorBidi"/>
        </w:rPr>
        <w:t xml:space="preserve"> </w:t>
      </w:r>
      <w:r w:rsidR="00FB1A81" w:rsidRPr="007B3EF7">
        <w:rPr>
          <w:rFonts w:ascii="Tw Cen MT" w:eastAsiaTheme="minorHAnsi" w:hAnsi="Tw Cen MT" w:cstheme="minorBidi"/>
        </w:rPr>
        <w:t>34</w:t>
      </w:r>
      <w:r w:rsidR="00F545D2" w:rsidRPr="007B3EF7">
        <w:rPr>
          <w:rFonts w:ascii="Tw Cen MT" w:eastAsiaTheme="minorHAnsi" w:hAnsi="Tw Cen MT" w:cstheme="minorBidi"/>
        </w:rPr>
        <w:t xml:space="preserve"> </w:t>
      </w:r>
      <w:r w:rsidR="009331B7" w:rsidRPr="007B3EF7">
        <w:rPr>
          <w:rFonts w:ascii="Tw Cen MT" w:eastAsiaTheme="minorHAnsi" w:hAnsi="Tw Cen MT" w:cstheme="minorBidi"/>
        </w:rPr>
        <w:t>worker</w:t>
      </w:r>
      <w:r w:rsidR="00F545D2" w:rsidRPr="007B3EF7">
        <w:rPr>
          <w:rFonts w:ascii="Tw Cen MT" w:eastAsiaTheme="minorHAnsi" w:hAnsi="Tw Cen MT" w:cstheme="minorBidi"/>
        </w:rPr>
        <w:t xml:space="preserve"> injuries resulting from</w:t>
      </w:r>
      <w:r w:rsidR="00C63A49" w:rsidRPr="007B3EF7">
        <w:rPr>
          <w:rFonts w:ascii="Tw Cen MT" w:eastAsiaTheme="minorHAnsi" w:hAnsi="Tw Cen MT" w:cstheme="minorBidi"/>
        </w:rPr>
        <w:t xml:space="preserve"> </w:t>
      </w:r>
      <w:r w:rsidR="00F545D2" w:rsidRPr="007B3EF7">
        <w:rPr>
          <w:rFonts w:ascii="Tw Cen MT" w:eastAsiaTheme="minorHAnsi" w:hAnsi="Tw Cen MT" w:cstheme="minorBidi"/>
        </w:rPr>
        <w:t>roof, scaffolding</w:t>
      </w:r>
      <w:r w:rsidR="003A7A79">
        <w:rPr>
          <w:rFonts w:ascii="Tw Cen MT" w:eastAsiaTheme="minorHAnsi" w:hAnsi="Tw Cen MT" w:cstheme="minorBidi"/>
        </w:rPr>
        <w:t>,</w:t>
      </w:r>
      <w:r w:rsidR="00F545D2" w:rsidRPr="007B3EF7">
        <w:rPr>
          <w:rFonts w:ascii="Tw Cen MT" w:eastAsiaTheme="minorHAnsi" w:hAnsi="Tw Cen MT" w:cstheme="minorBidi"/>
        </w:rPr>
        <w:t xml:space="preserve"> and ladder falls</w:t>
      </w:r>
      <w:r w:rsidR="004C609C" w:rsidRPr="007B3EF7">
        <w:rPr>
          <w:rFonts w:ascii="Tw Cen MT" w:eastAsiaTheme="minorHAnsi" w:hAnsi="Tw Cen MT" w:cstheme="minorBidi"/>
        </w:rPr>
        <w:t xml:space="preserve"> in </w:t>
      </w:r>
      <w:r w:rsidRPr="007B3EF7">
        <w:rPr>
          <w:rFonts w:ascii="Tw Cen MT" w:eastAsiaTheme="minorHAnsi" w:hAnsi="Tw Cen MT" w:cstheme="minorBidi"/>
        </w:rPr>
        <w:t>2011</w:t>
      </w:r>
      <w:r w:rsidR="003A7A79">
        <w:rPr>
          <w:rFonts w:ascii="Tw Cen MT" w:eastAsiaTheme="minorHAnsi" w:hAnsi="Tw Cen MT" w:cstheme="minorBidi"/>
        </w:rPr>
        <w:t>–</w:t>
      </w:r>
      <w:r w:rsidRPr="007B3EF7">
        <w:rPr>
          <w:rFonts w:ascii="Tw Cen MT" w:eastAsiaTheme="minorHAnsi" w:hAnsi="Tw Cen MT" w:cstheme="minorBidi"/>
        </w:rPr>
        <w:t xml:space="preserve">2013 </w:t>
      </w:r>
      <w:r w:rsidR="00F545D2" w:rsidRPr="007B3EF7">
        <w:rPr>
          <w:rFonts w:ascii="Tw Cen MT" w:eastAsiaTheme="minorHAnsi" w:hAnsi="Tw Cen MT" w:cstheme="minorBidi"/>
        </w:rPr>
        <w:t>were approximately $1,</w:t>
      </w:r>
      <w:r w:rsidR="00C63A49" w:rsidRPr="007B3EF7">
        <w:rPr>
          <w:rFonts w:ascii="Tw Cen MT" w:eastAsiaTheme="minorHAnsi" w:hAnsi="Tw Cen MT" w:cstheme="minorBidi"/>
        </w:rPr>
        <w:t>051,655</w:t>
      </w:r>
      <w:r w:rsidR="00F545D2" w:rsidRPr="007B3EF7">
        <w:rPr>
          <w:rFonts w:ascii="Tw Cen MT" w:eastAsiaTheme="minorHAnsi" w:hAnsi="Tw Cen MT" w:cstheme="minorBidi"/>
        </w:rPr>
        <w:t xml:space="preserve">. </w:t>
      </w:r>
      <w:r w:rsidR="004C609C" w:rsidRPr="007B3EF7">
        <w:rPr>
          <w:rFonts w:ascii="Tw Cen MT" w:eastAsiaTheme="minorHAnsi" w:hAnsi="Tw Cen MT" w:cstheme="minorBidi"/>
        </w:rPr>
        <w:t xml:space="preserve">  </w:t>
      </w:r>
      <w:r w:rsidR="003A7A79">
        <w:rPr>
          <w:rFonts w:ascii="Tw Cen MT" w:eastAsiaTheme="minorHAnsi" w:hAnsi="Tw Cen MT" w:cstheme="minorBidi"/>
        </w:rPr>
        <w:t>More than 72</w:t>
      </w:r>
      <w:r w:rsidR="00F545D2" w:rsidRPr="007B3EF7">
        <w:rPr>
          <w:rFonts w:ascii="Tw Cen MT" w:eastAsiaTheme="minorHAnsi" w:hAnsi="Tw Cen MT" w:cstheme="minorBidi"/>
        </w:rPr>
        <w:t xml:space="preserve"> percen</w:t>
      </w:r>
      <w:r w:rsidR="00994215" w:rsidRPr="007B3EF7">
        <w:rPr>
          <w:rFonts w:ascii="Tw Cen MT" w:eastAsiaTheme="minorHAnsi" w:hAnsi="Tw Cen MT" w:cstheme="minorBidi"/>
        </w:rPr>
        <w:t>t</w:t>
      </w:r>
      <w:r w:rsidRPr="007B3EF7">
        <w:rPr>
          <w:rFonts w:ascii="Tw Cen MT" w:eastAsiaTheme="minorHAnsi" w:hAnsi="Tw Cen MT" w:cstheme="minorBidi"/>
        </w:rPr>
        <w:t xml:space="preserve"> of that</w:t>
      </w:r>
      <w:r w:rsidR="00994215" w:rsidRPr="007B3EF7">
        <w:rPr>
          <w:rFonts w:ascii="Tw Cen MT" w:eastAsiaTheme="minorHAnsi" w:hAnsi="Tw Cen MT" w:cstheme="minorBidi"/>
        </w:rPr>
        <w:t xml:space="preserve"> </w:t>
      </w:r>
      <w:r w:rsidR="004C609C" w:rsidRPr="007B3EF7">
        <w:rPr>
          <w:rFonts w:ascii="Tw Cen MT" w:eastAsiaTheme="minorHAnsi" w:hAnsi="Tw Cen MT" w:cstheme="minorBidi"/>
        </w:rPr>
        <w:t>(</w:t>
      </w:r>
      <w:r w:rsidR="00994215" w:rsidRPr="007B3EF7">
        <w:rPr>
          <w:rFonts w:ascii="Tw Cen MT" w:eastAsiaTheme="minorHAnsi" w:hAnsi="Tw Cen MT" w:cstheme="minorBidi"/>
        </w:rPr>
        <w:t>$</w:t>
      </w:r>
      <w:r w:rsidR="00431462" w:rsidRPr="007B3EF7">
        <w:rPr>
          <w:rFonts w:ascii="Tw Cen MT" w:eastAsiaTheme="minorHAnsi" w:hAnsi="Tw Cen MT" w:cstheme="minorBidi"/>
        </w:rPr>
        <w:t>762,782</w:t>
      </w:r>
      <w:r w:rsidR="004C609C" w:rsidRPr="007B3EF7">
        <w:rPr>
          <w:rFonts w:ascii="Tw Cen MT" w:eastAsiaTheme="minorHAnsi" w:hAnsi="Tw Cen MT" w:cstheme="minorBidi"/>
        </w:rPr>
        <w:t>)</w:t>
      </w:r>
      <w:r w:rsidRPr="007B3EF7">
        <w:rPr>
          <w:rFonts w:ascii="Tw Cen MT" w:eastAsiaTheme="minorHAnsi" w:hAnsi="Tw Cen MT" w:cstheme="minorBidi"/>
        </w:rPr>
        <w:t xml:space="preserve"> </w:t>
      </w:r>
      <w:r w:rsidR="00F545D2" w:rsidRPr="007B3EF7">
        <w:rPr>
          <w:rFonts w:ascii="Tw Cen MT" w:eastAsiaTheme="minorHAnsi" w:hAnsi="Tw Cen MT" w:cstheme="minorBidi"/>
        </w:rPr>
        <w:t>w</w:t>
      </w:r>
      <w:r w:rsidR="00994215" w:rsidRPr="007B3EF7">
        <w:rPr>
          <w:rFonts w:ascii="Tw Cen MT" w:eastAsiaTheme="minorHAnsi" w:hAnsi="Tw Cen MT" w:cstheme="minorBidi"/>
        </w:rPr>
        <w:t>as</w:t>
      </w:r>
      <w:r w:rsidR="00F545D2" w:rsidRPr="007B3EF7">
        <w:rPr>
          <w:rFonts w:ascii="Tw Cen MT" w:eastAsiaTheme="minorHAnsi" w:hAnsi="Tw Cen MT" w:cstheme="minorBidi"/>
        </w:rPr>
        <w:t xml:space="preserve"> </w:t>
      </w:r>
      <w:r w:rsidR="004C609C" w:rsidRPr="007B3EF7">
        <w:rPr>
          <w:rFonts w:ascii="Tw Cen MT" w:eastAsiaTheme="minorHAnsi" w:hAnsi="Tw Cen MT" w:cstheme="minorBidi"/>
        </w:rPr>
        <w:t>for</w:t>
      </w:r>
      <w:r w:rsidR="00F545D2" w:rsidRPr="007B3EF7">
        <w:rPr>
          <w:rFonts w:ascii="Tw Cen MT" w:eastAsiaTheme="minorHAnsi" w:hAnsi="Tw Cen MT" w:cstheme="minorBidi"/>
        </w:rPr>
        <w:t xml:space="preserve"> medical and rehabilitatio</w:t>
      </w:r>
      <w:r w:rsidR="00994215" w:rsidRPr="007B3EF7">
        <w:rPr>
          <w:rFonts w:ascii="Tw Cen MT" w:eastAsiaTheme="minorHAnsi" w:hAnsi="Tw Cen MT" w:cstheme="minorBidi"/>
        </w:rPr>
        <w:t>n</w:t>
      </w:r>
      <w:r w:rsidR="00DA71D3" w:rsidRPr="007B3EF7">
        <w:rPr>
          <w:rFonts w:ascii="Tw Cen MT" w:eastAsiaTheme="minorHAnsi" w:hAnsi="Tw Cen MT" w:cstheme="minorBidi"/>
        </w:rPr>
        <w:t xml:space="preserve"> care</w:t>
      </w:r>
      <w:r w:rsidR="004C609C" w:rsidRPr="007B3EF7">
        <w:rPr>
          <w:rFonts w:ascii="Tw Cen MT" w:eastAsiaTheme="minorHAnsi" w:hAnsi="Tw Cen MT" w:cstheme="minorBidi"/>
        </w:rPr>
        <w:t xml:space="preserve"> and</w:t>
      </w:r>
      <w:r w:rsidR="00994215" w:rsidRPr="007B3EF7">
        <w:rPr>
          <w:rFonts w:ascii="Tw Cen MT" w:eastAsiaTheme="minorHAnsi" w:hAnsi="Tw Cen MT" w:cstheme="minorBidi"/>
        </w:rPr>
        <w:t xml:space="preserve"> </w:t>
      </w:r>
      <w:r w:rsidR="004C609C" w:rsidRPr="007B3EF7">
        <w:rPr>
          <w:rFonts w:ascii="Tw Cen MT" w:eastAsiaTheme="minorHAnsi" w:hAnsi="Tw Cen MT" w:cstheme="minorBidi"/>
        </w:rPr>
        <w:t xml:space="preserve">about 25 percent ($259,124) </w:t>
      </w:r>
      <w:r w:rsidR="00994215" w:rsidRPr="007B3EF7">
        <w:rPr>
          <w:rFonts w:ascii="Tw Cen MT" w:eastAsiaTheme="minorHAnsi" w:hAnsi="Tw Cen MT" w:cstheme="minorBidi"/>
        </w:rPr>
        <w:t>for time away from work</w:t>
      </w:r>
      <w:r w:rsidR="004C609C" w:rsidRPr="007B3EF7">
        <w:rPr>
          <w:rFonts w:ascii="Tw Cen MT" w:eastAsiaTheme="minorHAnsi" w:hAnsi="Tw Cen MT" w:cstheme="minorBidi"/>
        </w:rPr>
        <w:t xml:space="preserve"> and</w:t>
      </w:r>
      <w:r w:rsidR="00994215" w:rsidRPr="007B3EF7">
        <w:rPr>
          <w:rFonts w:ascii="Tw Cen MT" w:eastAsiaTheme="minorHAnsi" w:hAnsi="Tw Cen MT" w:cstheme="minorBidi"/>
        </w:rPr>
        <w:t xml:space="preserve"> </w:t>
      </w:r>
      <w:r w:rsidR="00F545D2" w:rsidRPr="007B3EF7">
        <w:rPr>
          <w:rFonts w:ascii="Tw Cen MT" w:eastAsiaTheme="minorHAnsi" w:hAnsi="Tw Cen MT" w:cstheme="minorBidi"/>
        </w:rPr>
        <w:t>claim settlements.</w:t>
      </w:r>
      <w:r w:rsidR="003A7A79">
        <w:rPr>
          <w:rFonts w:ascii="Tw Cen MT" w:eastAsiaTheme="minorHAnsi" w:hAnsi="Tw Cen MT" w:cstheme="minorBidi"/>
        </w:rPr>
        <w:t xml:space="preserve">  </w:t>
      </w:r>
      <w:r w:rsidR="004C609C" w:rsidRPr="007B3EF7">
        <w:rPr>
          <w:rFonts w:ascii="Tw Cen MT" w:eastAsiaTheme="minorHAnsi" w:hAnsi="Tw Cen MT" w:cstheme="minorBidi"/>
        </w:rPr>
        <w:t xml:space="preserve">The average cost per injury claim was $30,931.  </w:t>
      </w:r>
    </w:p>
    <w:p w:rsidR="009E068C" w:rsidRPr="007B3EF7" w:rsidRDefault="00F545D2" w:rsidP="008F6C02">
      <w:pPr>
        <w:spacing w:after="200"/>
        <w:rPr>
          <w:rFonts w:ascii="Tw Cen MT" w:hAnsi="Tw Cen MT" w:cs="Calibri"/>
          <w:color w:val="000000"/>
        </w:rPr>
      </w:pPr>
      <w:r w:rsidRPr="007B3EF7">
        <w:rPr>
          <w:rFonts w:ascii="Tw Cen MT" w:hAnsi="Tw Cen MT" w:cs="Calibri"/>
          <w:color w:val="000000"/>
        </w:rPr>
        <w:t xml:space="preserve">Of course, </w:t>
      </w:r>
      <w:r w:rsidR="00244E63" w:rsidRPr="007B3EF7">
        <w:rPr>
          <w:rFonts w:ascii="Tw Cen MT" w:hAnsi="Tw Cen MT" w:cs="Calibri"/>
          <w:color w:val="000000"/>
        </w:rPr>
        <w:t xml:space="preserve">the dollar costs </w:t>
      </w:r>
      <w:r w:rsidR="00994215" w:rsidRPr="007B3EF7">
        <w:rPr>
          <w:rFonts w:ascii="Tw Cen MT" w:hAnsi="Tw Cen MT" w:cs="Calibri"/>
          <w:color w:val="000000"/>
        </w:rPr>
        <w:t>fail to</w:t>
      </w:r>
      <w:r w:rsidRPr="007B3EF7">
        <w:rPr>
          <w:rFonts w:ascii="Tw Cen MT" w:hAnsi="Tw Cen MT" w:cs="Calibri"/>
          <w:color w:val="000000"/>
        </w:rPr>
        <w:t xml:space="preserve"> capture the </w:t>
      </w:r>
      <w:r w:rsidR="00994215" w:rsidRPr="007B3EF7">
        <w:rPr>
          <w:rFonts w:ascii="Tw Cen MT" w:hAnsi="Tw Cen MT" w:cs="Calibri"/>
          <w:color w:val="000000"/>
        </w:rPr>
        <w:t xml:space="preserve">accompanying </w:t>
      </w:r>
      <w:r w:rsidRPr="007B3EF7">
        <w:rPr>
          <w:rFonts w:ascii="Tw Cen MT" w:hAnsi="Tw Cen MT" w:cs="Calibri"/>
          <w:color w:val="000000"/>
        </w:rPr>
        <w:t>human costs</w:t>
      </w:r>
      <w:r w:rsidR="00E3296E" w:rsidRPr="007B3EF7">
        <w:rPr>
          <w:rFonts w:ascii="Tw Cen MT" w:hAnsi="Tw Cen MT" w:cs="Calibri"/>
          <w:color w:val="000000"/>
        </w:rPr>
        <w:t xml:space="preserve">, </w:t>
      </w:r>
      <w:r w:rsidR="00994215" w:rsidRPr="007B3EF7">
        <w:rPr>
          <w:rFonts w:ascii="Tw Cen MT" w:hAnsi="Tw Cen MT" w:cs="Calibri"/>
          <w:color w:val="000000"/>
        </w:rPr>
        <w:t>includ</w:t>
      </w:r>
      <w:r w:rsidR="00E3296E" w:rsidRPr="007B3EF7">
        <w:rPr>
          <w:rFonts w:ascii="Tw Cen MT" w:hAnsi="Tw Cen MT" w:cs="Calibri"/>
          <w:color w:val="000000"/>
        </w:rPr>
        <w:t>ing</w:t>
      </w:r>
      <w:r w:rsidRPr="007B3EF7">
        <w:rPr>
          <w:rFonts w:ascii="Tw Cen MT" w:hAnsi="Tw Cen MT" w:cs="Calibri"/>
          <w:color w:val="000000"/>
        </w:rPr>
        <w:t xml:space="preserve"> pain and suffering</w:t>
      </w:r>
      <w:r w:rsidR="00244E63" w:rsidRPr="007B3EF7">
        <w:rPr>
          <w:rFonts w:ascii="Tw Cen MT" w:hAnsi="Tw Cen MT" w:cs="Calibri"/>
          <w:color w:val="000000"/>
        </w:rPr>
        <w:t xml:space="preserve"> from physical injur</w:t>
      </w:r>
      <w:r w:rsidR="00994215" w:rsidRPr="007B3EF7">
        <w:rPr>
          <w:rFonts w:ascii="Tw Cen MT" w:hAnsi="Tw Cen MT" w:cs="Calibri"/>
          <w:color w:val="000000"/>
        </w:rPr>
        <w:t>ies</w:t>
      </w:r>
      <w:r w:rsidRPr="007B3EF7">
        <w:rPr>
          <w:rFonts w:ascii="Tw Cen MT" w:hAnsi="Tw Cen MT" w:cs="Calibri"/>
          <w:color w:val="000000"/>
        </w:rPr>
        <w:t>, the possibility of long-term</w:t>
      </w:r>
      <w:r w:rsidR="00994215" w:rsidRPr="007B3EF7">
        <w:rPr>
          <w:rFonts w:ascii="Tw Cen MT" w:hAnsi="Tw Cen MT" w:cs="Calibri"/>
          <w:color w:val="000000"/>
        </w:rPr>
        <w:t xml:space="preserve"> or permanent </w:t>
      </w:r>
      <w:r w:rsidR="0023452E" w:rsidRPr="007B3EF7">
        <w:rPr>
          <w:rFonts w:ascii="Tw Cen MT" w:hAnsi="Tw Cen MT" w:cs="Calibri"/>
          <w:color w:val="000000"/>
        </w:rPr>
        <w:t>disabilities</w:t>
      </w:r>
      <w:r w:rsidRPr="007B3EF7">
        <w:rPr>
          <w:rFonts w:ascii="Tw Cen MT" w:hAnsi="Tw Cen MT" w:cs="Calibri"/>
          <w:color w:val="000000"/>
        </w:rPr>
        <w:t xml:space="preserve">, the </w:t>
      </w:r>
      <w:r w:rsidR="00244E63" w:rsidRPr="007B3EF7">
        <w:rPr>
          <w:rFonts w:ascii="Tw Cen MT" w:hAnsi="Tw Cen MT" w:cs="Calibri"/>
          <w:color w:val="000000"/>
        </w:rPr>
        <w:t>stress</w:t>
      </w:r>
      <w:r w:rsidRPr="007B3EF7">
        <w:rPr>
          <w:rFonts w:ascii="Tw Cen MT" w:hAnsi="Tw Cen MT" w:cs="Calibri"/>
          <w:color w:val="000000"/>
        </w:rPr>
        <w:t xml:space="preserve"> of </w:t>
      </w:r>
      <w:r w:rsidR="00014B59" w:rsidRPr="007B3EF7">
        <w:rPr>
          <w:rFonts w:ascii="Tw Cen MT" w:hAnsi="Tw Cen MT" w:cs="Calibri"/>
          <w:color w:val="000000"/>
        </w:rPr>
        <w:t xml:space="preserve">reduced or </w:t>
      </w:r>
      <w:r w:rsidRPr="007B3EF7">
        <w:rPr>
          <w:rFonts w:ascii="Tw Cen MT" w:hAnsi="Tw Cen MT" w:cs="Calibri"/>
          <w:color w:val="000000"/>
        </w:rPr>
        <w:t>lost income</w:t>
      </w:r>
      <w:r w:rsidR="00994215" w:rsidRPr="007B3EF7">
        <w:rPr>
          <w:rFonts w:ascii="Tw Cen MT" w:hAnsi="Tw Cen MT" w:cs="Calibri"/>
          <w:color w:val="000000"/>
        </w:rPr>
        <w:t xml:space="preserve">, </w:t>
      </w:r>
      <w:r w:rsidR="00014B59" w:rsidRPr="007B3EF7">
        <w:rPr>
          <w:rFonts w:ascii="Tw Cen MT" w:hAnsi="Tw Cen MT" w:cs="Calibri"/>
          <w:color w:val="000000"/>
        </w:rPr>
        <w:t>secondary effects on family members/caretakers</w:t>
      </w:r>
      <w:r w:rsidR="003A7A79">
        <w:rPr>
          <w:rFonts w:ascii="Tw Cen MT" w:hAnsi="Tw Cen MT" w:cs="Calibri"/>
          <w:color w:val="000000"/>
        </w:rPr>
        <w:t>,</w:t>
      </w:r>
      <w:r w:rsidR="00014B59" w:rsidRPr="007B3EF7">
        <w:rPr>
          <w:rFonts w:ascii="Tw Cen MT" w:hAnsi="Tw Cen MT" w:cs="Calibri"/>
          <w:color w:val="000000"/>
        </w:rPr>
        <w:t xml:space="preserve"> and, in </w:t>
      </w:r>
      <w:r w:rsidR="00E3296E" w:rsidRPr="007B3EF7">
        <w:rPr>
          <w:rFonts w:ascii="Tw Cen MT" w:hAnsi="Tw Cen MT" w:cs="Calibri"/>
          <w:color w:val="000000"/>
        </w:rPr>
        <w:t xml:space="preserve">the case of </w:t>
      </w:r>
      <w:r w:rsidR="00014B59" w:rsidRPr="007B3EF7">
        <w:rPr>
          <w:rFonts w:ascii="Tw Cen MT" w:hAnsi="Tw Cen MT" w:cs="Calibri"/>
          <w:color w:val="000000"/>
        </w:rPr>
        <w:t xml:space="preserve">fatal falls, the loss of a </w:t>
      </w:r>
      <w:r w:rsidR="0023452E" w:rsidRPr="007B3EF7">
        <w:rPr>
          <w:rFonts w:ascii="Tw Cen MT" w:hAnsi="Tw Cen MT" w:cs="Calibri"/>
          <w:color w:val="000000"/>
        </w:rPr>
        <w:t>life</w:t>
      </w:r>
      <w:r w:rsidRPr="007B3EF7">
        <w:rPr>
          <w:rFonts w:ascii="Tw Cen MT" w:hAnsi="Tw Cen MT" w:cs="Calibri"/>
          <w:color w:val="000000"/>
        </w:rPr>
        <w:t xml:space="preserve">.   </w:t>
      </w:r>
    </w:p>
    <w:p w:rsidR="00F545D2" w:rsidRPr="00BC51FB" w:rsidRDefault="007E4418" w:rsidP="009E068C">
      <w:pPr>
        <w:spacing w:after="200"/>
        <w:jc w:val="center"/>
        <w:rPr>
          <w:rFonts w:ascii="Tw Cen MT Condensed" w:hAnsi="Tw Cen MT Condensed" w:cs="Calibri"/>
          <w:color w:val="000000"/>
          <w:sz w:val="28"/>
          <w:szCs w:val="28"/>
        </w:rPr>
      </w:pPr>
      <w:r w:rsidRPr="007E4418">
        <w:rPr>
          <w:rFonts w:ascii="Tw Cen MT Condensed" w:hAnsi="Tw Cen MT Condensed" w:cs="Calibri"/>
          <w:noProof/>
          <w:color w:val="000000"/>
          <w:sz w:val="28"/>
          <w:szCs w:val="28"/>
        </w:rPr>
        <mc:AlternateContent>
          <mc:Choice Requires="wps">
            <w:drawing>
              <wp:anchor distT="0" distB="0" distL="114300" distR="114300" simplePos="0" relativeHeight="251670528" behindDoc="0" locked="0" layoutInCell="1" allowOverlap="1" wp14:editId="36B11C9B">
                <wp:simplePos x="0" y="0"/>
                <wp:positionH relativeFrom="column">
                  <wp:posOffset>1950720</wp:posOffset>
                </wp:positionH>
                <wp:positionV relativeFrom="paragraph">
                  <wp:posOffset>3438525</wp:posOffset>
                </wp:positionV>
                <wp:extent cx="2600325" cy="447675"/>
                <wp:effectExtent l="0" t="0" r="9525"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447675"/>
                        </a:xfrm>
                        <a:prstGeom prst="rect">
                          <a:avLst/>
                        </a:prstGeom>
                        <a:solidFill>
                          <a:srgbClr val="FFFFFF"/>
                        </a:solidFill>
                        <a:ln w="9525">
                          <a:noFill/>
                          <a:miter lim="800000"/>
                          <a:headEnd/>
                          <a:tailEnd/>
                        </a:ln>
                      </wps:spPr>
                      <wps:txbx>
                        <w:txbxContent>
                          <w:p w:rsidR="009A04E7" w:rsidRPr="003339FC" w:rsidRDefault="00826D4E">
                            <w:pPr>
                              <w:rPr>
                                <w:rFonts w:ascii="Tw Cen MT" w:hAnsi="Tw Cen MT"/>
                                <w:b/>
                                <w:sz w:val="22"/>
                                <w:szCs w:val="22"/>
                              </w:rPr>
                            </w:pPr>
                            <w:proofErr w:type="gramStart"/>
                            <w:r>
                              <w:rPr>
                                <w:rFonts w:ascii="Tw Cen MT" w:hAnsi="Tw Cen MT"/>
                                <w:b/>
                                <w:sz w:val="22"/>
                                <w:szCs w:val="22"/>
                              </w:rPr>
                              <w:t>Figure 5.</w:t>
                            </w:r>
                            <w:proofErr w:type="gramEnd"/>
                            <w:r>
                              <w:rPr>
                                <w:rFonts w:ascii="Tw Cen MT" w:hAnsi="Tw Cen MT"/>
                                <w:b/>
                                <w:sz w:val="22"/>
                                <w:szCs w:val="22"/>
                              </w:rPr>
                              <w:t xml:space="preserve"> </w:t>
                            </w:r>
                            <w:r w:rsidR="009A04E7" w:rsidRPr="003339FC">
                              <w:rPr>
                                <w:rFonts w:ascii="Tw Cen MT" w:hAnsi="Tw Cen MT"/>
                                <w:b/>
                                <w:sz w:val="22"/>
                                <w:szCs w:val="22"/>
                              </w:rPr>
                              <w:t>Carpenter measuring an exterior window from a ladder</w:t>
                            </w:r>
                            <w:r w:rsidR="003339FC">
                              <w:rPr>
                                <w:rFonts w:ascii="Tw Cen MT" w:hAnsi="Tw Cen MT"/>
                                <w:b/>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53.6pt;margin-top:270.75pt;width:204.75pt;height:3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" stroked="f">
                <v:textbox>
                  <w:txbxContent>
                    <w:p w:rsidR="009A04E7" w:rsidRPr="003339FC" w:rsidRDefault="00826D4E">
                      <w:pPr>
                        <w:rPr>
                          <w:rFonts w:ascii="Tw Cen MT" w:hAnsi="Tw Cen MT"/>
                          <w:b/>
                          <w:sz w:val="22"/>
                          <w:szCs w:val="22"/>
                        </w:rPr>
                      </w:pPr>
                      <w:proofErr w:type="gramStart"/>
                      <w:r>
                        <w:rPr>
                          <w:rFonts w:ascii="Tw Cen MT" w:hAnsi="Tw Cen MT"/>
                          <w:b/>
                          <w:sz w:val="22"/>
                          <w:szCs w:val="22"/>
                        </w:rPr>
                        <w:t>Figure 5.</w:t>
                      </w:r>
                      <w:proofErr w:type="gramEnd"/>
                      <w:r>
                        <w:rPr>
                          <w:rFonts w:ascii="Tw Cen MT" w:hAnsi="Tw Cen MT"/>
                          <w:b/>
                          <w:sz w:val="22"/>
                          <w:szCs w:val="22"/>
                        </w:rPr>
                        <w:t xml:space="preserve"> </w:t>
                      </w:r>
                      <w:r w:rsidR="009A04E7" w:rsidRPr="003339FC">
                        <w:rPr>
                          <w:rFonts w:ascii="Tw Cen MT" w:hAnsi="Tw Cen MT"/>
                          <w:b/>
                          <w:sz w:val="22"/>
                          <w:szCs w:val="22"/>
                        </w:rPr>
                        <w:t>Carpenter measuring an exterior window from a ladder</w:t>
                      </w:r>
                      <w:r w:rsidR="003339FC">
                        <w:rPr>
                          <w:rFonts w:ascii="Tw Cen MT" w:hAnsi="Tw Cen MT"/>
                          <w:b/>
                          <w:sz w:val="22"/>
                          <w:szCs w:val="22"/>
                        </w:rPr>
                        <w:t>.</w:t>
                      </w:r>
                    </w:p>
                  </w:txbxContent>
                </v:textbox>
              </v:shape>
            </w:pict>
          </mc:Fallback>
        </mc:AlternateContent>
      </w:r>
      <w:r w:rsidR="009E068C">
        <w:rPr>
          <w:rFonts w:ascii="Tw Cen MT Condensed" w:eastAsiaTheme="minorHAnsi" w:hAnsi="Tw Cen MT Condensed" w:cstheme="minorBidi"/>
          <w:noProof/>
          <w:sz w:val="28"/>
          <w:szCs w:val="28"/>
        </w:rPr>
        <w:drawing>
          <wp:inline distT="0" distB="0" distL="0" distR="0" wp14:anchorId="04E5A432" wp14:editId="78D8D72B">
            <wp:extent cx="2596516" cy="343688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03605960Larg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02278" cy="3444509"/>
                    </a:xfrm>
                    <a:prstGeom prst="rect">
                      <a:avLst/>
                    </a:prstGeom>
                  </pic:spPr>
                </pic:pic>
              </a:graphicData>
            </a:graphic>
          </wp:inline>
        </w:drawing>
      </w:r>
    </w:p>
    <w:p w:rsidR="007E4418" w:rsidRDefault="007E4418" w:rsidP="00AF5080">
      <w:pPr>
        <w:pStyle w:val="Heading2"/>
      </w:pPr>
    </w:p>
    <w:p w:rsidR="00AF5080" w:rsidRDefault="00AF5080" w:rsidP="003A7A79">
      <w:pPr>
        <w:pStyle w:val="Heading2"/>
      </w:pPr>
      <w:r>
        <w:lastRenderedPageBreak/>
        <w:t>Regulations</w:t>
      </w:r>
    </w:p>
    <w:p w:rsidR="00F06D76" w:rsidRPr="00F06D76" w:rsidRDefault="00F06D76" w:rsidP="00F06D76">
      <w:r>
        <w:rPr>
          <w:noProof/>
        </w:rPr>
        <mc:AlternateContent>
          <mc:Choice Requires="wps">
            <w:drawing>
              <wp:anchor distT="0" distB="0" distL="114300" distR="114300" simplePos="0" relativeHeight="251672576" behindDoc="0" locked="0" layoutInCell="1" allowOverlap="1" wp14:editId="36B11C9B">
                <wp:simplePos x="0" y="0"/>
                <wp:positionH relativeFrom="column">
                  <wp:align>center</wp:align>
                </wp:positionH>
                <wp:positionV relativeFrom="paragraph">
                  <wp:posOffset>0</wp:posOffset>
                </wp:positionV>
                <wp:extent cx="5567972" cy="897924"/>
                <wp:effectExtent l="0" t="0" r="13970" b="1651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7972" cy="897924"/>
                        </a:xfrm>
                        <a:prstGeom prst="rect">
                          <a:avLst/>
                        </a:prstGeom>
                        <a:solidFill>
                          <a:srgbClr val="D2F2E6"/>
                        </a:solidFill>
                        <a:ln w="25400">
                          <a:solidFill>
                            <a:srgbClr val="4A8466"/>
                          </a:solidFill>
                          <a:miter lim="800000"/>
                          <a:headEnd/>
                          <a:tailEnd/>
                        </a:ln>
                      </wps:spPr>
                      <wps:txbx>
                        <w:txbxContent>
                          <w:p w:rsidR="009A04E7" w:rsidRDefault="009A04E7" w:rsidP="00F06D76">
                            <w:pPr>
                              <w:pStyle w:val="Heading2"/>
                              <w:spacing w:before="120" w:after="120"/>
                            </w:pPr>
                            <w:r>
                              <w:t>In 2013, the most cited OSHA standard was 1926.501</w:t>
                            </w:r>
                            <w:r w:rsidR="003A7A79">
                              <w:t xml:space="preserve"> </w:t>
                            </w:r>
                            <w:r w:rsidR="00950E57">
                              <w:t>(duty to have fall protection)</w:t>
                            </w:r>
                            <w:r>
                              <w:t xml:space="preserve"> with 8,174 violations and $20,488,609 in penalties</w:t>
                            </w:r>
                            <w:r w:rsidRPr="00381836">
                              <w:t xml:space="preserve"> </w:t>
                            </w:r>
                            <w:r w:rsidR="003A7A79">
                              <w:t xml:space="preserve">— </w:t>
                            </w:r>
                            <w:r>
                              <w:t>an average of $2,506 for each violation.</w:t>
                            </w:r>
                          </w:p>
                          <w:p w:rsidR="009A04E7" w:rsidRDefault="009A04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0;width:438.4pt;height:70.7pt;z-index:2516725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" fillcolor="#d2f2e6" strokecolor="#4a8466" strokeweight="2pt">
                <v:textbox>
                  <w:txbxContent>
                    <w:p w:rsidR="009A04E7" w:rsidRDefault="009A04E7" w:rsidP="00F06D76">
                      <w:pPr>
                        <w:pStyle w:val="Heading2"/>
                        <w:spacing w:before="120" w:after="120"/>
                      </w:pPr>
                      <w:r>
                        <w:t>In 2013, the most cited OSHA standard was 1926.501</w:t>
                      </w:r>
                      <w:r w:rsidR="003A7A79">
                        <w:t xml:space="preserve"> </w:t>
                      </w:r>
                      <w:r w:rsidR="00950E57">
                        <w:t>(duty to have fall protection)</w:t>
                      </w:r>
                      <w:r>
                        <w:t xml:space="preserve"> with 8,174 violations and $20,488,609 in penalties</w:t>
                      </w:r>
                      <w:r w:rsidRPr="00381836">
                        <w:t xml:space="preserve"> </w:t>
                      </w:r>
                      <w:r w:rsidR="003A7A79">
                        <w:t xml:space="preserve">— </w:t>
                      </w:r>
                      <w:r>
                        <w:t>an average of $2,506 for each violation.</w:t>
                      </w:r>
                    </w:p>
                    <w:p w:rsidR="009A04E7" w:rsidRDefault="009A04E7"/>
                  </w:txbxContent>
                </v:textbox>
              </v:shape>
            </w:pict>
          </mc:Fallback>
        </mc:AlternateContent>
      </w:r>
    </w:p>
    <w:p w:rsidR="00F06D76" w:rsidRDefault="00F06D76" w:rsidP="008F6C02">
      <w:pPr>
        <w:spacing w:after="200"/>
        <w:rPr>
          <w:rFonts w:ascii="Tw Cen MT Condensed" w:eastAsiaTheme="minorHAnsi" w:hAnsi="Tw Cen MT Condensed" w:cstheme="minorBidi"/>
          <w:sz w:val="28"/>
          <w:szCs w:val="28"/>
        </w:rPr>
      </w:pPr>
    </w:p>
    <w:p w:rsidR="00F06D76" w:rsidRDefault="00F06D76" w:rsidP="008F6C02">
      <w:pPr>
        <w:spacing w:after="200"/>
        <w:rPr>
          <w:rFonts w:ascii="Tw Cen MT Condensed" w:eastAsiaTheme="minorHAnsi" w:hAnsi="Tw Cen MT Condensed" w:cstheme="minorBidi"/>
          <w:sz w:val="28"/>
          <w:szCs w:val="28"/>
        </w:rPr>
      </w:pPr>
    </w:p>
    <w:p w:rsidR="00F06D76" w:rsidRDefault="00F06D76" w:rsidP="008F6C02">
      <w:pPr>
        <w:spacing w:after="200"/>
        <w:rPr>
          <w:rFonts w:ascii="Tw Cen MT Condensed" w:eastAsiaTheme="minorHAnsi" w:hAnsi="Tw Cen MT Condensed" w:cstheme="minorBidi"/>
          <w:sz w:val="28"/>
          <w:szCs w:val="28"/>
        </w:rPr>
      </w:pPr>
    </w:p>
    <w:p w:rsidR="00F545D2" w:rsidRPr="007B3EF7" w:rsidRDefault="009A04E7" w:rsidP="008F6C02">
      <w:pPr>
        <w:spacing w:after="200"/>
        <w:rPr>
          <w:rFonts w:ascii="Tw Cen MT" w:eastAsiaTheme="minorHAnsi" w:hAnsi="Tw Cen MT" w:cstheme="minorBidi"/>
          <w:vertAlign w:val="superscript"/>
        </w:rPr>
      </w:pPr>
      <w:r w:rsidRPr="007B3EF7">
        <w:rPr>
          <w:rFonts w:ascii="Tw Cen MT" w:eastAsiaTheme="minorHAnsi" w:hAnsi="Tw Cen MT" w:cstheme="minorBidi"/>
        </w:rPr>
        <w:t>U</w:t>
      </w:r>
      <w:r w:rsidR="00F545D2" w:rsidRPr="007B3EF7">
        <w:rPr>
          <w:rFonts w:ascii="Tw Cen MT" w:eastAsiaTheme="minorHAnsi" w:hAnsi="Tw Cen MT" w:cstheme="minorBidi"/>
        </w:rPr>
        <w:t>nder Title 29</w:t>
      </w:r>
      <w:r w:rsidRPr="007B3EF7">
        <w:rPr>
          <w:rFonts w:ascii="Tw Cen MT" w:eastAsiaTheme="minorHAnsi" w:hAnsi="Tw Cen MT" w:cstheme="minorBidi"/>
        </w:rPr>
        <w:t xml:space="preserve"> of</w:t>
      </w:r>
      <w:r w:rsidR="00F545D2" w:rsidRPr="007B3EF7">
        <w:rPr>
          <w:rFonts w:ascii="Tw Cen MT" w:eastAsiaTheme="minorHAnsi" w:hAnsi="Tw Cen MT" w:cstheme="minorBidi"/>
        </w:rPr>
        <w:t xml:space="preserve"> the Code of Federal </w:t>
      </w:r>
      <w:r w:rsidR="003339FC" w:rsidRPr="007B3EF7">
        <w:rPr>
          <w:rFonts w:ascii="Tw Cen MT" w:eastAsiaTheme="minorHAnsi" w:hAnsi="Tw Cen MT" w:cstheme="minorBidi"/>
        </w:rPr>
        <w:t>Regulations, OSHA</w:t>
      </w:r>
      <w:r w:rsidRPr="007B3EF7">
        <w:rPr>
          <w:rFonts w:ascii="Tw Cen MT" w:eastAsiaTheme="minorHAnsi" w:hAnsi="Tw Cen MT" w:cstheme="minorBidi"/>
        </w:rPr>
        <w:t xml:space="preserve"> enforces</w:t>
      </w:r>
      <w:r w:rsidR="00F545D2" w:rsidRPr="007B3EF7">
        <w:rPr>
          <w:rFonts w:ascii="Tw Cen MT" w:eastAsiaTheme="minorHAnsi" w:hAnsi="Tw Cen MT" w:cstheme="minorBidi"/>
        </w:rPr>
        <w:t xml:space="preserve"> Section 1926</w:t>
      </w:r>
      <w:r w:rsidR="003339FC" w:rsidRPr="007B3EF7">
        <w:rPr>
          <w:rFonts w:ascii="Tw Cen MT" w:eastAsiaTheme="minorHAnsi" w:hAnsi="Tw Cen MT" w:cstheme="minorBidi"/>
        </w:rPr>
        <w:t>, “</w:t>
      </w:r>
      <w:r w:rsidR="00F545D2" w:rsidRPr="007B3EF7">
        <w:rPr>
          <w:rFonts w:ascii="Tw Cen MT" w:eastAsiaTheme="minorHAnsi" w:hAnsi="Tw Cen MT" w:cstheme="minorBidi"/>
        </w:rPr>
        <w:t>Safety and Health Regulations for Construction</w:t>
      </w:r>
      <w:r w:rsidR="003A7A79">
        <w:rPr>
          <w:rFonts w:ascii="Tw Cen MT" w:eastAsiaTheme="minorHAnsi" w:hAnsi="Tw Cen MT" w:cstheme="minorBidi"/>
        </w:rPr>
        <w:t>,</w:t>
      </w:r>
      <w:r w:rsidRPr="007B3EF7">
        <w:rPr>
          <w:rFonts w:ascii="Tw Cen MT" w:eastAsiaTheme="minorHAnsi" w:hAnsi="Tw Cen MT" w:cstheme="minorBidi"/>
        </w:rPr>
        <w:t>”</w:t>
      </w:r>
      <w:r w:rsidR="00F545D2" w:rsidRPr="007B3EF7">
        <w:rPr>
          <w:rFonts w:ascii="Tw Cen MT" w:eastAsiaTheme="minorHAnsi" w:hAnsi="Tw Cen MT" w:cstheme="minorBidi"/>
        </w:rPr>
        <w:t xml:space="preserve"> </w:t>
      </w:r>
      <w:r w:rsidRPr="007B3EF7">
        <w:rPr>
          <w:rFonts w:ascii="Tw Cen MT" w:eastAsiaTheme="minorHAnsi" w:hAnsi="Tw Cen MT" w:cstheme="minorBidi"/>
        </w:rPr>
        <w:t>which includes</w:t>
      </w:r>
      <w:r w:rsidR="00F545D2" w:rsidRPr="007B3EF7">
        <w:rPr>
          <w:rFonts w:ascii="Tw Cen MT" w:eastAsiaTheme="minorHAnsi" w:hAnsi="Tw Cen MT" w:cstheme="minorBidi"/>
        </w:rPr>
        <w:t xml:space="preserve"> a broad range of safety requirements for employers and workers in the construction industry.  </w:t>
      </w:r>
      <w:r w:rsidRPr="007B3EF7">
        <w:rPr>
          <w:rFonts w:ascii="Tw Cen MT" w:eastAsiaTheme="minorHAnsi" w:hAnsi="Tw Cen MT" w:cstheme="minorBidi"/>
        </w:rPr>
        <w:t>Below</w:t>
      </w:r>
      <w:r w:rsidR="00F545D2" w:rsidRPr="007B3EF7">
        <w:rPr>
          <w:rFonts w:ascii="Tw Cen MT" w:eastAsiaTheme="minorHAnsi" w:hAnsi="Tw Cen MT" w:cstheme="minorBidi"/>
        </w:rPr>
        <w:t xml:space="preserve"> </w:t>
      </w:r>
      <w:r w:rsidR="00EC01B7" w:rsidRPr="007B3EF7">
        <w:rPr>
          <w:rFonts w:ascii="Tw Cen MT" w:eastAsiaTheme="minorHAnsi" w:hAnsi="Tw Cen MT" w:cstheme="minorBidi"/>
        </w:rPr>
        <w:t>is a summary of</w:t>
      </w:r>
      <w:r w:rsidR="00AF5080" w:rsidRPr="007B3EF7">
        <w:rPr>
          <w:rFonts w:ascii="Tw Cen MT" w:eastAsiaTheme="minorHAnsi" w:hAnsi="Tw Cen MT" w:cstheme="minorBidi"/>
        </w:rPr>
        <w:t xml:space="preserve"> </w:t>
      </w:r>
      <w:r w:rsidR="00F545D2" w:rsidRPr="007B3EF7">
        <w:rPr>
          <w:rFonts w:ascii="Tw Cen MT" w:eastAsiaTheme="minorHAnsi" w:hAnsi="Tw Cen MT" w:cstheme="minorBidi"/>
        </w:rPr>
        <w:t xml:space="preserve">OSHA’s </w:t>
      </w:r>
      <w:r w:rsidR="00EC01B7" w:rsidRPr="007B3EF7">
        <w:rPr>
          <w:rFonts w:ascii="Tw Cen MT" w:eastAsiaTheme="minorHAnsi" w:hAnsi="Tw Cen MT" w:cstheme="minorBidi"/>
        </w:rPr>
        <w:t xml:space="preserve">requirements </w:t>
      </w:r>
      <w:r w:rsidR="004A5345" w:rsidRPr="007B3EF7">
        <w:rPr>
          <w:rFonts w:ascii="Tw Cen MT" w:eastAsiaTheme="minorHAnsi" w:hAnsi="Tw Cen MT" w:cstheme="minorBidi"/>
        </w:rPr>
        <w:t xml:space="preserve">pertaining to roof workers.  These regulations </w:t>
      </w:r>
      <w:r w:rsidRPr="007B3EF7">
        <w:rPr>
          <w:rFonts w:ascii="Tw Cen MT" w:eastAsiaTheme="minorHAnsi" w:hAnsi="Tw Cen MT" w:cstheme="minorBidi"/>
        </w:rPr>
        <w:t>are</w:t>
      </w:r>
      <w:r w:rsidR="004A5345" w:rsidRPr="007B3EF7">
        <w:rPr>
          <w:rFonts w:ascii="Tw Cen MT" w:eastAsiaTheme="minorHAnsi" w:hAnsi="Tw Cen MT" w:cstheme="minorBidi"/>
        </w:rPr>
        <w:t xml:space="preserve"> designed to reduce the number of fall accidents and minimize fall injuries.</w:t>
      </w:r>
      <w:r w:rsidR="00CA6C56" w:rsidRPr="007B3EF7">
        <w:rPr>
          <w:rFonts w:ascii="Tw Cen MT" w:eastAsiaTheme="minorHAnsi" w:hAnsi="Tw Cen MT" w:cstheme="minorBidi"/>
          <w:vertAlign w:val="superscript"/>
        </w:rPr>
        <w:t>9</w:t>
      </w:r>
      <w:r w:rsidR="00381836" w:rsidRPr="007B3EF7">
        <w:rPr>
          <w:rFonts w:ascii="Tw Cen MT" w:eastAsiaTheme="minorHAnsi" w:hAnsi="Tw Cen MT" w:cstheme="minorBidi"/>
          <w:vertAlign w:val="superscript"/>
        </w:rPr>
        <w:t xml:space="preserve"> </w:t>
      </w:r>
    </w:p>
    <w:p w:rsidR="00557DE3" w:rsidRPr="007B3EF7" w:rsidRDefault="00F545D2" w:rsidP="008F6C02">
      <w:pPr>
        <w:spacing w:after="200"/>
        <w:ind w:left="720"/>
        <w:rPr>
          <w:rFonts w:ascii="Tw Cen MT" w:eastAsiaTheme="minorHAnsi" w:hAnsi="Tw Cen MT" w:cstheme="minorBidi"/>
          <w:b/>
        </w:rPr>
      </w:pPr>
      <w:r w:rsidRPr="007B3EF7">
        <w:rPr>
          <w:rFonts w:ascii="Tw Cen MT" w:eastAsiaTheme="minorHAnsi" w:hAnsi="Tw Cen MT" w:cstheme="minorBidi"/>
          <w:b/>
        </w:rPr>
        <w:t>I</w:t>
      </w:r>
      <w:r w:rsidRPr="007B3EF7">
        <w:rPr>
          <w:rFonts w:ascii="Tw Cen MT" w:eastAsiaTheme="minorHAnsi" w:hAnsi="Tw Cen MT" w:cstheme="minorBidi"/>
          <w:b/>
        </w:rPr>
        <w:tab/>
      </w:r>
      <w:r w:rsidR="00EC01B7" w:rsidRPr="007B3EF7">
        <w:rPr>
          <w:rFonts w:ascii="Tw Cen MT" w:eastAsiaTheme="minorHAnsi" w:hAnsi="Tw Cen MT" w:cstheme="minorBidi"/>
          <w:b/>
        </w:rPr>
        <w:t xml:space="preserve">Employer </w:t>
      </w:r>
      <w:r w:rsidR="00557DE3" w:rsidRPr="007B3EF7">
        <w:rPr>
          <w:rFonts w:ascii="Tw Cen MT" w:eastAsiaTheme="minorHAnsi" w:hAnsi="Tw Cen MT" w:cstheme="minorBidi"/>
          <w:b/>
        </w:rPr>
        <w:t>Duty to Have Fall Protection</w:t>
      </w:r>
      <w:r w:rsidR="00420F08" w:rsidRPr="007B3EF7">
        <w:rPr>
          <w:rFonts w:ascii="Tw Cen MT" w:eastAsiaTheme="minorHAnsi" w:hAnsi="Tw Cen MT" w:cstheme="minorBidi"/>
          <w:b/>
        </w:rPr>
        <w:t xml:space="preserve"> </w:t>
      </w:r>
      <w:r w:rsidR="003A7A79">
        <w:rPr>
          <w:rFonts w:ascii="Tw Cen MT" w:eastAsiaTheme="minorHAnsi" w:hAnsi="Tw Cen MT" w:cstheme="minorBidi"/>
          <w:b/>
        </w:rPr>
        <w:t>—</w:t>
      </w:r>
      <w:r w:rsidR="00420F08" w:rsidRPr="007B3EF7">
        <w:rPr>
          <w:rFonts w:ascii="Tw Cen MT" w:eastAsiaTheme="minorHAnsi" w:hAnsi="Tw Cen MT" w:cstheme="minorBidi"/>
          <w:b/>
        </w:rPr>
        <w:t xml:space="preserve"> Regulation 1926.501</w:t>
      </w:r>
    </w:p>
    <w:p w:rsidR="0076466B" w:rsidRPr="007B3EF7" w:rsidRDefault="0076466B" w:rsidP="008F6C02">
      <w:pPr>
        <w:spacing w:after="200"/>
        <w:ind w:left="1440"/>
        <w:rPr>
          <w:rFonts w:ascii="Tw Cen MT" w:eastAsiaTheme="minorHAnsi" w:hAnsi="Tw Cen MT" w:cstheme="minorBidi"/>
        </w:rPr>
      </w:pPr>
      <w:r w:rsidRPr="007B3EF7">
        <w:rPr>
          <w:rFonts w:ascii="Tw Cen MT" w:eastAsiaTheme="minorHAnsi" w:hAnsi="Tw Cen MT" w:cstheme="minorBidi"/>
        </w:rPr>
        <w:t>The employer has a duty under law to provid</w:t>
      </w:r>
      <w:r w:rsidR="00CA159D" w:rsidRPr="007B3EF7">
        <w:rPr>
          <w:rFonts w:ascii="Tw Cen MT" w:eastAsiaTheme="minorHAnsi" w:hAnsi="Tw Cen MT" w:cstheme="minorBidi"/>
        </w:rPr>
        <w:t>e</w:t>
      </w:r>
      <w:r w:rsidRPr="007B3EF7">
        <w:rPr>
          <w:rFonts w:ascii="Tw Cen MT" w:eastAsiaTheme="minorHAnsi" w:hAnsi="Tw Cen MT" w:cstheme="minorBidi"/>
        </w:rPr>
        <w:t xml:space="preserve"> fall protection to its employees.  Th</w:t>
      </w:r>
      <w:r w:rsidR="00CA159D" w:rsidRPr="007B3EF7">
        <w:rPr>
          <w:rFonts w:ascii="Tw Cen MT" w:eastAsiaTheme="minorHAnsi" w:hAnsi="Tw Cen MT" w:cstheme="minorBidi"/>
        </w:rPr>
        <w:t>is</w:t>
      </w:r>
      <w:r w:rsidRPr="007B3EF7">
        <w:rPr>
          <w:rFonts w:ascii="Tw Cen MT" w:eastAsiaTheme="minorHAnsi" w:hAnsi="Tw Cen MT" w:cstheme="minorBidi"/>
        </w:rPr>
        <w:t xml:space="preserve"> duty</w:t>
      </w:r>
      <w:r w:rsidR="00036244" w:rsidRPr="007B3EF7">
        <w:rPr>
          <w:rFonts w:ascii="Tw Cen MT" w:eastAsiaTheme="minorHAnsi" w:hAnsi="Tw Cen MT" w:cstheme="minorBidi"/>
        </w:rPr>
        <w:t xml:space="preserve"> includes protection of workers from falls and from falling objects.  A summary of this duty is provided below.</w:t>
      </w:r>
      <w:r w:rsidRPr="007B3EF7">
        <w:rPr>
          <w:rFonts w:ascii="Tw Cen MT" w:eastAsiaTheme="minorHAnsi" w:hAnsi="Tw Cen MT" w:cstheme="minorBidi"/>
        </w:rPr>
        <w:t xml:space="preserve"> </w:t>
      </w:r>
    </w:p>
    <w:p w:rsidR="00CA159D" w:rsidRPr="007B3EF7" w:rsidRDefault="00036244" w:rsidP="008F6C02">
      <w:pPr>
        <w:pStyle w:val="ListParagraph"/>
        <w:numPr>
          <w:ilvl w:val="0"/>
          <w:numId w:val="39"/>
        </w:numPr>
        <w:spacing w:line="240" w:lineRule="auto"/>
        <w:rPr>
          <w:rFonts w:ascii="Tw Cen MT" w:hAnsi="Tw Cen MT"/>
          <w:szCs w:val="24"/>
        </w:rPr>
      </w:pPr>
      <w:r w:rsidRPr="007B3EF7">
        <w:rPr>
          <w:rFonts w:ascii="Tw Cen MT" w:hAnsi="Tw Cen MT"/>
          <w:szCs w:val="24"/>
        </w:rPr>
        <w:t>Provide f</w:t>
      </w:r>
      <w:r w:rsidR="00CA159D" w:rsidRPr="007B3EF7">
        <w:rPr>
          <w:rFonts w:ascii="Tw Cen MT" w:hAnsi="Tw Cen MT"/>
          <w:szCs w:val="24"/>
        </w:rPr>
        <w:t>all protection systems</w:t>
      </w:r>
      <w:r w:rsidR="003A7A79">
        <w:rPr>
          <w:rFonts w:ascii="Tw Cen MT" w:hAnsi="Tw Cen MT"/>
          <w:szCs w:val="24"/>
        </w:rPr>
        <w:t>.</w:t>
      </w:r>
    </w:p>
    <w:p w:rsidR="0006025D" w:rsidRPr="007B3EF7" w:rsidRDefault="00036244" w:rsidP="0006025D">
      <w:pPr>
        <w:pStyle w:val="ListParagraph"/>
        <w:numPr>
          <w:ilvl w:val="0"/>
          <w:numId w:val="39"/>
        </w:numPr>
        <w:spacing w:line="240" w:lineRule="auto"/>
        <w:rPr>
          <w:rFonts w:ascii="Tw Cen MT" w:hAnsi="Tw Cen MT"/>
          <w:szCs w:val="24"/>
        </w:rPr>
      </w:pPr>
      <w:r w:rsidRPr="007B3EF7">
        <w:rPr>
          <w:rFonts w:ascii="Tw Cen MT" w:hAnsi="Tw Cen MT"/>
          <w:szCs w:val="24"/>
        </w:rPr>
        <w:t>Provide s</w:t>
      </w:r>
      <w:r w:rsidR="00CA159D" w:rsidRPr="007B3EF7">
        <w:rPr>
          <w:rFonts w:ascii="Tw Cen MT" w:hAnsi="Tw Cen MT"/>
          <w:szCs w:val="24"/>
        </w:rPr>
        <w:t>afe working surfaces with strength and structural integrity</w:t>
      </w:r>
      <w:r w:rsidR="003A7A79">
        <w:rPr>
          <w:rFonts w:ascii="Tw Cen MT" w:hAnsi="Tw Cen MT"/>
          <w:szCs w:val="24"/>
        </w:rPr>
        <w:t>.</w:t>
      </w:r>
    </w:p>
    <w:p w:rsidR="008A42F7" w:rsidRPr="00950E57" w:rsidRDefault="00036244" w:rsidP="008F6C02">
      <w:pPr>
        <w:pStyle w:val="ListParagraph"/>
        <w:numPr>
          <w:ilvl w:val="0"/>
          <w:numId w:val="39"/>
        </w:numPr>
        <w:spacing w:line="240" w:lineRule="auto"/>
        <w:rPr>
          <w:rFonts w:ascii="Tw Cen MT" w:hAnsi="Tw Cen MT"/>
          <w:szCs w:val="24"/>
        </w:rPr>
      </w:pPr>
      <w:r w:rsidRPr="00950E57">
        <w:rPr>
          <w:rFonts w:ascii="Tw Cen MT" w:hAnsi="Tw Cen MT"/>
          <w:szCs w:val="24"/>
        </w:rPr>
        <w:t xml:space="preserve">Provide </w:t>
      </w:r>
      <w:r w:rsidR="001232D8" w:rsidRPr="00950E57">
        <w:rPr>
          <w:rFonts w:ascii="Tw Cen MT" w:hAnsi="Tw Cen MT"/>
          <w:szCs w:val="24"/>
        </w:rPr>
        <w:t>e</w:t>
      </w:r>
      <w:r w:rsidRPr="00950E57">
        <w:rPr>
          <w:rFonts w:ascii="Tw Cen MT" w:hAnsi="Tw Cen MT"/>
          <w:szCs w:val="24"/>
        </w:rPr>
        <w:t>mploy</w:t>
      </w:r>
      <w:r w:rsidR="00563C45" w:rsidRPr="00950E57">
        <w:rPr>
          <w:rFonts w:ascii="Tw Cen MT" w:hAnsi="Tw Cen MT"/>
          <w:szCs w:val="24"/>
        </w:rPr>
        <w:t>ee</w:t>
      </w:r>
      <w:r w:rsidRPr="00950E57">
        <w:rPr>
          <w:rFonts w:ascii="Tw Cen MT" w:hAnsi="Tw Cen MT"/>
          <w:szCs w:val="24"/>
        </w:rPr>
        <w:t xml:space="preserve"> life-saving equipment and personal protective systems with respect to</w:t>
      </w:r>
      <w:r w:rsidR="00950E57">
        <w:rPr>
          <w:rFonts w:ascii="Tw Cen MT" w:hAnsi="Tw Cen MT"/>
          <w:szCs w:val="24"/>
        </w:rPr>
        <w:t xml:space="preserve"> </w:t>
      </w:r>
      <w:r w:rsidRPr="00950E57">
        <w:rPr>
          <w:rFonts w:ascii="Tw Cen MT" w:hAnsi="Tw Cen MT"/>
          <w:szCs w:val="24"/>
        </w:rPr>
        <w:t>leading edges, hoist areas, surface holes, fascia formwork and reinforcing steel work, ramps, runways and other walkways, excavations, dangerous equipment, overhand bricklaying, low and steep slope roofs, precast concrete erection, residential construction, wall openings</w:t>
      </w:r>
      <w:r w:rsidR="003A7A79">
        <w:rPr>
          <w:rFonts w:ascii="Tw Cen MT" w:hAnsi="Tw Cen MT"/>
          <w:szCs w:val="24"/>
        </w:rPr>
        <w:t>,</w:t>
      </w:r>
      <w:r w:rsidRPr="00950E57">
        <w:rPr>
          <w:rFonts w:ascii="Tw Cen MT" w:hAnsi="Tw Cen MT"/>
          <w:szCs w:val="24"/>
        </w:rPr>
        <w:t xml:space="preserve"> and other walking/working surfaces not </w:t>
      </w:r>
      <w:r w:rsidR="003A7A79" w:rsidRPr="00950E57">
        <w:rPr>
          <w:rFonts w:ascii="Tw Cen MT" w:hAnsi="Tw Cen MT"/>
          <w:szCs w:val="24"/>
        </w:rPr>
        <w:t>previously mentioned</w:t>
      </w:r>
      <w:r w:rsidRPr="00950E57">
        <w:rPr>
          <w:rFonts w:ascii="Tw Cen MT" w:hAnsi="Tw Cen MT"/>
          <w:szCs w:val="24"/>
        </w:rPr>
        <w:t xml:space="preserve">.  </w:t>
      </w:r>
      <w:r w:rsidR="008A42F7" w:rsidRPr="00950E57">
        <w:rPr>
          <w:rFonts w:ascii="Tw Cen MT" w:hAnsi="Tw Cen MT"/>
          <w:szCs w:val="24"/>
        </w:rPr>
        <w:t>Protection for these construction areas involves employing the use of safety equipment at surfaces, edges, or fascia heights of 6 feet or more.</w:t>
      </w:r>
    </w:p>
    <w:p w:rsidR="008A42F7" w:rsidRPr="007B3EF7" w:rsidRDefault="008A42F7" w:rsidP="008F6C02">
      <w:pPr>
        <w:pStyle w:val="ListParagraph"/>
        <w:numPr>
          <w:ilvl w:val="0"/>
          <w:numId w:val="39"/>
        </w:numPr>
        <w:spacing w:line="240" w:lineRule="auto"/>
        <w:rPr>
          <w:rFonts w:ascii="Tw Cen MT" w:hAnsi="Tw Cen MT"/>
          <w:b/>
          <w:szCs w:val="24"/>
        </w:rPr>
      </w:pPr>
      <w:r w:rsidRPr="007B3EF7">
        <w:rPr>
          <w:rFonts w:ascii="Tw Cen MT" w:hAnsi="Tw Cen MT"/>
          <w:szCs w:val="24"/>
        </w:rPr>
        <w:t>Provide protection from falling objects in the form of toe boards, screens, guardrail systems, canopies</w:t>
      </w:r>
      <w:r w:rsidR="003A7A79">
        <w:rPr>
          <w:rFonts w:ascii="Tw Cen MT" w:hAnsi="Tw Cen MT"/>
          <w:szCs w:val="24"/>
        </w:rPr>
        <w:t>,</w:t>
      </w:r>
      <w:r w:rsidRPr="007B3EF7">
        <w:rPr>
          <w:rFonts w:ascii="Tw Cen MT" w:hAnsi="Tw Cen MT"/>
          <w:szCs w:val="24"/>
        </w:rPr>
        <w:t xml:space="preserve"> and barricades.  Require the use of hard hats</w:t>
      </w:r>
      <w:r w:rsidRPr="007B3EF7">
        <w:rPr>
          <w:rFonts w:ascii="Tw Cen MT" w:hAnsi="Tw Cen MT"/>
          <w:b/>
          <w:szCs w:val="24"/>
        </w:rPr>
        <w:t>.</w:t>
      </w:r>
    </w:p>
    <w:p w:rsidR="00420F08" w:rsidRPr="007B3EF7" w:rsidRDefault="00F545D2" w:rsidP="00420F08">
      <w:pPr>
        <w:spacing w:after="200" w:line="276" w:lineRule="auto"/>
        <w:ind w:left="1440" w:hanging="720"/>
        <w:rPr>
          <w:rFonts w:ascii="Tw Cen MT" w:eastAsiaTheme="minorHAnsi" w:hAnsi="Tw Cen MT" w:cstheme="minorBidi"/>
          <w:b/>
        </w:rPr>
      </w:pPr>
      <w:r w:rsidRPr="007B3EF7">
        <w:rPr>
          <w:rFonts w:ascii="Tw Cen MT" w:eastAsiaTheme="minorHAnsi" w:hAnsi="Tw Cen MT" w:cstheme="minorBidi"/>
          <w:b/>
        </w:rPr>
        <w:t>II</w:t>
      </w:r>
      <w:r w:rsidR="0076466B" w:rsidRPr="007B3EF7">
        <w:rPr>
          <w:rFonts w:ascii="Tw Cen MT" w:eastAsiaTheme="minorHAnsi" w:hAnsi="Tw Cen MT" w:cstheme="minorBidi"/>
          <w:b/>
        </w:rPr>
        <w:t>I</w:t>
      </w:r>
      <w:r w:rsidRPr="007B3EF7">
        <w:rPr>
          <w:rFonts w:ascii="Tw Cen MT" w:eastAsiaTheme="minorHAnsi" w:hAnsi="Tw Cen MT" w:cstheme="minorBidi"/>
          <w:b/>
        </w:rPr>
        <w:tab/>
      </w:r>
      <w:r w:rsidR="00EC01B7" w:rsidRPr="007B3EF7">
        <w:rPr>
          <w:rFonts w:ascii="Tw Cen MT" w:eastAsiaTheme="minorHAnsi" w:hAnsi="Tw Cen MT" w:cstheme="minorBidi"/>
          <w:b/>
        </w:rPr>
        <w:t xml:space="preserve">Employer Requirement for </w:t>
      </w:r>
      <w:r w:rsidRPr="007B3EF7">
        <w:rPr>
          <w:rFonts w:ascii="Tw Cen MT" w:eastAsiaTheme="minorHAnsi" w:hAnsi="Tw Cen MT" w:cstheme="minorBidi"/>
          <w:b/>
        </w:rPr>
        <w:t xml:space="preserve">Personal Protective </w:t>
      </w:r>
      <w:r w:rsidR="00557DE3" w:rsidRPr="007B3EF7">
        <w:rPr>
          <w:rFonts w:ascii="Tw Cen MT" w:eastAsiaTheme="minorHAnsi" w:hAnsi="Tw Cen MT" w:cstheme="minorBidi"/>
          <w:b/>
        </w:rPr>
        <w:t xml:space="preserve">Systems </w:t>
      </w:r>
      <w:r w:rsidRPr="007B3EF7">
        <w:rPr>
          <w:rFonts w:ascii="Tw Cen MT" w:eastAsiaTheme="minorHAnsi" w:hAnsi="Tw Cen MT" w:cstheme="minorBidi"/>
          <w:b/>
        </w:rPr>
        <w:t xml:space="preserve">and </w:t>
      </w:r>
      <w:r w:rsidR="00420F08" w:rsidRPr="007B3EF7">
        <w:rPr>
          <w:rFonts w:ascii="Tw Cen MT" w:eastAsiaTheme="minorHAnsi" w:hAnsi="Tw Cen MT" w:cstheme="minorBidi"/>
          <w:b/>
        </w:rPr>
        <w:br/>
      </w:r>
      <w:r w:rsidRPr="007B3EF7">
        <w:rPr>
          <w:rFonts w:ascii="Tw Cen MT" w:eastAsiaTheme="minorHAnsi" w:hAnsi="Tw Cen MT" w:cstheme="minorBidi"/>
          <w:b/>
        </w:rPr>
        <w:t>Life Saving Equipment</w:t>
      </w:r>
      <w:r w:rsidR="00420F08" w:rsidRPr="007B3EF7">
        <w:rPr>
          <w:rFonts w:ascii="Tw Cen MT" w:eastAsiaTheme="minorHAnsi" w:hAnsi="Tw Cen MT" w:cstheme="minorBidi"/>
          <w:b/>
        </w:rPr>
        <w:t xml:space="preserve"> </w:t>
      </w:r>
      <w:r w:rsidR="003A7A79">
        <w:rPr>
          <w:rFonts w:ascii="Tw Cen MT" w:eastAsiaTheme="minorHAnsi" w:hAnsi="Tw Cen MT" w:cstheme="minorBidi"/>
          <w:b/>
        </w:rPr>
        <w:t>—</w:t>
      </w:r>
      <w:r w:rsidR="00420F08" w:rsidRPr="007B3EF7">
        <w:rPr>
          <w:rFonts w:ascii="Tw Cen MT" w:eastAsiaTheme="minorHAnsi" w:hAnsi="Tw Cen MT" w:cstheme="minorBidi"/>
          <w:b/>
        </w:rPr>
        <w:t xml:space="preserve"> Regulation 1926.502</w:t>
      </w:r>
    </w:p>
    <w:p w:rsidR="00997E66" w:rsidRPr="007B3EF7" w:rsidRDefault="00EC01B7" w:rsidP="008F6C02">
      <w:pPr>
        <w:numPr>
          <w:ilvl w:val="0"/>
          <w:numId w:val="33"/>
        </w:numPr>
        <w:spacing w:after="200"/>
        <w:contextualSpacing/>
        <w:rPr>
          <w:rFonts w:ascii="Tw Cen MT" w:eastAsiaTheme="minorHAnsi" w:hAnsi="Tw Cen MT" w:cstheme="minorBidi"/>
        </w:rPr>
      </w:pPr>
      <w:r w:rsidRPr="007B3EF7">
        <w:rPr>
          <w:rFonts w:ascii="Tw Cen MT" w:eastAsiaTheme="minorHAnsi" w:hAnsi="Tw Cen MT" w:cstheme="minorBidi"/>
        </w:rPr>
        <w:t>Guardrail systems</w:t>
      </w:r>
    </w:p>
    <w:p w:rsidR="00997E66" w:rsidRPr="007B3EF7" w:rsidRDefault="00997E66" w:rsidP="008F6C02">
      <w:pPr>
        <w:numPr>
          <w:ilvl w:val="0"/>
          <w:numId w:val="33"/>
        </w:numPr>
        <w:spacing w:after="200"/>
        <w:contextualSpacing/>
        <w:rPr>
          <w:rFonts w:ascii="Tw Cen MT" w:eastAsiaTheme="minorHAnsi" w:hAnsi="Tw Cen MT" w:cstheme="minorBidi"/>
        </w:rPr>
      </w:pPr>
      <w:r w:rsidRPr="007B3EF7">
        <w:rPr>
          <w:rFonts w:ascii="Tw Cen MT" w:eastAsiaTheme="minorHAnsi" w:hAnsi="Tw Cen MT" w:cstheme="minorBidi"/>
        </w:rPr>
        <w:t>Safety nets</w:t>
      </w:r>
    </w:p>
    <w:p w:rsidR="00997E66" w:rsidRPr="007B3EF7" w:rsidRDefault="00997E66" w:rsidP="008F6C02">
      <w:pPr>
        <w:numPr>
          <w:ilvl w:val="0"/>
          <w:numId w:val="33"/>
        </w:numPr>
        <w:spacing w:after="200"/>
        <w:contextualSpacing/>
        <w:rPr>
          <w:rFonts w:ascii="Tw Cen MT" w:eastAsiaTheme="minorHAnsi" w:hAnsi="Tw Cen MT" w:cstheme="minorBidi"/>
        </w:rPr>
      </w:pPr>
      <w:r w:rsidRPr="007B3EF7">
        <w:rPr>
          <w:rFonts w:ascii="Tw Cen MT" w:eastAsiaTheme="minorHAnsi" w:hAnsi="Tw Cen MT" w:cstheme="minorBidi"/>
        </w:rPr>
        <w:t>P</w:t>
      </w:r>
      <w:r w:rsidR="00557DE3" w:rsidRPr="007B3EF7">
        <w:rPr>
          <w:rFonts w:ascii="Tw Cen MT" w:eastAsiaTheme="minorHAnsi" w:hAnsi="Tw Cen MT" w:cstheme="minorBidi"/>
        </w:rPr>
        <w:t>ersonal fall arrest sys</w:t>
      </w:r>
      <w:r w:rsidRPr="007B3EF7">
        <w:rPr>
          <w:rFonts w:ascii="Tw Cen MT" w:eastAsiaTheme="minorHAnsi" w:hAnsi="Tw Cen MT" w:cstheme="minorBidi"/>
        </w:rPr>
        <w:t>tems</w:t>
      </w:r>
    </w:p>
    <w:p w:rsidR="00997E66" w:rsidRPr="007B3EF7" w:rsidRDefault="00997E66" w:rsidP="008F6C02">
      <w:pPr>
        <w:numPr>
          <w:ilvl w:val="0"/>
          <w:numId w:val="33"/>
        </w:numPr>
        <w:spacing w:after="200"/>
        <w:contextualSpacing/>
        <w:rPr>
          <w:rFonts w:ascii="Tw Cen MT" w:eastAsiaTheme="minorHAnsi" w:hAnsi="Tw Cen MT" w:cstheme="minorBidi"/>
        </w:rPr>
      </w:pPr>
      <w:r w:rsidRPr="007B3EF7">
        <w:rPr>
          <w:rFonts w:ascii="Tw Cen MT" w:eastAsiaTheme="minorHAnsi" w:hAnsi="Tw Cen MT" w:cstheme="minorBidi"/>
        </w:rPr>
        <w:t>P</w:t>
      </w:r>
      <w:r w:rsidR="00557DE3" w:rsidRPr="007B3EF7">
        <w:rPr>
          <w:rFonts w:ascii="Tw Cen MT" w:eastAsiaTheme="minorHAnsi" w:hAnsi="Tw Cen MT" w:cstheme="minorBidi"/>
        </w:rPr>
        <w:t xml:space="preserve">ositioning device </w:t>
      </w:r>
      <w:r w:rsidRPr="007B3EF7">
        <w:rPr>
          <w:rFonts w:ascii="Tw Cen MT" w:eastAsiaTheme="minorHAnsi" w:hAnsi="Tw Cen MT" w:cstheme="minorBidi"/>
        </w:rPr>
        <w:t>systems</w:t>
      </w:r>
    </w:p>
    <w:p w:rsidR="00997E66" w:rsidRPr="007B3EF7" w:rsidRDefault="00997E66" w:rsidP="008F6C02">
      <w:pPr>
        <w:numPr>
          <w:ilvl w:val="0"/>
          <w:numId w:val="33"/>
        </w:numPr>
        <w:spacing w:after="200"/>
        <w:contextualSpacing/>
        <w:rPr>
          <w:rFonts w:ascii="Tw Cen MT" w:eastAsiaTheme="minorHAnsi" w:hAnsi="Tw Cen MT" w:cstheme="minorBidi"/>
        </w:rPr>
      </w:pPr>
      <w:r w:rsidRPr="007B3EF7">
        <w:rPr>
          <w:rFonts w:ascii="Tw Cen MT" w:eastAsiaTheme="minorHAnsi" w:hAnsi="Tw Cen MT" w:cstheme="minorBidi"/>
        </w:rPr>
        <w:t>Warning line systems</w:t>
      </w:r>
    </w:p>
    <w:p w:rsidR="00997E66" w:rsidRPr="007B3EF7" w:rsidRDefault="00997E66" w:rsidP="008F6C02">
      <w:pPr>
        <w:numPr>
          <w:ilvl w:val="0"/>
          <w:numId w:val="33"/>
        </w:numPr>
        <w:spacing w:after="200"/>
        <w:contextualSpacing/>
        <w:rPr>
          <w:rFonts w:ascii="Tw Cen MT" w:eastAsiaTheme="minorHAnsi" w:hAnsi="Tw Cen MT" w:cstheme="minorBidi"/>
        </w:rPr>
      </w:pPr>
      <w:r w:rsidRPr="007B3EF7">
        <w:rPr>
          <w:rFonts w:ascii="Tw Cen MT" w:eastAsiaTheme="minorHAnsi" w:hAnsi="Tw Cen MT" w:cstheme="minorBidi"/>
        </w:rPr>
        <w:t>Controlled access zones</w:t>
      </w:r>
    </w:p>
    <w:p w:rsidR="00997E66" w:rsidRPr="007B3EF7" w:rsidRDefault="00997E66" w:rsidP="008F6C02">
      <w:pPr>
        <w:numPr>
          <w:ilvl w:val="0"/>
          <w:numId w:val="33"/>
        </w:numPr>
        <w:spacing w:after="200"/>
        <w:contextualSpacing/>
        <w:rPr>
          <w:rFonts w:ascii="Tw Cen MT" w:eastAsiaTheme="minorHAnsi" w:hAnsi="Tw Cen MT" w:cstheme="minorBidi"/>
        </w:rPr>
      </w:pPr>
      <w:r w:rsidRPr="007B3EF7">
        <w:rPr>
          <w:rFonts w:ascii="Tw Cen MT" w:eastAsiaTheme="minorHAnsi" w:hAnsi="Tw Cen MT" w:cstheme="minorBidi"/>
        </w:rPr>
        <w:t>S</w:t>
      </w:r>
      <w:r w:rsidR="00557DE3" w:rsidRPr="007B3EF7">
        <w:rPr>
          <w:rFonts w:ascii="Tw Cen MT" w:eastAsiaTheme="minorHAnsi" w:hAnsi="Tw Cen MT" w:cstheme="minorBidi"/>
        </w:rPr>
        <w:t xml:space="preserve">afety monitoring </w:t>
      </w:r>
      <w:r w:rsidRPr="007B3EF7">
        <w:rPr>
          <w:rFonts w:ascii="Tw Cen MT" w:eastAsiaTheme="minorHAnsi" w:hAnsi="Tw Cen MT" w:cstheme="minorBidi"/>
        </w:rPr>
        <w:t>systems</w:t>
      </w:r>
    </w:p>
    <w:p w:rsidR="00997E66" w:rsidRPr="007B3EF7" w:rsidRDefault="00997E66" w:rsidP="008F6C02">
      <w:pPr>
        <w:numPr>
          <w:ilvl w:val="0"/>
          <w:numId w:val="33"/>
        </w:numPr>
        <w:spacing w:after="200"/>
        <w:contextualSpacing/>
        <w:rPr>
          <w:rFonts w:ascii="Tw Cen MT" w:eastAsiaTheme="minorHAnsi" w:hAnsi="Tw Cen MT" w:cstheme="minorBidi"/>
        </w:rPr>
      </w:pPr>
      <w:r w:rsidRPr="007B3EF7">
        <w:rPr>
          <w:rFonts w:ascii="Tw Cen MT" w:eastAsiaTheme="minorHAnsi" w:hAnsi="Tw Cen MT" w:cstheme="minorBidi"/>
        </w:rPr>
        <w:t>Protection from falling objects</w:t>
      </w:r>
    </w:p>
    <w:p w:rsidR="00B76601" w:rsidRPr="007B3EF7" w:rsidRDefault="00997E66" w:rsidP="008F6C02">
      <w:pPr>
        <w:numPr>
          <w:ilvl w:val="0"/>
          <w:numId w:val="33"/>
        </w:numPr>
        <w:spacing w:after="200"/>
        <w:contextualSpacing/>
        <w:rPr>
          <w:rFonts w:ascii="Tw Cen MT" w:eastAsiaTheme="minorHAnsi" w:hAnsi="Tw Cen MT" w:cstheme="minorBidi"/>
        </w:rPr>
      </w:pPr>
      <w:r w:rsidRPr="007B3EF7">
        <w:rPr>
          <w:rFonts w:ascii="Tw Cen MT" w:eastAsiaTheme="minorHAnsi" w:hAnsi="Tw Cen MT" w:cstheme="minorBidi"/>
        </w:rPr>
        <w:lastRenderedPageBreak/>
        <w:t>F</w:t>
      </w:r>
      <w:r w:rsidR="00557DE3" w:rsidRPr="007B3EF7">
        <w:rPr>
          <w:rFonts w:ascii="Tw Cen MT" w:eastAsiaTheme="minorHAnsi" w:hAnsi="Tw Cen MT" w:cstheme="minorBidi"/>
        </w:rPr>
        <w:t>all protection plan</w:t>
      </w:r>
      <w:r w:rsidR="00420F08" w:rsidRPr="007B3EF7">
        <w:rPr>
          <w:rFonts w:ascii="Tw Cen MT" w:eastAsiaTheme="minorHAnsi" w:hAnsi="Tw Cen MT" w:cstheme="minorBidi"/>
        </w:rPr>
        <w:br/>
      </w:r>
    </w:p>
    <w:p w:rsidR="00420F08" w:rsidRPr="007B3EF7" w:rsidRDefault="00420F08" w:rsidP="00420F08">
      <w:pPr>
        <w:spacing w:after="200" w:line="276" w:lineRule="auto"/>
        <w:ind w:firstLine="720"/>
        <w:rPr>
          <w:rFonts w:ascii="Tw Cen MT" w:eastAsiaTheme="minorHAnsi" w:hAnsi="Tw Cen MT" w:cstheme="minorBidi"/>
          <w:b/>
        </w:rPr>
      </w:pPr>
      <w:r w:rsidRPr="007B3EF7">
        <w:rPr>
          <w:rFonts w:ascii="Tw Cen MT" w:eastAsiaTheme="minorHAnsi" w:hAnsi="Tw Cen MT" w:cstheme="minorBidi"/>
          <w:b/>
        </w:rPr>
        <w:t>II</w:t>
      </w:r>
      <w:r w:rsidRPr="007B3EF7">
        <w:rPr>
          <w:rFonts w:ascii="Tw Cen MT" w:eastAsiaTheme="minorHAnsi" w:hAnsi="Tw Cen MT" w:cstheme="minorBidi"/>
          <w:b/>
        </w:rPr>
        <w:tab/>
        <w:t xml:space="preserve">Employer Training </w:t>
      </w:r>
      <w:r w:rsidR="008F6C02" w:rsidRPr="007B3EF7">
        <w:rPr>
          <w:rFonts w:ascii="Tw Cen MT" w:eastAsiaTheme="minorHAnsi" w:hAnsi="Tw Cen MT" w:cstheme="minorBidi"/>
          <w:b/>
        </w:rPr>
        <w:t>Requirements</w:t>
      </w:r>
      <w:r w:rsidR="003A7A79">
        <w:rPr>
          <w:rFonts w:ascii="Tw Cen MT" w:eastAsiaTheme="minorHAnsi" w:hAnsi="Tw Cen MT" w:cstheme="minorBidi"/>
          <w:b/>
        </w:rPr>
        <w:t xml:space="preserve"> —</w:t>
      </w:r>
      <w:r w:rsidRPr="007B3EF7">
        <w:rPr>
          <w:rFonts w:ascii="Tw Cen MT" w:eastAsiaTheme="minorHAnsi" w:hAnsi="Tw Cen MT" w:cstheme="minorBidi"/>
          <w:b/>
        </w:rPr>
        <w:t xml:space="preserve"> Regulation 1926.503</w:t>
      </w:r>
    </w:p>
    <w:p w:rsidR="00420F08" w:rsidRPr="007B3EF7" w:rsidRDefault="008F6C02" w:rsidP="008F6C02">
      <w:pPr>
        <w:numPr>
          <w:ilvl w:val="0"/>
          <w:numId w:val="32"/>
        </w:numPr>
        <w:spacing w:after="200"/>
        <w:contextualSpacing/>
        <w:rPr>
          <w:rFonts w:ascii="Tw Cen MT" w:eastAsiaTheme="minorHAnsi" w:hAnsi="Tw Cen MT" w:cstheme="minorBidi"/>
        </w:rPr>
      </w:pPr>
      <w:r w:rsidRPr="007B3EF7">
        <w:rPr>
          <w:rFonts w:ascii="Tw Cen MT" w:eastAsiaTheme="minorHAnsi" w:hAnsi="Tw Cen MT" w:cstheme="minorBidi"/>
        </w:rPr>
        <w:t>T</w:t>
      </w:r>
      <w:r w:rsidR="00420F08" w:rsidRPr="007B3EF7">
        <w:rPr>
          <w:rFonts w:ascii="Tw Cen MT" w:eastAsiaTheme="minorHAnsi" w:hAnsi="Tw Cen MT" w:cstheme="minorBidi"/>
        </w:rPr>
        <w:t>he hazards of falling</w:t>
      </w:r>
    </w:p>
    <w:p w:rsidR="00420F08" w:rsidRPr="007B3EF7" w:rsidRDefault="008F6C02" w:rsidP="008F6C02">
      <w:pPr>
        <w:numPr>
          <w:ilvl w:val="0"/>
          <w:numId w:val="32"/>
        </w:numPr>
        <w:spacing w:after="200"/>
        <w:contextualSpacing/>
        <w:rPr>
          <w:rFonts w:ascii="Tw Cen MT" w:eastAsiaTheme="minorHAnsi" w:hAnsi="Tw Cen MT" w:cstheme="minorBidi"/>
        </w:rPr>
      </w:pPr>
      <w:r w:rsidRPr="007B3EF7">
        <w:rPr>
          <w:rFonts w:ascii="Tw Cen MT" w:eastAsiaTheme="minorHAnsi" w:hAnsi="Tw Cen MT" w:cstheme="minorBidi"/>
        </w:rPr>
        <w:t>E</w:t>
      </w:r>
      <w:r w:rsidR="00420F08" w:rsidRPr="007B3EF7">
        <w:rPr>
          <w:rFonts w:ascii="Tw Cen MT" w:eastAsiaTheme="minorHAnsi" w:hAnsi="Tw Cen MT" w:cstheme="minorBidi"/>
        </w:rPr>
        <w:t>recting, maintaining, disassembling</w:t>
      </w:r>
      <w:r w:rsidR="003A7A79">
        <w:rPr>
          <w:rFonts w:ascii="Tw Cen MT" w:eastAsiaTheme="minorHAnsi" w:hAnsi="Tw Cen MT" w:cstheme="minorBidi"/>
        </w:rPr>
        <w:t>,</w:t>
      </w:r>
      <w:r w:rsidR="00420F08" w:rsidRPr="007B3EF7">
        <w:rPr>
          <w:rFonts w:ascii="Tw Cen MT" w:eastAsiaTheme="minorHAnsi" w:hAnsi="Tw Cen MT" w:cstheme="minorBidi"/>
        </w:rPr>
        <w:t xml:space="preserve"> and inspecting fall protection systems</w:t>
      </w:r>
    </w:p>
    <w:p w:rsidR="00420F08" w:rsidRPr="007B3EF7" w:rsidRDefault="003A7A79" w:rsidP="008F6C02">
      <w:pPr>
        <w:numPr>
          <w:ilvl w:val="0"/>
          <w:numId w:val="32"/>
        </w:numPr>
        <w:spacing w:after="200"/>
        <w:contextualSpacing/>
        <w:rPr>
          <w:rFonts w:ascii="Tw Cen MT" w:eastAsiaTheme="minorHAnsi" w:hAnsi="Tw Cen MT" w:cstheme="minorBidi"/>
        </w:rPr>
      </w:pPr>
      <w:r>
        <w:rPr>
          <w:rFonts w:ascii="Tw Cen MT" w:eastAsiaTheme="minorHAnsi" w:hAnsi="Tw Cen MT" w:cstheme="minorBidi"/>
        </w:rPr>
        <w:t>T</w:t>
      </w:r>
      <w:r w:rsidR="00420F08" w:rsidRPr="007B3EF7">
        <w:rPr>
          <w:rFonts w:ascii="Tw Cen MT" w:eastAsiaTheme="minorHAnsi" w:hAnsi="Tw Cen MT" w:cstheme="minorBidi"/>
        </w:rPr>
        <w:t>he use of guardrail systems, personal fall arrest systems, safety net systems, warning line systems, safety monitoring zones</w:t>
      </w:r>
      <w:r>
        <w:rPr>
          <w:rFonts w:ascii="Tw Cen MT" w:eastAsiaTheme="minorHAnsi" w:hAnsi="Tw Cen MT" w:cstheme="minorBidi"/>
        </w:rPr>
        <w:t>,</w:t>
      </w:r>
      <w:r w:rsidR="00420F08" w:rsidRPr="007B3EF7">
        <w:rPr>
          <w:rFonts w:ascii="Tw Cen MT" w:eastAsiaTheme="minorHAnsi" w:hAnsi="Tw Cen MT" w:cstheme="minorBidi"/>
        </w:rPr>
        <w:t xml:space="preserve"> and other protection to be used</w:t>
      </w:r>
    </w:p>
    <w:p w:rsidR="004D2AC9" w:rsidRPr="007B3EF7" w:rsidRDefault="008F6C02" w:rsidP="007E4418">
      <w:pPr>
        <w:numPr>
          <w:ilvl w:val="0"/>
          <w:numId w:val="32"/>
        </w:numPr>
        <w:spacing w:after="200"/>
        <w:contextualSpacing/>
        <w:rPr>
          <w:rFonts w:ascii="Tw Cen MT" w:eastAsiaTheme="minorHAnsi" w:hAnsi="Tw Cen MT" w:cstheme="minorBidi"/>
        </w:rPr>
      </w:pPr>
      <w:r w:rsidRPr="007B3EF7">
        <w:rPr>
          <w:rFonts w:ascii="Tw Cen MT" w:eastAsiaTheme="minorHAnsi" w:hAnsi="Tw Cen MT" w:cstheme="minorBidi"/>
        </w:rPr>
        <w:t>T</w:t>
      </w:r>
      <w:r w:rsidR="00420F08" w:rsidRPr="007B3EF7">
        <w:rPr>
          <w:rFonts w:ascii="Tw Cen MT" w:eastAsiaTheme="minorHAnsi" w:hAnsi="Tw Cen MT" w:cstheme="minorBidi"/>
        </w:rPr>
        <w:t>he role of each employee in the safety monitoring system</w:t>
      </w:r>
    </w:p>
    <w:p w:rsidR="006953F6" w:rsidRPr="00275BD5" w:rsidRDefault="006953F6" w:rsidP="00275BD5">
      <w:pPr>
        <w:pStyle w:val="Heading2"/>
      </w:pPr>
      <w:r w:rsidRPr="00275BD5">
        <w:t>Enforcement</w:t>
      </w:r>
    </w:p>
    <w:p w:rsidR="00487FF9" w:rsidRPr="007B3EF7" w:rsidRDefault="006953F6" w:rsidP="00487FF9">
      <w:pPr>
        <w:spacing w:after="0"/>
        <w:rPr>
          <w:rFonts w:ascii="Tw Cen MT" w:hAnsi="Tw Cen MT" w:cstheme="minorHAnsi"/>
        </w:rPr>
      </w:pPr>
      <w:r w:rsidRPr="007B3EF7">
        <w:rPr>
          <w:rFonts w:ascii="Tw Cen MT" w:eastAsiaTheme="minorHAnsi" w:hAnsi="Tw Cen MT" w:cstheme="minorHAnsi"/>
        </w:rPr>
        <w:t xml:space="preserve">When </w:t>
      </w:r>
      <w:r w:rsidR="003A7A79">
        <w:rPr>
          <w:rFonts w:ascii="Tw Cen MT" w:eastAsiaTheme="minorHAnsi" w:hAnsi="Tw Cen MT" w:cstheme="minorHAnsi"/>
        </w:rPr>
        <w:t>e</w:t>
      </w:r>
      <w:r w:rsidRPr="007B3EF7">
        <w:rPr>
          <w:rFonts w:ascii="Tw Cen MT" w:eastAsiaTheme="minorHAnsi" w:hAnsi="Tw Cen MT" w:cstheme="minorHAnsi"/>
        </w:rPr>
        <w:t>mployers are found to be in violation of fall safety regulat</w:t>
      </w:r>
      <w:r w:rsidR="00487FF9">
        <w:rPr>
          <w:rFonts w:ascii="Tw Cen MT" w:eastAsiaTheme="minorHAnsi" w:hAnsi="Tw Cen MT" w:cstheme="minorHAnsi"/>
        </w:rPr>
        <w:t xml:space="preserve">ions, they can be fined heavily </w:t>
      </w:r>
      <w:r w:rsidRPr="007B3EF7">
        <w:rPr>
          <w:rFonts w:ascii="Tw Cen MT" w:eastAsiaTheme="minorHAnsi" w:hAnsi="Tw Cen MT" w:cstheme="minorHAnsi"/>
        </w:rPr>
        <w:t xml:space="preserve">by OSHA.  The imposition of large fines is reflective of the high risks of injury associated with noncompliance to fall safety regulations.  Repeat </w:t>
      </w:r>
      <w:r w:rsidR="0049419D" w:rsidRPr="007B3EF7">
        <w:rPr>
          <w:rFonts w:ascii="Tw Cen MT" w:eastAsiaTheme="minorHAnsi" w:hAnsi="Tw Cen MT" w:cstheme="minorHAnsi"/>
        </w:rPr>
        <w:t>or willful violators of fall safety regulations</w:t>
      </w:r>
      <w:r w:rsidRPr="007B3EF7">
        <w:rPr>
          <w:rFonts w:ascii="Tw Cen MT" w:eastAsiaTheme="minorHAnsi" w:hAnsi="Tw Cen MT" w:cstheme="minorHAnsi"/>
        </w:rPr>
        <w:t xml:space="preserve"> may find themselves </w:t>
      </w:r>
      <w:r w:rsidR="0049419D" w:rsidRPr="007B3EF7">
        <w:rPr>
          <w:rFonts w:ascii="Tw Cen MT" w:eastAsiaTheme="minorHAnsi" w:hAnsi="Tw Cen MT" w:cstheme="minorHAnsi"/>
        </w:rPr>
        <w:t>having penalties</w:t>
      </w:r>
      <w:r w:rsidRPr="007B3EF7">
        <w:rPr>
          <w:rFonts w:ascii="Tw Cen MT" w:eastAsiaTheme="minorHAnsi" w:hAnsi="Tw Cen MT" w:cstheme="minorHAnsi"/>
        </w:rPr>
        <w:t xml:space="preserve"> imposed in the many thousands of dollars.</w:t>
      </w:r>
      <w:r w:rsidR="00487FF9">
        <w:rPr>
          <w:rFonts w:ascii="Tw Cen MT" w:eastAsiaTheme="minorHAnsi" w:hAnsi="Tw Cen MT" w:cstheme="minorHAnsi"/>
        </w:rPr>
        <w:t xml:space="preserve">  Moreover, </w:t>
      </w:r>
      <w:r w:rsidR="00487FF9" w:rsidRPr="007B3EF7">
        <w:rPr>
          <w:rFonts w:ascii="Tw Cen MT" w:hAnsi="Tw Cen MT" w:cstheme="minorHAnsi"/>
        </w:rPr>
        <w:t>OSHA places the responsibility on the employing company to ensure and enforce that workers use the required safety equipment</w:t>
      </w:r>
      <w:r w:rsidR="00487FF9">
        <w:rPr>
          <w:rFonts w:ascii="Tw Cen MT" w:hAnsi="Tw Cen MT" w:cstheme="minorHAnsi"/>
        </w:rPr>
        <w:t xml:space="preserve"> and comply with required safety procedures</w:t>
      </w:r>
      <w:r w:rsidR="00487FF9" w:rsidRPr="007B3EF7">
        <w:rPr>
          <w:rFonts w:ascii="Tw Cen MT" w:hAnsi="Tw Cen MT" w:cstheme="minorHAnsi"/>
        </w:rPr>
        <w:t>.</w:t>
      </w:r>
    </w:p>
    <w:p w:rsidR="006953F6" w:rsidRPr="007B3EF7" w:rsidRDefault="006953F6" w:rsidP="008F6C02">
      <w:pPr>
        <w:spacing w:after="200"/>
        <w:rPr>
          <w:rFonts w:ascii="Tw Cen MT" w:eastAsiaTheme="minorHAnsi" w:hAnsi="Tw Cen MT" w:cstheme="minorHAnsi"/>
          <w:i/>
        </w:rPr>
      </w:pPr>
    </w:p>
    <w:p w:rsidR="0006025D" w:rsidRDefault="006953F6" w:rsidP="00E406D9">
      <w:pPr>
        <w:spacing w:after="200"/>
        <w:rPr>
          <w:rFonts w:ascii="Tw Cen MT" w:eastAsiaTheme="minorHAnsi" w:hAnsi="Tw Cen MT" w:cstheme="minorHAnsi"/>
          <w:vertAlign w:val="superscript"/>
        </w:rPr>
      </w:pPr>
      <w:r w:rsidRPr="007B3EF7">
        <w:rPr>
          <w:rFonts w:ascii="Tw Cen MT" w:eastAsiaTheme="minorHAnsi" w:hAnsi="Tw Cen MT" w:cstheme="minorHAnsi"/>
        </w:rPr>
        <w:t>A summary of Maine’s 2011</w:t>
      </w:r>
      <w:r w:rsidRPr="007B3EF7">
        <w:rPr>
          <w:rFonts w:ascii="Tw Cen MT" w:eastAsiaTheme="minorHAnsi" w:hAnsi="Tw Cen MT"/>
        </w:rPr>
        <w:t>–</w:t>
      </w:r>
      <w:r w:rsidRPr="007B3EF7">
        <w:rPr>
          <w:rFonts w:ascii="Tw Cen MT" w:eastAsiaTheme="minorHAnsi" w:hAnsi="Tw Cen MT" w:cstheme="minorHAnsi"/>
        </w:rPr>
        <w:t xml:space="preserve">2013 employer violations of OSHA’s fall protection regulations, 19126.501, 1926.502 and 1926.503, is provided in </w:t>
      </w:r>
      <w:r w:rsidR="003A7A79">
        <w:rPr>
          <w:rFonts w:ascii="Tw Cen MT" w:eastAsiaTheme="minorHAnsi" w:hAnsi="Tw Cen MT" w:cstheme="minorHAnsi"/>
        </w:rPr>
        <w:t>Table 2</w:t>
      </w:r>
      <w:r w:rsidRPr="007B3EF7">
        <w:rPr>
          <w:rFonts w:ascii="Tw Cen MT" w:eastAsiaTheme="minorHAnsi" w:hAnsi="Tw Cen MT" w:cstheme="minorHAnsi"/>
        </w:rPr>
        <w:t>.</w:t>
      </w:r>
      <w:r w:rsidR="00CA6C56" w:rsidRPr="007B3EF7">
        <w:rPr>
          <w:rFonts w:ascii="Tw Cen MT" w:eastAsiaTheme="minorHAnsi" w:hAnsi="Tw Cen MT" w:cstheme="minorHAnsi"/>
          <w:vertAlign w:val="superscript"/>
        </w:rPr>
        <w:t>10</w:t>
      </w:r>
    </w:p>
    <w:p w:rsidR="00487FF9" w:rsidRPr="00487FF9" w:rsidRDefault="00487FF9" w:rsidP="00487FF9">
      <w:pPr>
        <w:rPr>
          <w:rFonts w:ascii="Tw Cen MT" w:hAnsi="Tw Cen MT"/>
          <w:b/>
        </w:rPr>
      </w:pPr>
      <w:proofErr w:type="gramStart"/>
      <w:r w:rsidRPr="00487FF9">
        <w:rPr>
          <w:rFonts w:ascii="Tw Cen MT" w:hAnsi="Tw Cen MT"/>
          <w:b/>
        </w:rPr>
        <w:t>T</w:t>
      </w:r>
      <w:r>
        <w:rPr>
          <w:rFonts w:ascii="Tw Cen MT" w:hAnsi="Tw Cen MT"/>
          <w:b/>
        </w:rPr>
        <w:t>ABLE</w:t>
      </w:r>
      <w:r w:rsidRPr="00487FF9">
        <w:rPr>
          <w:rFonts w:ascii="Tw Cen MT" w:hAnsi="Tw Cen MT"/>
          <w:b/>
        </w:rPr>
        <w:t xml:space="preserve"> </w:t>
      </w:r>
      <w:r>
        <w:rPr>
          <w:rFonts w:ascii="Tw Cen MT" w:hAnsi="Tw Cen MT"/>
          <w:b/>
        </w:rPr>
        <w:t>2</w:t>
      </w:r>
      <w:r w:rsidRPr="00487FF9">
        <w:rPr>
          <w:rFonts w:ascii="Tw Cen MT" w:hAnsi="Tw Cen MT"/>
          <w:b/>
        </w:rPr>
        <w:t>.</w:t>
      </w:r>
      <w:proofErr w:type="gramEnd"/>
    </w:p>
    <w:tbl>
      <w:tblPr>
        <w:tblW w:w="4865" w:type="pct"/>
        <w:jc w:val="center"/>
        <w:tblLook w:val="04A0" w:firstRow="1" w:lastRow="0" w:firstColumn="1" w:lastColumn="0" w:noHBand="0" w:noVBand="1"/>
      </w:tblPr>
      <w:tblGrid>
        <w:gridCol w:w="1310"/>
        <w:gridCol w:w="2255"/>
        <w:gridCol w:w="1532"/>
        <w:gridCol w:w="1857"/>
        <w:gridCol w:w="1432"/>
        <w:gridCol w:w="1772"/>
      </w:tblGrid>
      <w:tr w:rsidR="00950E57" w:rsidRPr="00F8756A" w:rsidTr="00487FF9">
        <w:trPr>
          <w:trHeight w:val="628"/>
          <w:jc w:val="center"/>
        </w:trPr>
        <w:tc>
          <w:tcPr>
            <w:tcW w:w="5000" w:type="pct"/>
            <w:gridSpan w:val="6"/>
            <w:tcBorders>
              <w:top w:val="single" w:sz="8" w:space="0" w:color="auto"/>
              <w:left w:val="single" w:sz="8" w:space="0" w:color="auto"/>
              <w:bottom w:val="single" w:sz="4" w:space="0" w:color="auto"/>
              <w:right w:val="single" w:sz="8" w:space="0" w:color="000000"/>
            </w:tcBorders>
            <w:shd w:val="clear" w:color="auto" w:fill="99E3C7"/>
            <w:vAlign w:val="center"/>
            <w:hideMark/>
          </w:tcPr>
          <w:p w:rsidR="00950E57" w:rsidRPr="00275BD5" w:rsidRDefault="00950E57" w:rsidP="00826D4E">
            <w:pPr>
              <w:spacing w:after="0"/>
              <w:jc w:val="center"/>
              <w:rPr>
                <w:rFonts w:asciiTheme="minorHAnsi" w:hAnsiTheme="minorHAnsi"/>
                <w:b/>
                <w:bCs/>
                <w:color w:val="000000"/>
              </w:rPr>
            </w:pPr>
            <w:r w:rsidRPr="00275BD5">
              <w:rPr>
                <w:rFonts w:asciiTheme="minorHAnsi" w:hAnsiTheme="minorHAnsi"/>
                <w:b/>
                <w:bCs/>
                <w:color w:val="000000"/>
              </w:rPr>
              <w:t>FALL PROTECTION VIOLATIONS AGAINST MAINE ESTABLISHMENTS DURING 2011-2013</w:t>
            </w:r>
          </w:p>
        </w:tc>
      </w:tr>
      <w:tr w:rsidR="00950E57" w:rsidRPr="00F8756A" w:rsidTr="00487FF9">
        <w:trPr>
          <w:trHeight w:val="746"/>
          <w:jc w:val="center"/>
        </w:trPr>
        <w:tc>
          <w:tcPr>
            <w:tcW w:w="645" w:type="pct"/>
            <w:tcBorders>
              <w:top w:val="nil"/>
              <w:left w:val="single" w:sz="8" w:space="0" w:color="auto"/>
              <w:bottom w:val="single" w:sz="4" w:space="0" w:color="auto"/>
              <w:right w:val="single" w:sz="4" w:space="0" w:color="auto"/>
            </w:tcBorders>
            <w:shd w:val="clear" w:color="auto" w:fill="99E3C7"/>
            <w:vAlign w:val="center"/>
            <w:hideMark/>
          </w:tcPr>
          <w:p w:rsidR="00950E57" w:rsidRPr="00275BD5" w:rsidRDefault="00950E57" w:rsidP="007F7718">
            <w:pPr>
              <w:spacing w:after="0"/>
              <w:jc w:val="center"/>
              <w:rPr>
                <w:rFonts w:asciiTheme="minorHAnsi" w:hAnsiTheme="minorHAnsi"/>
                <w:b/>
                <w:bCs/>
                <w:color w:val="000000"/>
                <w:sz w:val="20"/>
                <w:szCs w:val="20"/>
              </w:rPr>
            </w:pPr>
            <w:r w:rsidRPr="00275BD5">
              <w:rPr>
                <w:rFonts w:asciiTheme="minorHAnsi" w:hAnsiTheme="minorHAnsi"/>
                <w:b/>
                <w:bCs/>
                <w:color w:val="000000"/>
                <w:sz w:val="20"/>
                <w:szCs w:val="20"/>
              </w:rPr>
              <w:t>REGULATION NUMBER</w:t>
            </w:r>
          </w:p>
        </w:tc>
        <w:tc>
          <w:tcPr>
            <w:tcW w:w="1110" w:type="pct"/>
            <w:tcBorders>
              <w:top w:val="nil"/>
              <w:left w:val="nil"/>
              <w:bottom w:val="single" w:sz="4" w:space="0" w:color="auto"/>
              <w:right w:val="single" w:sz="4" w:space="0" w:color="auto"/>
            </w:tcBorders>
            <w:shd w:val="clear" w:color="auto" w:fill="99E3C7"/>
            <w:vAlign w:val="center"/>
            <w:hideMark/>
          </w:tcPr>
          <w:p w:rsidR="00950E57" w:rsidRPr="00275BD5" w:rsidRDefault="00950E57" w:rsidP="007F7718">
            <w:pPr>
              <w:spacing w:after="0"/>
              <w:jc w:val="center"/>
              <w:rPr>
                <w:rFonts w:asciiTheme="minorHAnsi" w:hAnsiTheme="minorHAnsi"/>
                <w:b/>
                <w:bCs/>
                <w:color w:val="000000"/>
                <w:sz w:val="20"/>
                <w:szCs w:val="20"/>
              </w:rPr>
            </w:pPr>
            <w:r w:rsidRPr="00275BD5">
              <w:rPr>
                <w:rFonts w:asciiTheme="minorHAnsi" w:hAnsiTheme="minorHAnsi"/>
                <w:b/>
                <w:bCs/>
                <w:color w:val="000000"/>
                <w:sz w:val="20"/>
                <w:szCs w:val="20"/>
              </w:rPr>
              <w:t>REGULATION TITLE</w:t>
            </w:r>
          </w:p>
        </w:tc>
        <w:tc>
          <w:tcPr>
            <w:tcW w:w="754" w:type="pct"/>
            <w:tcBorders>
              <w:top w:val="nil"/>
              <w:left w:val="nil"/>
              <w:bottom w:val="single" w:sz="4" w:space="0" w:color="auto"/>
              <w:right w:val="single" w:sz="4" w:space="0" w:color="auto"/>
            </w:tcBorders>
            <w:shd w:val="clear" w:color="auto" w:fill="99E3C7"/>
            <w:vAlign w:val="center"/>
            <w:hideMark/>
          </w:tcPr>
          <w:p w:rsidR="00950E57" w:rsidRPr="00275BD5" w:rsidRDefault="00950E57" w:rsidP="006D6D78">
            <w:pPr>
              <w:spacing w:after="0"/>
              <w:jc w:val="center"/>
              <w:rPr>
                <w:rFonts w:asciiTheme="minorHAnsi" w:hAnsiTheme="minorHAnsi"/>
                <w:b/>
                <w:bCs/>
                <w:color w:val="000000"/>
                <w:sz w:val="20"/>
                <w:szCs w:val="20"/>
              </w:rPr>
            </w:pPr>
            <w:r w:rsidRPr="00275BD5">
              <w:rPr>
                <w:rFonts w:asciiTheme="minorHAnsi" w:hAnsiTheme="minorHAnsi"/>
                <w:b/>
                <w:bCs/>
                <w:color w:val="000000"/>
                <w:sz w:val="20"/>
                <w:szCs w:val="20"/>
              </w:rPr>
              <w:t>PRIVATE SECTOR VIOLATIONS FOUND</w:t>
            </w:r>
          </w:p>
        </w:tc>
        <w:tc>
          <w:tcPr>
            <w:tcW w:w="914" w:type="pct"/>
            <w:tcBorders>
              <w:top w:val="nil"/>
              <w:left w:val="nil"/>
              <w:bottom w:val="single" w:sz="4" w:space="0" w:color="auto"/>
              <w:right w:val="single" w:sz="8" w:space="0" w:color="auto"/>
            </w:tcBorders>
            <w:shd w:val="clear" w:color="auto" w:fill="99E3C7"/>
            <w:vAlign w:val="center"/>
            <w:hideMark/>
          </w:tcPr>
          <w:p w:rsidR="00950E57" w:rsidRPr="00275BD5" w:rsidRDefault="00950E57" w:rsidP="00950E57">
            <w:pPr>
              <w:spacing w:after="0"/>
              <w:jc w:val="center"/>
              <w:rPr>
                <w:rFonts w:asciiTheme="minorHAnsi" w:hAnsiTheme="minorHAnsi"/>
                <w:b/>
                <w:bCs/>
                <w:color w:val="000000"/>
                <w:sz w:val="20"/>
                <w:szCs w:val="20"/>
              </w:rPr>
            </w:pPr>
            <w:r w:rsidRPr="00275BD5">
              <w:rPr>
                <w:rFonts w:asciiTheme="minorHAnsi" w:hAnsiTheme="minorHAnsi"/>
                <w:b/>
                <w:bCs/>
                <w:color w:val="000000"/>
                <w:sz w:val="20"/>
                <w:szCs w:val="20"/>
              </w:rPr>
              <w:t>FINES IMPOSED FOR PRIVATE SECTOR VIOLATIONS</w:t>
            </w:r>
          </w:p>
        </w:tc>
        <w:tc>
          <w:tcPr>
            <w:tcW w:w="705" w:type="pct"/>
            <w:tcBorders>
              <w:top w:val="nil"/>
              <w:left w:val="nil"/>
              <w:bottom w:val="single" w:sz="4" w:space="0" w:color="auto"/>
              <w:right w:val="single" w:sz="8" w:space="0" w:color="auto"/>
            </w:tcBorders>
            <w:shd w:val="clear" w:color="auto" w:fill="99E3C7"/>
            <w:vAlign w:val="center"/>
          </w:tcPr>
          <w:p w:rsidR="00950E57" w:rsidRPr="00275BD5" w:rsidRDefault="00950E57" w:rsidP="006D6D78">
            <w:pPr>
              <w:spacing w:after="0"/>
              <w:jc w:val="center"/>
              <w:rPr>
                <w:rFonts w:asciiTheme="minorHAnsi" w:hAnsiTheme="minorHAnsi"/>
                <w:b/>
                <w:bCs/>
                <w:color w:val="000000"/>
                <w:sz w:val="20"/>
                <w:szCs w:val="20"/>
              </w:rPr>
            </w:pPr>
            <w:r w:rsidRPr="00275BD5">
              <w:rPr>
                <w:rFonts w:asciiTheme="minorHAnsi" w:hAnsiTheme="minorHAnsi"/>
                <w:b/>
                <w:bCs/>
                <w:color w:val="000000"/>
                <w:sz w:val="20"/>
                <w:szCs w:val="20"/>
              </w:rPr>
              <w:t>PUBLIC SECTOR VIOLATIONS FOUND</w:t>
            </w:r>
          </w:p>
        </w:tc>
        <w:tc>
          <w:tcPr>
            <w:tcW w:w="872" w:type="pct"/>
            <w:tcBorders>
              <w:top w:val="nil"/>
              <w:left w:val="nil"/>
              <w:bottom w:val="single" w:sz="4" w:space="0" w:color="auto"/>
              <w:right w:val="single" w:sz="8" w:space="0" w:color="auto"/>
            </w:tcBorders>
            <w:shd w:val="clear" w:color="auto" w:fill="99E3C7"/>
            <w:vAlign w:val="center"/>
          </w:tcPr>
          <w:p w:rsidR="00950E57" w:rsidRPr="00275BD5" w:rsidRDefault="00950E57" w:rsidP="00950E57">
            <w:pPr>
              <w:spacing w:after="0"/>
              <w:jc w:val="center"/>
              <w:rPr>
                <w:rFonts w:asciiTheme="minorHAnsi" w:hAnsiTheme="minorHAnsi"/>
                <w:b/>
                <w:bCs/>
                <w:color w:val="000000"/>
                <w:sz w:val="20"/>
                <w:szCs w:val="20"/>
              </w:rPr>
            </w:pPr>
            <w:r>
              <w:rPr>
                <w:rFonts w:asciiTheme="minorHAnsi" w:hAnsiTheme="minorHAnsi"/>
                <w:b/>
                <w:bCs/>
                <w:color w:val="000000"/>
                <w:sz w:val="20"/>
                <w:szCs w:val="20"/>
              </w:rPr>
              <w:t xml:space="preserve">FINES IMPOSED FOR </w:t>
            </w:r>
            <w:r w:rsidRPr="00275BD5">
              <w:rPr>
                <w:rFonts w:asciiTheme="minorHAnsi" w:hAnsiTheme="minorHAnsi"/>
                <w:b/>
                <w:bCs/>
                <w:color w:val="000000"/>
                <w:sz w:val="20"/>
                <w:szCs w:val="20"/>
              </w:rPr>
              <w:t xml:space="preserve">PUBLIC SECTOR VIOLATIONS </w:t>
            </w:r>
          </w:p>
        </w:tc>
      </w:tr>
      <w:tr w:rsidR="00950E57" w:rsidRPr="00F8756A" w:rsidTr="00487FF9">
        <w:trPr>
          <w:trHeight w:val="314"/>
          <w:jc w:val="center"/>
        </w:trPr>
        <w:tc>
          <w:tcPr>
            <w:tcW w:w="645" w:type="pct"/>
            <w:tcBorders>
              <w:top w:val="single" w:sz="4" w:space="0" w:color="auto"/>
              <w:left w:val="single" w:sz="8" w:space="0" w:color="auto"/>
              <w:bottom w:val="single" w:sz="4" w:space="0" w:color="auto"/>
              <w:right w:val="single" w:sz="4" w:space="0" w:color="auto"/>
            </w:tcBorders>
            <w:shd w:val="clear" w:color="auto" w:fill="D2F2E6"/>
            <w:noWrap/>
            <w:vAlign w:val="center"/>
            <w:hideMark/>
          </w:tcPr>
          <w:p w:rsidR="00950E57" w:rsidRPr="00275BD5" w:rsidRDefault="00950E57" w:rsidP="007F7718">
            <w:pPr>
              <w:spacing w:after="0"/>
              <w:jc w:val="center"/>
              <w:rPr>
                <w:rFonts w:asciiTheme="minorHAnsi" w:hAnsiTheme="minorHAnsi"/>
                <w:bCs/>
                <w:color w:val="000000"/>
                <w:sz w:val="20"/>
                <w:szCs w:val="20"/>
              </w:rPr>
            </w:pPr>
            <w:r w:rsidRPr="00275BD5">
              <w:rPr>
                <w:rFonts w:asciiTheme="minorHAnsi" w:hAnsiTheme="minorHAnsi"/>
                <w:bCs/>
                <w:color w:val="000000"/>
                <w:sz w:val="20"/>
                <w:szCs w:val="20"/>
              </w:rPr>
              <w:t>1926.501</w:t>
            </w:r>
          </w:p>
        </w:tc>
        <w:tc>
          <w:tcPr>
            <w:tcW w:w="1110" w:type="pct"/>
            <w:tcBorders>
              <w:top w:val="single" w:sz="4" w:space="0" w:color="auto"/>
              <w:left w:val="nil"/>
              <w:bottom w:val="single" w:sz="4" w:space="0" w:color="auto"/>
              <w:right w:val="single" w:sz="4" w:space="0" w:color="auto"/>
            </w:tcBorders>
            <w:shd w:val="clear" w:color="auto" w:fill="D2F2E6"/>
            <w:vAlign w:val="center"/>
            <w:hideMark/>
          </w:tcPr>
          <w:p w:rsidR="00950E57" w:rsidRPr="00275BD5" w:rsidRDefault="00950E57" w:rsidP="007F7718">
            <w:pPr>
              <w:spacing w:after="0"/>
              <w:rPr>
                <w:rFonts w:asciiTheme="minorHAnsi" w:hAnsiTheme="minorHAnsi"/>
                <w:bCs/>
                <w:color w:val="000000"/>
                <w:sz w:val="20"/>
                <w:szCs w:val="20"/>
              </w:rPr>
            </w:pPr>
            <w:r w:rsidRPr="00275BD5">
              <w:rPr>
                <w:rFonts w:asciiTheme="minorHAnsi" w:hAnsiTheme="minorHAnsi"/>
                <w:bCs/>
                <w:color w:val="000000"/>
                <w:sz w:val="20"/>
                <w:szCs w:val="20"/>
              </w:rPr>
              <w:t>Duty to have fall protection</w:t>
            </w:r>
          </w:p>
        </w:tc>
        <w:tc>
          <w:tcPr>
            <w:tcW w:w="754" w:type="pct"/>
            <w:tcBorders>
              <w:top w:val="single" w:sz="4" w:space="0" w:color="auto"/>
              <w:left w:val="nil"/>
              <w:bottom w:val="single" w:sz="4" w:space="0" w:color="auto"/>
              <w:right w:val="single" w:sz="4" w:space="0" w:color="auto"/>
            </w:tcBorders>
            <w:shd w:val="clear" w:color="auto" w:fill="D2F2E6"/>
            <w:noWrap/>
            <w:vAlign w:val="center"/>
            <w:hideMark/>
          </w:tcPr>
          <w:p w:rsidR="00950E57" w:rsidRPr="00275BD5" w:rsidRDefault="00950E57" w:rsidP="007F7718">
            <w:pPr>
              <w:spacing w:after="0"/>
              <w:jc w:val="center"/>
              <w:rPr>
                <w:rFonts w:asciiTheme="minorHAnsi" w:hAnsiTheme="minorHAnsi"/>
                <w:bCs/>
                <w:color w:val="000000"/>
                <w:sz w:val="20"/>
                <w:szCs w:val="20"/>
              </w:rPr>
            </w:pPr>
            <w:r w:rsidRPr="00275BD5">
              <w:rPr>
                <w:rFonts w:asciiTheme="minorHAnsi" w:hAnsiTheme="minorHAnsi"/>
                <w:bCs/>
                <w:color w:val="000000"/>
                <w:sz w:val="20"/>
                <w:szCs w:val="20"/>
              </w:rPr>
              <w:t>153</w:t>
            </w:r>
          </w:p>
        </w:tc>
        <w:tc>
          <w:tcPr>
            <w:tcW w:w="914" w:type="pct"/>
            <w:tcBorders>
              <w:top w:val="single" w:sz="4" w:space="0" w:color="auto"/>
              <w:left w:val="nil"/>
              <w:bottom w:val="single" w:sz="4" w:space="0" w:color="auto"/>
              <w:right w:val="single" w:sz="8" w:space="0" w:color="auto"/>
            </w:tcBorders>
            <w:shd w:val="clear" w:color="auto" w:fill="D2F2E6"/>
            <w:noWrap/>
            <w:vAlign w:val="center"/>
            <w:hideMark/>
          </w:tcPr>
          <w:p w:rsidR="00950E57" w:rsidRPr="00275BD5" w:rsidRDefault="00950E57" w:rsidP="007F7718">
            <w:pPr>
              <w:spacing w:after="0"/>
              <w:jc w:val="center"/>
              <w:rPr>
                <w:rFonts w:asciiTheme="minorHAnsi" w:hAnsiTheme="minorHAnsi"/>
                <w:bCs/>
                <w:color w:val="000000"/>
                <w:sz w:val="20"/>
                <w:szCs w:val="20"/>
              </w:rPr>
            </w:pPr>
            <w:r w:rsidRPr="00275BD5">
              <w:rPr>
                <w:rFonts w:asciiTheme="minorHAnsi" w:hAnsiTheme="minorHAnsi"/>
                <w:bCs/>
                <w:color w:val="000000"/>
                <w:sz w:val="20"/>
                <w:szCs w:val="20"/>
              </w:rPr>
              <w:t>$509,484</w:t>
            </w:r>
          </w:p>
        </w:tc>
        <w:tc>
          <w:tcPr>
            <w:tcW w:w="705" w:type="pct"/>
            <w:tcBorders>
              <w:top w:val="single" w:sz="4" w:space="0" w:color="auto"/>
              <w:left w:val="nil"/>
              <w:bottom w:val="single" w:sz="4" w:space="0" w:color="auto"/>
              <w:right w:val="single" w:sz="8" w:space="0" w:color="auto"/>
            </w:tcBorders>
            <w:shd w:val="clear" w:color="auto" w:fill="D2F2E6"/>
            <w:vAlign w:val="center"/>
          </w:tcPr>
          <w:p w:rsidR="00950E57" w:rsidRPr="00275BD5" w:rsidRDefault="00950E57" w:rsidP="006D6D78">
            <w:pPr>
              <w:spacing w:after="0"/>
              <w:jc w:val="center"/>
              <w:rPr>
                <w:rFonts w:asciiTheme="minorHAnsi" w:hAnsiTheme="minorHAnsi"/>
                <w:bCs/>
                <w:color w:val="000000"/>
                <w:sz w:val="20"/>
                <w:szCs w:val="20"/>
              </w:rPr>
            </w:pPr>
            <w:r w:rsidRPr="00275BD5">
              <w:rPr>
                <w:rFonts w:asciiTheme="minorHAnsi" w:hAnsiTheme="minorHAnsi"/>
                <w:bCs/>
                <w:color w:val="000000"/>
                <w:sz w:val="20"/>
                <w:szCs w:val="20"/>
              </w:rPr>
              <w:t>5</w:t>
            </w:r>
          </w:p>
        </w:tc>
        <w:tc>
          <w:tcPr>
            <w:tcW w:w="872" w:type="pct"/>
            <w:tcBorders>
              <w:top w:val="single" w:sz="4" w:space="0" w:color="auto"/>
              <w:left w:val="nil"/>
              <w:bottom w:val="single" w:sz="4" w:space="0" w:color="auto"/>
              <w:right w:val="single" w:sz="8" w:space="0" w:color="auto"/>
            </w:tcBorders>
            <w:shd w:val="clear" w:color="auto" w:fill="D2F2E6"/>
            <w:vAlign w:val="center"/>
          </w:tcPr>
          <w:p w:rsidR="00950E57" w:rsidRPr="00275BD5" w:rsidRDefault="00950E57" w:rsidP="00950E57">
            <w:pPr>
              <w:spacing w:after="0"/>
              <w:jc w:val="center"/>
              <w:rPr>
                <w:rFonts w:asciiTheme="minorHAnsi" w:hAnsiTheme="minorHAnsi"/>
                <w:bCs/>
                <w:color w:val="000000"/>
                <w:sz w:val="20"/>
                <w:szCs w:val="20"/>
              </w:rPr>
            </w:pPr>
            <w:r>
              <w:rPr>
                <w:rFonts w:asciiTheme="minorHAnsi" w:hAnsiTheme="minorHAnsi"/>
                <w:bCs/>
                <w:color w:val="000000"/>
                <w:sz w:val="20"/>
                <w:szCs w:val="20"/>
              </w:rPr>
              <w:t>-</w:t>
            </w:r>
          </w:p>
        </w:tc>
      </w:tr>
      <w:tr w:rsidR="00950E57" w:rsidRPr="00F8756A" w:rsidTr="00487FF9">
        <w:trPr>
          <w:trHeight w:val="539"/>
          <w:jc w:val="center"/>
        </w:trPr>
        <w:tc>
          <w:tcPr>
            <w:tcW w:w="645" w:type="pct"/>
            <w:tcBorders>
              <w:top w:val="single" w:sz="4" w:space="0" w:color="auto"/>
              <w:left w:val="single" w:sz="8" w:space="0" w:color="auto"/>
              <w:bottom w:val="single" w:sz="4" w:space="0" w:color="auto"/>
              <w:right w:val="single" w:sz="4" w:space="0" w:color="auto"/>
            </w:tcBorders>
            <w:shd w:val="clear" w:color="auto" w:fill="D2F2E6"/>
            <w:noWrap/>
            <w:vAlign w:val="center"/>
            <w:hideMark/>
          </w:tcPr>
          <w:p w:rsidR="00950E57" w:rsidRPr="00275BD5" w:rsidRDefault="00950E57" w:rsidP="007F7718">
            <w:pPr>
              <w:spacing w:after="0"/>
              <w:jc w:val="center"/>
              <w:rPr>
                <w:rFonts w:asciiTheme="minorHAnsi" w:hAnsiTheme="minorHAnsi"/>
                <w:bCs/>
                <w:color w:val="000000"/>
                <w:sz w:val="20"/>
                <w:szCs w:val="20"/>
              </w:rPr>
            </w:pPr>
            <w:r w:rsidRPr="00275BD5">
              <w:rPr>
                <w:rFonts w:asciiTheme="minorHAnsi" w:hAnsiTheme="minorHAnsi"/>
                <w:bCs/>
                <w:color w:val="000000"/>
                <w:sz w:val="20"/>
                <w:szCs w:val="20"/>
              </w:rPr>
              <w:t>1926.502</w:t>
            </w:r>
          </w:p>
        </w:tc>
        <w:tc>
          <w:tcPr>
            <w:tcW w:w="1110" w:type="pct"/>
            <w:tcBorders>
              <w:top w:val="single" w:sz="4" w:space="0" w:color="auto"/>
              <w:left w:val="nil"/>
              <w:bottom w:val="single" w:sz="4" w:space="0" w:color="auto"/>
              <w:right w:val="single" w:sz="4" w:space="0" w:color="auto"/>
            </w:tcBorders>
            <w:shd w:val="clear" w:color="auto" w:fill="D2F2E6"/>
            <w:vAlign w:val="center"/>
            <w:hideMark/>
          </w:tcPr>
          <w:p w:rsidR="00950E57" w:rsidRPr="00275BD5" w:rsidRDefault="00950E57" w:rsidP="007F7718">
            <w:pPr>
              <w:spacing w:after="0"/>
              <w:rPr>
                <w:rFonts w:asciiTheme="minorHAnsi" w:hAnsiTheme="minorHAnsi"/>
                <w:bCs/>
                <w:color w:val="000000"/>
                <w:sz w:val="20"/>
                <w:szCs w:val="20"/>
              </w:rPr>
            </w:pPr>
            <w:r w:rsidRPr="00275BD5">
              <w:rPr>
                <w:rFonts w:asciiTheme="minorHAnsi" w:hAnsiTheme="minorHAnsi"/>
                <w:bCs/>
                <w:color w:val="000000"/>
                <w:sz w:val="20"/>
                <w:szCs w:val="20"/>
              </w:rPr>
              <w:t>Fall protection systems criteria and practices</w:t>
            </w:r>
          </w:p>
        </w:tc>
        <w:tc>
          <w:tcPr>
            <w:tcW w:w="754" w:type="pct"/>
            <w:tcBorders>
              <w:top w:val="single" w:sz="4" w:space="0" w:color="auto"/>
              <w:left w:val="nil"/>
              <w:bottom w:val="single" w:sz="4" w:space="0" w:color="auto"/>
              <w:right w:val="single" w:sz="4" w:space="0" w:color="auto"/>
            </w:tcBorders>
            <w:shd w:val="clear" w:color="auto" w:fill="D2F2E6"/>
            <w:noWrap/>
            <w:vAlign w:val="center"/>
            <w:hideMark/>
          </w:tcPr>
          <w:p w:rsidR="00950E57" w:rsidRPr="00275BD5" w:rsidRDefault="00950E57" w:rsidP="007F7718">
            <w:pPr>
              <w:spacing w:after="0"/>
              <w:jc w:val="center"/>
              <w:rPr>
                <w:rFonts w:asciiTheme="minorHAnsi" w:hAnsiTheme="minorHAnsi"/>
                <w:bCs/>
                <w:color w:val="000000"/>
                <w:sz w:val="20"/>
                <w:szCs w:val="20"/>
              </w:rPr>
            </w:pPr>
            <w:r w:rsidRPr="00275BD5">
              <w:rPr>
                <w:rFonts w:asciiTheme="minorHAnsi" w:hAnsiTheme="minorHAnsi"/>
                <w:bCs/>
                <w:color w:val="000000"/>
                <w:sz w:val="20"/>
                <w:szCs w:val="20"/>
              </w:rPr>
              <w:t>4</w:t>
            </w:r>
          </w:p>
        </w:tc>
        <w:tc>
          <w:tcPr>
            <w:tcW w:w="914" w:type="pct"/>
            <w:tcBorders>
              <w:top w:val="single" w:sz="4" w:space="0" w:color="auto"/>
              <w:left w:val="nil"/>
              <w:bottom w:val="single" w:sz="4" w:space="0" w:color="auto"/>
              <w:right w:val="single" w:sz="8" w:space="0" w:color="auto"/>
            </w:tcBorders>
            <w:shd w:val="clear" w:color="auto" w:fill="D2F2E6"/>
            <w:noWrap/>
            <w:vAlign w:val="center"/>
            <w:hideMark/>
          </w:tcPr>
          <w:p w:rsidR="00950E57" w:rsidRPr="00275BD5" w:rsidRDefault="00950E57" w:rsidP="007F7718">
            <w:pPr>
              <w:spacing w:after="0"/>
              <w:jc w:val="center"/>
              <w:rPr>
                <w:rFonts w:asciiTheme="minorHAnsi" w:hAnsiTheme="minorHAnsi"/>
                <w:bCs/>
                <w:color w:val="000000"/>
                <w:sz w:val="20"/>
                <w:szCs w:val="20"/>
              </w:rPr>
            </w:pPr>
            <w:r w:rsidRPr="00275BD5">
              <w:rPr>
                <w:rFonts w:asciiTheme="minorHAnsi" w:hAnsiTheme="minorHAnsi"/>
                <w:bCs/>
                <w:color w:val="000000"/>
                <w:sz w:val="20"/>
                <w:szCs w:val="20"/>
              </w:rPr>
              <w:t>$13,560</w:t>
            </w:r>
          </w:p>
        </w:tc>
        <w:tc>
          <w:tcPr>
            <w:tcW w:w="705" w:type="pct"/>
            <w:tcBorders>
              <w:top w:val="single" w:sz="4" w:space="0" w:color="auto"/>
              <w:left w:val="nil"/>
              <w:bottom w:val="single" w:sz="4" w:space="0" w:color="auto"/>
              <w:right w:val="single" w:sz="8" w:space="0" w:color="auto"/>
            </w:tcBorders>
            <w:shd w:val="clear" w:color="auto" w:fill="D2F2E6"/>
            <w:vAlign w:val="center"/>
          </w:tcPr>
          <w:p w:rsidR="00950E57" w:rsidRPr="00275BD5" w:rsidRDefault="00950E57" w:rsidP="006D6D78">
            <w:pPr>
              <w:spacing w:after="0"/>
              <w:jc w:val="center"/>
              <w:rPr>
                <w:rFonts w:asciiTheme="minorHAnsi" w:hAnsiTheme="minorHAnsi"/>
                <w:bCs/>
                <w:color w:val="000000"/>
                <w:sz w:val="20"/>
                <w:szCs w:val="20"/>
              </w:rPr>
            </w:pPr>
            <w:r w:rsidRPr="00275BD5">
              <w:rPr>
                <w:rFonts w:asciiTheme="minorHAnsi" w:hAnsiTheme="minorHAnsi"/>
                <w:bCs/>
                <w:color w:val="000000"/>
                <w:sz w:val="20"/>
                <w:szCs w:val="20"/>
              </w:rPr>
              <w:t>11</w:t>
            </w:r>
          </w:p>
        </w:tc>
        <w:tc>
          <w:tcPr>
            <w:tcW w:w="872" w:type="pct"/>
            <w:tcBorders>
              <w:top w:val="single" w:sz="4" w:space="0" w:color="auto"/>
              <w:left w:val="nil"/>
              <w:bottom w:val="single" w:sz="4" w:space="0" w:color="auto"/>
              <w:right w:val="single" w:sz="8" w:space="0" w:color="auto"/>
            </w:tcBorders>
            <w:shd w:val="clear" w:color="auto" w:fill="D2F2E6"/>
            <w:vAlign w:val="center"/>
          </w:tcPr>
          <w:p w:rsidR="00950E57" w:rsidRPr="00275BD5" w:rsidRDefault="00950E57" w:rsidP="00950E57">
            <w:pPr>
              <w:spacing w:after="0"/>
              <w:jc w:val="center"/>
              <w:rPr>
                <w:rFonts w:asciiTheme="minorHAnsi" w:hAnsiTheme="minorHAnsi"/>
                <w:bCs/>
                <w:color w:val="000000"/>
                <w:sz w:val="20"/>
                <w:szCs w:val="20"/>
              </w:rPr>
            </w:pPr>
            <w:r>
              <w:rPr>
                <w:rFonts w:asciiTheme="minorHAnsi" w:hAnsiTheme="minorHAnsi"/>
                <w:bCs/>
                <w:color w:val="000000"/>
                <w:sz w:val="20"/>
                <w:szCs w:val="20"/>
              </w:rPr>
              <w:t>-</w:t>
            </w:r>
          </w:p>
        </w:tc>
      </w:tr>
      <w:tr w:rsidR="00950E57" w:rsidRPr="00F8756A" w:rsidTr="00487FF9">
        <w:trPr>
          <w:trHeight w:val="431"/>
          <w:jc w:val="center"/>
        </w:trPr>
        <w:tc>
          <w:tcPr>
            <w:tcW w:w="645" w:type="pct"/>
            <w:tcBorders>
              <w:top w:val="single" w:sz="4" w:space="0" w:color="auto"/>
              <w:left w:val="single" w:sz="8" w:space="0" w:color="auto"/>
              <w:bottom w:val="single" w:sz="4" w:space="0" w:color="auto"/>
              <w:right w:val="single" w:sz="4" w:space="0" w:color="auto"/>
            </w:tcBorders>
            <w:shd w:val="clear" w:color="auto" w:fill="D2F2E6"/>
            <w:noWrap/>
            <w:vAlign w:val="center"/>
            <w:hideMark/>
          </w:tcPr>
          <w:p w:rsidR="00950E57" w:rsidRPr="00275BD5" w:rsidRDefault="00950E57" w:rsidP="007F7718">
            <w:pPr>
              <w:spacing w:after="0"/>
              <w:jc w:val="center"/>
              <w:rPr>
                <w:rFonts w:asciiTheme="minorHAnsi" w:hAnsiTheme="minorHAnsi"/>
                <w:bCs/>
                <w:color w:val="000000"/>
                <w:sz w:val="20"/>
                <w:szCs w:val="20"/>
              </w:rPr>
            </w:pPr>
            <w:r w:rsidRPr="00275BD5">
              <w:rPr>
                <w:rFonts w:asciiTheme="minorHAnsi" w:hAnsiTheme="minorHAnsi"/>
                <w:bCs/>
                <w:color w:val="000000"/>
                <w:sz w:val="20"/>
                <w:szCs w:val="20"/>
              </w:rPr>
              <w:t>1926.503</w:t>
            </w:r>
          </w:p>
        </w:tc>
        <w:tc>
          <w:tcPr>
            <w:tcW w:w="1110" w:type="pct"/>
            <w:tcBorders>
              <w:top w:val="single" w:sz="4" w:space="0" w:color="auto"/>
              <w:left w:val="nil"/>
              <w:bottom w:val="single" w:sz="4" w:space="0" w:color="auto"/>
              <w:right w:val="single" w:sz="4" w:space="0" w:color="auto"/>
            </w:tcBorders>
            <w:shd w:val="clear" w:color="auto" w:fill="D2F2E6"/>
            <w:vAlign w:val="center"/>
            <w:hideMark/>
          </w:tcPr>
          <w:p w:rsidR="00950E57" w:rsidRPr="00275BD5" w:rsidRDefault="00950E57" w:rsidP="007F7718">
            <w:pPr>
              <w:spacing w:after="0"/>
              <w:rPr>
                <w:rFonts w:asciiTheme="minorHAnsi" w:hAnsiTheme="minorHAnsi"/>
                <w:bCs/>
                <w:color w:val="000000"/>
                <w:sz w:val="20"/>
                <w:szCs w:val="20"/>
              </w:rPr>
            </w:pPr>
            <w:r w:rsidRPr="00275BD5">
              <w:rPr>
                <w:rFonts w:asciiTheme="minorHAnsi" w:hAnsiTheme="minorHAnsi"/>
                <w:bCs/>
                <w:color w:val="000000"/>
                <w:sz w:val="20"/>
                <w:szCs w:val="20"/>
              </w:rPr>
              <w:t>Fall protection training for employees</w:t>
            </w:r>
          </w:p>
        </w:tc>
        <w:tc>
          <w:tcPr>
            <w:tcW w:w="754" w:type="pct"/>
            <w:tcBorders>
              <w:top w:val="single" w:sz="4" w:space="0" w:color="auto"/>
              <w:left w:val="nil"/>
              <w:bottom w:val="single" w:sz="4" w:space="0" w:color="auto"/>
              <w:right w:val="single" w:sz="4" w:space="0" w:color="auto"/>
            </w:tcBorders>
            <w:shd w:val="clear" w:color="auto" w:fill="D2F2E6"/>
            <w:noWrap/>
            <w:vAlign w:val="center"/>
            <w:hideMark/>
          </w:tcPr>
          <w:p w:rsidR="00950E57" w:rsidRPr="00275BD5" w:rsidRDefault="00950E57" w:rsidP="007F7718">
            <w:pPr>
              <w:spacing w:after="0"/>
              <w:jc w:val="center"/>
              <w:rPr>
                <w:rFonts w:asciiTheme="minorHAnsi" w:hAnsiTheme="minorHAnsi"/>
                <w:bCs/>
                <w:color w:val="000000"/>
                <w:sz w:val="20"/>
                <w:szCs w:val="20"/>
              </w:rPr>
            </w:pPr>
            <w:r w:rsidRPr="00275BD5">
              <w:rPr>
                <w:rFonts w:asciiTheme="minorHAnsi" w:hAnsiTheme="minorHAnsi"/>
                <w:bCs/>
                <w:color w:val="000000"/>
                <w:sz w:val="20"/>
                <w:szCs w:val="20"/>
              </w:rPr>
              <w:t>3</w:t>
            </w:r>
          </w:p>
        </w:tc>
        <w:tc>
          <w:tcPr>
            <w:tcW w:w="914" w:type="pct"/>
            <w:tcBorders>
              <w:top w:val="single" w:sz="4" w:space="0" w:color="auto"/>
              <w:left w:val="nil"/>
              <w:bottom w:val="single" w:sz="4" w:space="0" w:color="auto"/>
              <w:right w:val="single" w:sz="8" w:space="0" w:color="auto"/>
            </w:tcBorders>
            <w:shd w:val="clear" w:color="auto" w:fill="D2F2E6"/>
            <w:noWrap/>
            <w:vAlign w:val="center"/>
            <w:hideMark/>
          </w:tcPr>
          <w:p w:rsidR="00950E57" w:rsidRPr="00275BD5" w:rsidRDefault="00950E57" w:rsidP="007F7718">
            <w:pPr>
              <w:spacing w:after="0"/>
              <w:jc w:val="center"/>
              <w:rPr>
                <w:rFonts w:asciiTheme="minorHAnsi" w:hAnsiTheme="minorHAnsi"/>
                <w:bCs/>
                <w:color w:val="000000"/>
                <w:sz w:val="20"/>
                <w:szCs w:val="20"/>
              </w:rPr>
            </w:pPr>
            <w:r w:rsidRPr="00275BD5">
              <w:rPr>
                <w:rFonts w:asciiTheme="minorHAnsi" w:hAnsiTheme="minorHAnsi"/>
                <w:bCs/>
                <w:color w:val="000000"/>
                <w:sz w:val="20"/>
                <w:szCs w:val="20"/>
              </w:rPr>
              <w:t>$4,160</w:t>
            </w:r>
          </w:p>
        </w:tc>
        <w:tc>
          <w:tcPr>
            <w:tcW w:w="705" w:type="pct"/>
            <w:tcBorders>
              <w:top w:val="single" w:sz="4" w:space="0" w:color="auto"/>
              <w:left w:val="nil"/>
              <w:bottom w:val="single" w:sz="4" w:space="0" w:color="auto"/>
              <w:right w:val="single" w:sz="8" w:space="0" w:color="auto"/>
            </w:tcBorders>
            <w:shd w:val="clear" w:color="auto" w:fill="D2F2E6"/>
            <w:vAlign w:val="center"/>
          </w:tcPr>
          <w:p w:rsidR="00950E57" w:rsidRPr="00275BD5" w:rsidRDefault="00950E57" w:rsidP="006D6D78">
            <w:pPr>
              <w:spacing w:after="0"/>
              <w:jc w:val="center"/>
              <w:rPr>
                <w:rFonts w:asciiTheme="minorHAnsi" w:hAnsiTheme="minorHAnsi"/>
                <w:bCs/>
                <w:color w:val="000000"/>
                <w:sz w:val="20"/>
                <w:szCs w:val="20"/>
              </w:rPr>
            </w:pPr>
            <w:r w:rsidRPr="00275BD5">
              <w:rPr>
                <w:rFonts w:asciiTheme="minorHAnsi" w:hAnsiTheme="minorHAnsi"/>
                <w:bCs/>
                <w:color w:val="000000"/>
                <w:sz w:val="20"/>
                <w:szCs w:val="20"/>
              </w:rPr>
              <w:t>6</w:t>
            </w:r>
          </w:p>
        </w:tc>
        <w:tc>
          <w:tcPr>
            <w:tcW w:w="872" w:type="pct"/>
            <w:tcBorders>
              <w:top w:val="single" w:sz="4" w:space="0" w:color="auto"/>
              <w:left w:val="nil"/>
              <w:bottom w:val="single" w:sz="4" w:space="0" w:color="auto"/>
              <w:right w:val="single" w:sz="8" w:space="0" w:color="auto"/>
            </w:tcBorders>
            <w:shd w:val="clear" w:color="auto" w:fill="D2F2E6"/>
            <w:vAlign w:val="center"/>
          </w:tcPr>
          <w:p w:rsidR="00950E57" w:rsidRPr="00275BD5" w:rsidRDefault="00950E57" w:rsidP="00950E57">
            <w:pPr>
              <w:spacing w:after="0"/>
              <w:jc w:val="center"/>
              <w:rPr>
                <w:rFonts w:asciiTheme="minorHAnsi" w:hAnsiTheme="minorHAnsi"/>
                <w:bCs/>
                <w:color w:val="000000"/>
                <w:sz w:val="20"/>
                <w:szCs w:val="20"/>
              </w:rPr>
            </w:pPr>
            <w:r>
              <w:rPr>
                <w:rFonts w:asciiTheme="minorHAnsi" w:hAnsiTheme="minorHAnsi"/>
                <w:bCs/>
                <w:color w:val="000000"/>
                <w:sz w:val="20"/>
                <w:szCs w:val="20"/>
              </w:rPr>
              <w:t>$2,400</w:t>
            </w:r>
          </w:p>
        </w:tc>
      </w:tr>
      <w:tr w:rsidR="00950E57" w:rsidRPr="00F8756A" w:rsidTr="00487FF9">
        <w:trPr>
          <w:trHeight w:val="287"/>
          <w:jc w:val="center"/>
        </w:trPr>
        <w:tc>
          <w:tcPr>
            <w:tcW w:w="645" w:type="pct"/>
            <w:tcBorders>
              <w:top w:val="single" w:sz="4" w:space="0" w:color="auto"/>
              <w:left w:val="single" w:sz="8" w:space="0" w:color="auto"/>
              <w:bottom w:val="single" w:sz="8" w:space="0" w:color="auto"/>
              <w:right w:val="single" w:sz="4" w:space="0" w:color="auto"/>
            </w:tcBorders>
            <w:shd w:val="clear" w:color="auto" w:fill="D2F2E6"/>
            <w:noWrap/>
            <w:vAlign w:val="center"/>
            <w:hideMark/>
          </w:tcPr>
          <w:p w:rsidR="00950E57" w:rsidRPr="00275BD5" w:rsidRDefault="00950E57" w:rsidP="007F7718">
            <w:pPr>
              <w:spacing w:after="0"/>
              <w:jc w:val="center"/>
              <w:rPr>
                <w:rFonts w:asciiTheme="minorHAnsi" w:hAnsiTheme="minorHAnsi"/>
                <w:b/>
                <w:bCs/>
                <w:color w:val="000000"/>
                <w:sz w:val="20"/>
                <w:szCs w:val="20"/>
              </w:rPr>
            </w:pPr>
            <w:r w:rsidRPr="00275BD5">
              <w:rPr>
                <w:rFonts w:asciiTheme="minorHAnsi" w:hAnsiTheme="minorHAnsi"/>
                <w:b/>
                <w:bCs/>
                <w:color w:val="000000"/>
                <w:sz w:val="20"/>
                <w:szCs w:val="20"/>
              </w:rPr>
              <w:t>TOTAL</w:t>
            </w:r>
          </w:p>
        </w:tc>
        <w:tc>
          <w:tcPr>
            <w:tcW w:w="1110" w:type="pct"/>
            <w:tcBorders>
              <w:top w:val="single" w:sz="4" w:space="0" w:color="auto"/>
              <w:left w:val="nil"/>
              <w:bottom w:val="single" w:sz="8" w:space="0" w:color="auto"/>
              <w:right w:val="single" w:sz="4" w:space="0" w:color="auto"/>
            </w:tcBorders>
            <w:shd w:val="clear" w:color="auto" w:fill="D2F2E6"/>
            <w:noWrap/>
            <w:vAlign w:val="center"/>
            <w:hideMark/>
          </w:tcPr>
          <w:p w:rsidR="00950E57" w:rsidRPr="00275BD5" w:rsidRDefault="00950E57" w:rsidP="007F7718">
            <w:pPr>
              <w:spacing w:after="0"/>
              <w:jc w:val="center"/>
              <w:rPr>
                <w:rFonts w:asciiTheme="minorHAnsi" w:hAnsiTheme="minorHAnsi"/>
                <w:b/>
                <w:bCs/>
                <w:color w:val="000000"/>
                <w:sz w:val="20"/>
                <w:szCs w:val="20"/>
              </w:rPr>
            </w:pPr>
          </w:p>
        </w:tc>
        <w:tc>
          <w:tcPr>
            <w:tcW w:w="754" w:type="pct"/>
            <w:tcBorders>
              <w:top w:val="single" w:sz="4" w:space="0" w:color="auto"/>
              <w:left w:val="nil"/>
              <w:bottom w:val="single" w:sz="8" w:space="0" w:color="auto"/>
              <w:right w:val="single" w:sz="4" w:space="0" w:color="auto"/>
            </w:tcBorders>
            <w:shd w:val="clear" w:color="auto" w:fill="D2F2E6"/>
            <w:noWrap/>
            <w:vAlign w:val="center"/>
            <w:hideMark/>
          </w:tcPr>
          <w:p w:rsidR="00950E57" w:rsidRPr="00275BD5" w:rsidRDefault="00950E57" w:rsidP="007F7718">
            <w:pPr>
              <w:spacing w:after="0"/>
              <w:jc w:val="center"/>
              <w:rPr>
                <w:rFonts w:asciiTheme="minorHAnsi" w:hAnsiTheme="minorHAnsi"/>
                <w:b/>
                <w:bCs/>
                <w:color w:val="000000"/>
                <w:sz w:val="20"/>
                <w:szCs w:val="20"/>
              </w:rPr>
            </w:pPr>
            <w:r w:rsidRPr="00275BD5">
              <w:rPr>
                <w:rFonts w:asciiTheme="minorHAnsi" w:hAnsiTheme="minorHAnsi"/>
                <w:b/>
                <w:bCs/>
                <w:color w:val="000000"/>
                <w:sz w:val="20"/>
                <w:szCs w:val="20"/>
              </w:rPr>
              <w:t>160</w:t>
            </w:r>
          </w:p>
        </w:tc>
        <w:tc>
          <w:tcPr>
            <w:tcW w:w="914" w:type="pct"/>
            <w:tcBorders>
              <w:top w:val="single" w:sz="4" w:space="0" w:color="auto"/>
              <w:left w:val="nil"/>
              <w:bottom w:val="single" w:sz="8" w:space="0" w:color="auto"/>
              <w:right w:val="single" w:sz="8" w:space="0" w:color="auto"/>
            </w:tcBorders>
            <w:shd w:val="clear" w:color="auto" w:fill="D2F2E6"/>
            <w:noWrap/>
            <w:vAlign w:val="center"/>
            <w:hideMark/>
          </w:tcPr>
          <w:p w:rsidR="00950E57" w:rsidRPr="00275BD5" w:rsidRDefault="00950E57" w:rsidP="007F7718">
            <w:pPr>
              <w:spacing w:after="0"/>
              <w:jc w:val="center"/>
              <w:rPr>
                <w:rFonts w:asciiTheme="minorHAnsi" w:hAnsiTheme="minorHAnsi"/>
                <w:b/>
                <w:bCs/>
                <w:color w:val="000000"/>
                <w:sz w:val="20"/>
                <w:szCs w:val="20"/>
              </w:rPr>
            </w:pPr>
            <w:r w:rsidRPr="00275BD5">
              <w:rPr>
                <w:rFonts w:asciiTheme="minorHAnsi" w:hAnsiTheme="minorHAnsi"/>
                <w:b/>
                <w:bCs/>
                <w:color w:val="000000"/>
                <w:sz w:val="20"/>
                <w:szCs w:val="20"/>
              </w:rPr>
              <w:t>$527,204</w:t>
            </w:r>
          </w:p>
        </w:tc>
        <w:tc>
          <w:tcPr>
            <w:tcW w:w="705" w:type="pct"/>
            <w:tcBorders>
              <w:top w:val="single" w:sz="4" w:space="0" w:color="auto"/>
              <w:left w:val="nil"/>
              <w:bottom w:val="single" w:sz="8" w:space="0" w:color="auto"/>
              <w:right w:val="single" w:sz="8" w:space="0" w:color="auto"/>
            </w:tcBorders>
            <w:shd w:val="clear" w:color="auto" w:fill="D2F2E6"/>
            <w:vAlign w:val="center"/>
          </w:tcPr>
          <w:p w:rsidR="00950E57" w:rsidRPr="00275BD5" w:rsidRDefault="00950E57" w:rsidP="006D6D78">
            <w:pPr>
              <w:spacing w:after="0"/>
              <w:jc w:val="center"/>
              <w:rPr>
                <w:rFonts w:asciiTheme="minorHAnsi" w:hAnsiTheme="minorHAnsi"/>
                <w:b/>
                <w:bCs/>
                <w:color w:val="000000"/>
                <w:sz w:val="20"/>
                <w:szCs w:val="20"/>
              </w:rPr>
            </w:pPr>
            <w:r w:rsidRPr="00275BD5">
              <w:rPr>
                <w:rFonts w:asciiTheme="minorHAnsi" w:hAnsiTheme="minorHAnsi"/>
                <w:b/>
                <w:bCs/>
                <w:color w:val="000000"/>
                <w:sz w:val="20"/>
                <w:szCs w:val="20"/>
              </w:rPr>
              <w:t>22</w:t>
            </w:r>
          </w:p>
        </w:tc>
        <w:tc>
          <w:tcPr>
            <w:tcW w:w="872" w:type="pct"/>
            <w:tcBorders>
              <w:top w:val="single" w:sz="4" w:space="0" w:color="auto"/>
              <w:left w:val="nil"/>
              <w:bottom w:val="single" w:sz="8" w:space="0" w:color="auto"/>
              <w:right w:val="single" w:sz="8" w:space="0" w:color="auto"/>
            </w:tcBorders>
            <w:shd w:val="clear" w:color="auto" w:fill="D2F2E6"/>
            <w:vAlign w:val="center"/>
          </w:tcPr>
          <w:p w:rsidR="00950E57" w:rsidRPr="00275BD5" w:rsidRDefault="00950E57" w:rsidP="00950E57">
            <w:pPr>
              <w:spacing w:after="0"/>
              <w:jc w:val="center"/>
              <w:rPr>
                <w:rFonts w:asciiTheme="minorHAnsi" w:hAnsiTheme="minorHAnsi"/>
                <w:b/>
                <w:bCs/>
                <w:color w:val="000000"/>
                <w:sz w:val="20"/>
                <w:szCs w:val="20"/>
              </w:rPr>
            </w:pPr>
            <w:r>
              <w:rPr>
                <w:rFonts w:asciiTheme="minorHAnsi" w:hAnsiTheme="minorHAnsi"/>
                <w:b/>
                <w:bCs/>
                <w:color w:val="000000"/>
                <w:sz w:val="20"/>
                <w:szCs w:val="20"/>
              </w:rPr>
              <w:t>$2,400</w:t>
            </w:r>
          </w:p>
        </w:tc>
      </w:tr>
    </w:tbl>
    <w:p w:rsidR="002809CD" w:rsidRPr="007B3EF7" w:rsidRDefault="00C52691" w:rsidP="00B76601">
      <w:pPr>
        <w:pStyle w:val="Heading2"/>
        <w:rPr>
          <w:rFonts w:ascii="Tw Cen MT" w:hAnsi="Tw Cen MT"/>
          <w:sz w:val="24"/>
          <w:szCs w:val="24"/>
        </w:rPr>
      </w:pPr>
      <w:r>
        <w:t xml:space="preserve">Contributing </w:t>
      </w:r>
      <w:r w:rsidR="00B76601">
        <w:t>Factors to Roof</w:t>
      </w:r>
      <w:r w:rsidR="00821220">
        <w:t>/Construction</w:t>
      </w:r>
      <w:r w:rsidR="00B76601">
        <w:t xml:space="preserve"> Worker Falls</w:t>
      </w:r>
      <w:r w:rsidR="00B76601">
        <w:br/>
      </w:r>
      <w:r w:rsidR="00B76601">
        <w:br/>
      </w:r>
      <w:r w:rsidR="008F6C02" w:rsidRPr="007B3EF7">
        <w:rPr>
          <w:rFonts w:ascii="Tw Cen MT" w:eastAsiaTheme="minorHAnsi" w:hAnsi="Tw Cen MT" w:cstheme="minorBidi"/>
          <w:color w:val="auto"/>
          <w:sz w:val="24"/>
          <w:szCs w:val="24"/>
        </w:rPr>
        <w:t>A.</w:t>
      </w:r>
      <w:r w:rsidR="008F6C02" w:rsidRPr="007B3EF7">
        <w:rPr>
          <w:rFonts w:ascii="Tw Cen MT" w:eastAsiaTheme="minorHAnsi" w:hAnsi="Tw Cen MT" w:cstheme="minorBidi"/>
          <w:color w:val="auto"/>
          <w:sz w:val="24"/>
          <w:szCs w:val="24"/>
        </w:rPr>
        <w:tab/>
      </w:r>
      <w:r w:rsidR="001E59E3" w:rsidRPr="007B3EF7">
        <w:rPr>
          <w:rFonts w:ascii="Tw Cen MT" w:eastAsiaTheme="minorHAnsi" w:hAnsi="Tw Cen MT" w:cstheme="minorBidi"/>
          <w:color w:val="auto"/>
          <w:sz w:val="24"/>
          <w:szCs w:val="24"/>
        </w:rPr>
        <w:t>E</w:t>
      </w:r>
      <w:r w:rsidR="00BF1099" w:rsidRPr="007B3EF7">
        <w:rPr>
          <w:rFonts w:ascii="Tw Cen MT" w:eastAsiaTheme="minorHAnsi" w:hAnsi="Tw Cen MT" w:cstheme="minorBidi"/>
          <w:color w:val="auto"/>
          <w:sz w:val="24"/>
          <w:szCs w:val="24"/>
        </w:rPr>
        <w:t xml:space="preserve">mployer-related </w:t>
      </w:r>
      <w:r w:rsidR="00637C1B" w:rsidRPr="007B3EF7">
        <w:rPr>
          <w:rFonts w:ascii="Tw Cen MT" w:eastAsiaTheme="minorHAnsi" w:hAnsi="Tw Cen MT" w:cstheme="minorBidi"/>
          <w:color w:val="auto"/>
          <w:sz w:val="24"/>
          <w:szCs w:val="24"/>
        </w:rPr>
        <w:t xml:space="preserve">factors </w:t>
      </w:r>
      <w:r w:rsidR="001E59E3" w:rsidRPr="007B3EF7">
        <w:rPr>
          <w:rFonts w:ascii="Tw Cen MT" w:eastAsiaTheme="minorHAnsi" w:hAnsi="Tw Cen MT" w:cstheme="minorBidi"/>
          <w:color w:val="auto"/>
          <w:sz w:val="24"/>
          <w:szCs w:val="24"/>
        </w:rPr>
        <w:t xml:space="preserve">that </w:t>
      </w:r>
      <w:r w:rsidR="00225221" w:rsidRPr="007B3EF7">
        <w:rPr>
          <w:rFonts w:ascii="Tw Cen MT" w:eastAsiaTheme="minorHAnsi" w:hAnsi="Tw Cen MT" w:cstheme="minorBidi"/>
          <w:color w:val="auto"/>
          <w:sz w:val="24"/>
          <w:szCs w:val="24"/>
        </w:rPr>
        <w:t xml:space="preserve">may </w:t>
      </w:r>
      <w:r w:rsidR="001E59E3" w:rsidRPr="007B3EF7">
        <w:rPr>
          <w:rFonts w:ascii="Tw Cen MT" w:eastAsiaTheme="minorHAnsi" w:hAnsi="Tw Cen MT" w:cstheme="minorBidi"/>
          <w:color w:val="auto"/>
          <w:sz w:val="24"/>
          <w:szCs w:val="24"/>
        </w:rPr>
        <w:t xml:space="preserve">contribute </w:t>
      </w:r>
      <w:r w:rsidR="00637C1B" w:rsidRPr="007B3EF7">
        <w:rPr>
          <w:rFonts w:ascii="Tw Cen MT" w:eastAsiaTheme="minorHAnsi" w:hAnsi="Tw Cen MT" w:cstheme="minorBidi"/>
          <w:color w:val="auto"/>
          <w:sz w:val="24"/>
          <w:szCs w:val="24"/>
        </w:rPr>
        <w:t xml:space="preserve">to </w:t>
      </w:r>
      <w:r w:rsidR="002F2264" w:rsidRPr="007B3EF7">
        <w:rPr>
          <w:rFonts w:ascii="Tw Cen MT" w:eastAsiaTheme="minorHAnsi" w:hAnsi="Tw Cen MT" w:cstheme="minorBidi"/>
          <w:color w:val="auto"/>
          <w:sz w:val="24"/>
          <w:szCs w:val="24"/>
        </w:rPr>
        <w:t xml:space="preserve">roof/construction </w:t>
      </w:r>
      <w:r w:rsidR="00BF1099" w:rsidRPr="007B3EF7">
        <w:rPr>
          <w:rFonts w:ascii="Tw Cen MT" w:eastAsiaTheme="minorHAnsi" w:hAnsi="Tw Cen MT" w:cstheme="minorBidi"/>
          <w:color w:val="auto"/>
          <w:sz w:val="24"/>
          <w:szCs w:val="24"/>
        </w:rPr>
        <w:t xml:space="preserve">worker </w:t>
      </w:r>
      <w:r w:rsidR="00A136FF" w:rsidRPr="007B3EF7">
        <w:rPr>
          <w:rFonts w:ascii="Tw Cen MT" w:eastAsiaTheme="minorHAnsi" w:hAnsi="Tw Cen MT" w:cstheme="minorBidi"/>
          <w:color w:val="auto"/>
          <w:sz w:val="24"/>
          <w:szCs w:val="24"/>
        </w:rPr>
        <w:t>fall</w:t>
      </w:r>
      <w:r w:rsidR="00637C1B" w:rsidRPr="007B3EF7">
        <w:rPr>
          <w:rFonts w:ascii="Tw Cen MT" w:eastAsiaTheme="minorHAnsi" w:hAnsi="Tw Cen MT" w:cstheme="minorBidi"/>
          <w:color w:val="auto"/>
          <w:sz w:val="24"/>
          <w:szCs w:val="24"/>
        </w:rPr>
        <w:t>s</w:t>
      </w:r>
    </w:p>
    <w:p w:rsidR="002809CD" w:rsidRPr="007B3EF7" w:rsidRDefault="00625196" w:rsidP="008F6C02">
      <w:pPr>
        <w:pStyle w:val="ListParagraph"/>
        <w:numPr>
          <w:ilvl w:val="0"/>
          <w:numId w:val="36"/>
        </w:numPr>
        <w:spacing w:line="240" w:lineRule="auto"/>
        <w:rPr>
          <w:rFonts w:ascii="Tw Cen MT" w:hAnsi="Tw Cen MT" w:cstheme="minorHAnsi"/>
          <w:szCs w:val="24"/>
        </w:rPr>
      </w:pPr>
      <w:r w:rsidRPr="007B3EF7">
        <w:rPr>
          <w:rFonts w:ascii="Tw Cen MT" w:hAnsi="Tw Cen MT" w:cstheme="minorHAnsi"/>
          <w:szCs w:val="24"/>
        </w:rPr>
        <w:t>Some establishments</w:t>
      </w:r>
      <w:r w:rsidR="00A136FF" w:rsidRPr="007B3EF7">
        <w:rPr>
          <w:rFonts w:ascii="Tw Cen MT" w:hAnsi="Tw Cen MT" w:cstheme="minorHAnsi"/>
          <w:szCs w:val="24"/>
        </w:rPr>
        <w:t xml:space="preserve"> may be focused </w:t>
      </w:r>
      <w:r w:rsidR="008D071C" w:rsidRPr="007B3EF7">
        <w:rPr>
          <w:rFonts w:ascii="Tw Cen MT" w:hAnsi="Tw Cen MT" w:cstheme="minorHAnsi"/>
          <w:szCs w:val="24"/>
        </w:rPr>
        <w:t xml:space="preserve">on </w:t>
      </w:r>
      <w:r w:rsidR="001369A5" w:rsidRPr="007B3EF7">
        <w:rPr>
          <w:rFonts w:ascii="Tw Cen MT" w:hAnsi="Tw Cen MT" w:cstheme="minorHAnsi"/>
          <w:szCs w:val="24"/>
        </w:rPr>
        <w:t>keep</w:t>
      </w:r>
      <w:r w:rsidR="00A136FF" w:rsidRPr="007B3EF7">
        <w:rPr>
          <w:rFonts w:ascii="Tw Cen MT" w:hAnsi="Tw Cen MT" w:cstheme="minorHAnsi"/>
          <w:szCs w:val="24"/>
        </w:rPr>
        <w:t>ing</w:t>
      </w:r>
      <w:r w:rsidR="001369A5" w:rsidRPr="007B3EF7">
        <w:rPr>
          <w:rFonts w:ascii="Tw Cen MT" w:hAnsi="Tw Cen MT" w:cstheme="minorHAnsi"/>
          <w:szCs w:val="24"/>
        </w:rPr>
        <w:t xml:space="preserve"> costs down </w:t>
      </w:r>
      <w:r w:rsidR="00E406D9" w:rsidRPr="007B3EF7">
        <w:rPr>
          <w:rFonts w:ascii="Tw Cen MT" w:hAnsi="Tw Cen MT" w:cstheme="minorHAnsi"/>
          <w:szCs w:val="24"/>
        </w:rPr>
        <w:t>and</w:t>
      </w:r>
      <w:r w:rsidR="002809CD" w:rsidRPr="007B3EF7">
        <w:rPr>
          <w:rFonts w:ascii="Tw Cen MT" w:hAnsi="Tw Cen MT" w:cstheme="minorHAnsi"/>
          <w:szCs w:val="24"/>
        </w:rPr>
        <w:t xml:space="preserve"> </w:t>
      </w:r>
      <w:r w:rsidR="00563C45" w:rsidRPr="007B3EF7">
        <w:rPr>
          <w:rFonts w:ascii="Tw Cen MT" w:hAnsi="Tw Cen MT" w:cstheme="minorHAnsi"/>
          <w:szCs w:val="24"/>
        </w:rPr>
        <w:t>on</w:t>
      </w:r>
      <w:r w:rsidR="002809CD" w:rsidRPr="007B3EF7">
        <w:rPr>
          <w:rFonts w:ascii="Tw Cen MT" w:hAnsi="Tw Cen MT" w:cstheme="minorHAnsi"/>
          <w:szCs w:val="24"/>
        </w:rPr>
        <w:t xml:space="preserve"> </w:t>
      </w:r>
      <w:r w:rsidR="00637C1B" w:rsidRPr="007B3EF7">
        <w:rPr>
          <w:rFonts w:ascii="Tw Cen MT" w:hAnsi="Tw Cen MT" w:cstheme="minorHAnsi"/>
          <w:szCs w:val="24"/>
        </w:rPr>
        <w:t xml:space="preserve">getting the job done </w:t>
      </w:r>
      <w:r w:rsidR="00E406D9" w:rsidRPr="007B3EF7">
        <w:rPr>
          <w:rFonts w:ascii="Tw Cen MT" w:hAnsi="Tw Cen MT" w:cstheme="minorHAnsi"/>
          <w:szCs w:val="24"/>
        </w:rPr>
        <w:t>ahead of schedule</w:t>
      </w:r>
      <w:r w:rsidR="00420F08" w:rsidRPr="007B3EF7">
        <w:rPr>
          <w:rFonts w:ascii="Tw Cen MT" w:hAnsi="Tw Cen MT" w:cstheme="minorHAnsi"/>
          <w:szCs w:val="24"/>
        </w:rPr>
        <w:t xml:space="preserve">, possibly placing worker safety </w:t>
      </w:r>
      <w:r w:rsidR="00E259BE" w:rsidRPr="007B3EF7">
        <w:rPr>
          <w:rFonts w:ascii="Tw Cen MT" w:hAnsi="Tw Cen MT" w:cstheme="minorHAnsi"/>
          <w:szCs w:val="24"/>
        </w:rPr>
        <w:t>in jeopardy</w:t>
      </w:r>
      <w:r w:rsidR="00A136FF" w:rsidRPr="007B3EF7">
        <w:rPr>
          <w:rFonts w:ascii="Tw Cen MT" w:hAnsi="Tw Cen MT" w:cstheme="minorHAnsi"/>
          <w:szCs w:val="24"/>
        </w:rPr>
        <w:t>.</w:t>
      </w:r>
    </w:p>
    <w:p w:rsidR="002809CD" w:rsidRPr="007B3EF7" w:rsidRDefault="003652A2" w:rsidP="008F6C02">
      <w:pPr>
        <w:pStyle w:val="ListParagraph"/>
        <w:numPr>
          <w:ilvl w:val="0"/>
          <w:numId w:val="36"/>
        </w:numPr>
        <w:spacing w:line="240" w:lineRule="auto"/>
        <w:rPr>
          <w:rFonts w:ascii="Tw Cen MT" w:hAnsi="Tw Cen MT" w:cstheme="minorHAnsi"/>
          <w:b/>
          <w:szCs w:val="24"/>
        </w:rPr>
      </w:pPr>
      <w:r w:rsidRPr="007B3EF7">
        <w:rPr>
          <w:rFonts w:ascii="Tw Cen MT" w:hAnsi="Tw Cen MT" w:cstheme="minorHAnsi"/>
          <w:szCs w:val="24"/>
        </w:rPr>
        <w:t xml:space="preserve">Small </w:t>
      </w:r>
      <w:r w:rsidR="00625196" w:rsidRPr="007B3EF7">
        <w:rPr>
          <w:rFonts w:ascii="Tw Cen MT" w:hAnsi="Tw Cen MT" w:cstheme="minorHAnsi"/>
          <w:szCs w:val="24"/>
        </w:rPr>
        <w:t>establishments</w:t>
      </w:r>
      <w:r w:rsidR="00A136FF" w:rsidRPr="007B3EF7">
        <w:rPr>
          <w:rFonts w:ascii="Tw Cen MT" w:hAnsi="Tw Cen MT" w:cstheme="minorHAnsi"/>
          <w:szCs w:val="24"/>
        </w:rPr>
        <w:t xml:space="preserve"> </w:t>
      </w:r>
      <w:r w:rsidR="00225221" w:rsidRPr="007B3EF7">
        <w:rPr>
          <w:rFonts w:ascii="Tw Cen MT" w:hAnsi="Tw Cen MT" w:cstheme="minorHAnsi"/>
          <w:szCs w:val="24"/>
        </w:rPr>
        <w:t xml:space="preserve">may </w:t>
      </w:r>
      <w:r w:rsidR="00563C45" w:rsidRPr="007B3EF7">
        <w:rPr>
          <w:rFonts w:ascii="Tw Cen MT" w:hAnsi="Tw Cen MT" w:cstheme="minorHAnsi"/>
          <w:szCs w:val="24"/>
        </w:rPr>
        <w:t xml:space="preserve">not be </w:t>
      </w:r>
      <w:r w:rsidR="00E406D9" w:rsidRPr="007B3EF7">
        <w:rPr>
          <w:rFonts w:ascii="Tw Cen MT" w:hAnsi="Tw Cen MT" w:cstheme="minorHAnsi"/>
          <w:szCs w:val="24"/>
        </w:rPr>
        <w:t xml:space="preserve">fully </w:t>
      </w:r>
      <w:r w:rsidR="00563C45" w:rsidRPr="007B3EF7">
        <w:rPr>
          <w:rFonts w:ascii="Tw Cen MT" w:hAnsi="Tw Cen MT" w:cstheme="minorHAnsi"/>
          <w:szCs w:val="24"/>
        </w:rPr>
        <w:t>aware of their legal responsibilit</w:t>
      </w:r>
      <w:r w:rsidR="00E406D9" w:rsidRPr="007B3EF7">
        <w:rPr>
          <w:rFonts w:ascii="Tw Cen MT" w:hAnsi="Tw Cen MT" w:cstheme="minorHAnsi"/>
          <w:szCs w:val="24"/>
        </w:rPr>
        <w:t>ies</w:t>
      </w:r>
      <w:r w:rsidR="00563C45" w:rsidRPr="007B3EF7">
        <w:rPr>
          <w:rFonts w:ascii="Tw Cen MT" w:hAnsi="Tw Cen MT" w:cstheme="minorHAnsi"/>
          <w:szCs w:val="24"/>
        </w:rPr>
        <w:t xml:space="preserve"> for providing fall protection </w:t>
      </w:r>
      <w:r w:rsidR="00897BDA" w:rsidRPr="007B3EF7">
        <w:rPr>
          <w:rFonts w:ascii="Tw Cen MT" w:hAnsi="Tw Cen MT" w:cstheme="minorHAnsi"/>
          <w:szCs w:val="24"/>
        </w:rPr>
        <w:t xml:space="preserve">and </w:t>
      </w:r>
      <w:r w:rsidR="00E406D9" w:rsidRPr="007B3EF7">
        <w:rPr>
          <w:rFonts w:ascii="Tw Cen MT" w:hAnsi="Tw Cen MT" w:cstheme="minorHAnsi"/>
          <w:szCs w:val="24"/>
        </w:rPr>
        <w:t xml:space="preserve">other safety </w:t>
      </w:r>
      <w:r w:rsidR="002D4F5C" w:rsidRPr="007B3EF7">
        <w:rPr>
          <w:rFonts w:ascii="Tw Cen MT" w:hAnsi="Tw Cen MT" w:cstheme="minorHAnsi"/>
          <w:szCs w:val="24"/>
        </w:rPr>
        <w:t xml:space="preserve">training </w:t>
      </w:r>
      <w:r w:rsidRPr="007B3EF7">
        <w:rPr>
          <w:rFonts w:ascii="Tw Cen MT" w:hAnsi="Tw Cen MT" w:cstheme="minorHAnsi"/>
          <w:szCs w:val="24"/>
        </w:rPr>
        <w:t>to</w:t>
      </w:r>
      <w:r w:rsidR="00563C45" w:rsidRPr="007B3EF7">
        <w:rPr>
          <w:rFonts w:ascii="Tw Cen MT" w:hAnsi="Tw Cen MT" w:cstheme="minorHAnsi"/>
          <w:szCs w:val="24"/>
        </w:rPr>
        <w:t xml:space="preserve"> their </w:t>
      </w:r>
      <w:r w:rsidRPr="007B3EF7">
        <w:rPr>
          <w:rFonts w:ascii="Tw Cen MT" w:hAnsi="Tw Cen MT" w:cstheme="minorHAnsi"/>
          <w:szCs w:val="24"/>
        </w:rPr>
        <w:t xml:space="preserve">roof/construction </w:t>
      </w:r>
      <w:r w:rsidR="00563C45" w:rsidRPr="007B3EF7">
        <w:rPr>
          <w:rFonts w:ascii="Tw Cen MT" w:hAnsi="Tw Cen MT" w:cstheme="minorHAnsi"/>
          <w:szCs w:val="24"/>
        </w:rPr>
        <w:t>workers</w:t>
      </w:r>
      <w:r w:rsidR="00E406D9" w:rsidRPr="007B3EF7">
        <w:rPr>
          <w:rFonts w:ascii="Tw Cen MT" w:hAnsi="Tw Cen MT" w:cstheme="minorHAnsi"/>
          <w:szCs w:val="24"/>
        </w:rPr>
        <w:t xml:space="preserve"> and ensuring worker compliance with safety regulations</w:t>
      </w:r>
      <w:r w:rsidR="0076466B" w:rsidRPr="007B3EF7">
        <w:rPr>
          <w:rFonts w:ascii="Tw Cen MT" w:hAnsi="Tw Cen MT" w:cstheme="minorHAnsi"/>
          <w:szCs w:val="24"/>
        </w:rPr>
        <w:t>.</w:t>
      </w:r>
    </w:p>
    <w:p w:rsidR="001F0C99" w:rsidRPr="007B3EF7" w:rsidRDefault="001F0C99">
      <w:pPr>
        <w:spacing w:after="0"/>
        <w:rPr>
          <w:rFonts w:ascii="Tw Cen MT" w:eastAsiaTheme="minorHAnsi" w:hAnsi="Tw Cen MT" w:cstheme="minorHAnsi"/>
          <w:b/>
        </w:rPr>
      </w:pPr>
      <w:r w:rsidRPr="007B3EF7">
        <w:rPr>
          <w:rFonts w:ascii="Tw Cen MT" w:eastAsiaTheme="minorHAnsi" w:hAnsi="Tw Cen MT" w:cstheme="minorHAnsi"/>
          <w:b/>
        </w:rPr>
        <w:br w:type="page"/>
      </w:r>
    </w:p>
    <w:p w:rsidR="001369A5" w:rsidRPr="007B3EF7" w:rsidRDefault="008F6C02" w:rsidP="008F6C02">
      <w:pPr>
        <w:rPr>
          <w:rFonts w:ascii="Tw Cen MT" w:eastAsiaTheme="minorHAnsi" w:hAnsi="Tw Cen MT" w:cstheme="minorHAnsi"/>
          <w:b/>
        </w:rPr>
      </w:pPr>
      <w:r w:rsidRPr="007B3EF7">
        <w:rPr>
          <w:rFonts w:ascii="Tw Cen MT" w:eastAsiaTheme="minorHAnsi" w:hAnsi="Tw Cen MT" w:cstheme="minorHAnsi"/>
          <w:b/>
        </w:rPr>
        <w:lastRenderedPageBreak/>
        <w:t>B.</w:t>
      </w:r>
      <w:r w:rsidRPr="007B3EF7">
        <w:rPr>
          <w:rFonts w:ascii="Tw Cen MT" w:eastAsiaTheme="minorHAnsi" w:hAnsi="Tw Cen MT" w:cstheme="minorHAnsi"/>
          <w:b/>
        </w:rPr>
        <w:tab/>
      </w:r>
      <w:r w:rsidR="001E59E3" w:rsidRPr="007B3EF7">
        <w:rPr>
          <w:rFonts w:ascii="Tw Cen MT" w:eastAsiaTheme="minorHAnsi" w:hAnsi="Tw Cen MT" w:cstheme="minorHAnsi"/>
          <w:b/>
        </w:rPr>
        <w:t>Worker</w:t>
      </w:r>
      <w:r w:rsidR="00BF1099" w:rsidRPr="007B3EF7">
        <w:rPr>
          <w:rFonts w:ascii="Tw Cen MT" w:eastAsiaTheme="minorHAnsi" w:hAnsi="Tw Cen MT" w:cstheme="minorHAnsi"/>
          <w:b/>
        </w:rPr>
        <w:t xml:space="preserve">-related </w:t>
      </w:r>
      <w:r w:rsidR="004A3CD1" w:rsidRPr="007B3EF7">
        <w:rPr>
          <w:rFonts w:ascii="Tw Cen MT" w:eastAsiaTheme="minorHAnsi" w:hAnsi="Tw Cen MT" w:cstheme="minorHAnsi"/>
          <w:b/>
        </w:rPr>
        <w:t xml:space="preserve">factors </w:t>
      </w:r>
      <w:r w:rsidR="001E59E3" w:rsidRPr="007B3EF7">
        <w:rPr>
          <w:rFonts w:ascii="Tw Cen MT" w:eastAsiaTheme="minorHAnsi" w:hAnsi="Tw Cen MT" w:cstheme="minorHAnsi"/>
          <w:b/>
        </w:rPr>
        <w:t xml:space="preserve">that </w:t>
      </w:r>
      <w:r w:rsidR="00225221" w:rsidRPr="007B3EF7">
        <w:rPr>
          <w:rFonts w:ascii="Tw Cen MT" w:eastAsiaTheme="minorHAnsi" w:hAnsi="Tw Cen MT" w:cstheme="minorHAnsi"/>
          <w:b/>
        </w:rPr>
        <w:t xml:space="preserve">may </w:t>
      </w:r>
      <w:r w:rsidR="001E59E3" w:rsidRPr="007B3EF7">
        <w:rPr>
          <w:rFonts w:ascii="Tw Cen MT" w:eastAsiaTheme="minorHAnsi" w:hAnsi="Tw Cen MT" w:cstheme="minorHAnsi"/>
          <w:b/>
        </w:rPr>
        <w:t xml:space="preserve">contribute </w:t>
      </w:r>
      <w:r w:rsidR="004A3CD1" w:rsidRPr="007B3EF7">
        <w:rPr>
          <w:rFonts w:ascii="Tw Cen MT" w:eastAsiaTheme="minorHAnsi" w:hAnsi="Tw Cen MT" w:cstheme="minorHAnsi"/>
          <w:b/>
        </w:rPr>
        <w:t xml:space="preserve">to </w:t>
      </w:r>
      <w:r w:rsidR="002F2264" w:rsidRPr="007B3EF7">
        <w:rPr>
          <w:rFonts w:ascii="Tw Cen MT" w:eastAsiaTheme="minorHAnsi" w:hAnsi="Tw Cen MT" w:cstheme="minorHAnsi"/>
          <w:b/>
        </w:rPr>
        <w:t xml:space="preserve">roof/construction </w:t>
      </w:r>
      <w:r w:rsidR="00BF1099" w:rsidRPr="007B3EF7">
        <w:rPr>
          <w:rFonts w:ascii="Tw Cen MT" w:eastAsiaTheme="minorHAnsi" w:hAnsi="Tw Cen MT" w:cstheme="minorHAnsi"/>
          <w:b/>
        </w:rPr>
        <w:t xml:space="preserve">worker </w:t>
      </w:r>
      <w:r w:rsidR="004A3CD1" w:rsidRPr="007B3EF7">
        <w:rPr>
          <w:rFonts w:ascii="Tw Cen MT" w:eastAsiaTheme="minorHAnsi" w:hAnsi="Tw Cen MT" w:cstheme="minorHAnsi"/>
          <w:b/>
        </w:rPr>
        <w:t>falls</w:t>
      </w:r>
    </w:p>
    <w:p w:rsidR="00625196" w:rsidRPr="007B3EF7" w:rsidRDefault="009A0E66" w:rsidP="00625196">
      <w:pPr>
        <w:spacing w:after="0"/>
        <w:ind w:left="1080" w:hanging="360"/>
        <w:rPr>
          <w:rFonts w:ascii="Tw Cen MT" w:hAnsi="Tw Cen MT" w:cstheme="minorHAnsi"/>
        </w:rPr>
      </w:pPr>
      <w:r w:rsidRPr="007B3EF7">
        <w:rPr>
          <w:rFonts w:ascii="Tw Cen MT" w:hAnsi="Tw Cen MT" w:cstheme="minorHAnsi"/>
        </w:rPr>
        <w:t>1.</w:t>
      </w:r>
      <w:r w:rsidRPr="007B3EF7">
        <w:rPr>
          <w:rFonts w:ascii="Tw Cen MT" w:hAnsi="Tw Cen MT" w:cstheme="minorHAnsi"/>
        </w:rPr>
        <w:tab/>
      </w:r>
      <w:r w:rsidR="001D1A36" w:rsidRPr="007B3EF7">
        <w:rPr>
          <w:rFonts w:ascii="Tw Cen MT" w:hAnsi="Tw Cen MT" w:cstheme="minorHAnsi"/>
        </w:rPr>
        <w:t xml:space="preserve">Some roof/construction </w:t>
      </w:r>
      <w:r w:rsidR="00A136FF" w:rsidRPr="007B3EF7">
        <w:rPr>
          <w:rFonts w:ascii="Tw Cen MT" w:hAnsi="Tw Cen MT" w:cstheme="minorHAnsi"/>
        </w:rPr>
        <w:t xml:space="preserve">workers </w:t>
      </w:r>
      <w:r w:rsidR="00E406D9" w:rsidRPr="007B3EF7">
        <w:rPr>
          <w:rFonts w:ascii="Tw Cen MT" w:hAnsi="Tw Cen MT" w:cstheme="minorHAnsi"/>
        </w:rPr>
        <w:t xml:space="preserve">may </w:t>
      </w:r>
      <w:r w:rsidR="00FE24CF" w:rsidRPr="007B3EF7">
        <w:rPr>
          <w:rFonts w:ascii="Tw Cen MT" w:hAnsi="Tw Cen MT" w:cstheme="minorHAnsi"/>
        </w:rPr>
        <w:t xml:space="preserve">feel </w:t>
      </w:r>
      <w:r w:rsidR="00B47CB2" w:rsidRPr="007B3EF7">
        <w:rPr>
          <w:rFonts w:ascii="Tw Cen MT" w:hAnsi="Tw Cen MT" w:cstheme="minorHAnsi"/>
        </w:rPr>
        <w:t xml:space="preserve">that using safety equipment </w:t>
      </w:r>
      <w:r w:rsidR="00F40ADE" w:rsidRPr="007B3EF7">
        <w:rPr>
          <w:rFonts w:ascii="Tw Cen MT" w:hAnsi="Tw Cen MT" w:cstheme="minorHAnsi"/>
        </w:rPr>
        <w:t xml:space="preserve">is </w:t>
      </w:r>
      <w:r w:rsidR="00625196" w:rsidRPr="007B3EF7">
        <w:rPr>
          <w:rFonts w:ascii="Tw Cen MT" w:hAnsi="Tw Cen MT" w:cstheme="minorHAnsi"/>
        </w:rPr>
        <w:t xml:space="preserve">uncomfortable, </w:t>
      </w:r>
      <w:r w:rsidR="00B47CB2" w:rsidRPr="007B3EF7">
        <w:rPr>
          <w:rFonts w:ascii="Tw Cen MT" w:hAnsi="Tw Cen MT" w:cstheme="minorHAnsi"/>
        </w:rPr>
        <w:t>cumbersome</w:t>
      </w:r>
      <w:r w:rsidR="00487FF9">
        <w:rPr>
          <w:rFonts w:ascii="Tw Cen MT" w:hAnsi="Tw Cen MT" w:cstheme="minorHAnsi"/>
        </w:rPr>
        <w:t>,</w:t>
      </w:r>
      <w:r w:rsidR="00FE24CF" w:rsidRPr="007B3EF7">
        <w:rPr>
          <w:rFonts w:ascii="Tw Cen MT" w:hAnsi="Tw Cen MT" w:cstheme="minorHAnsi"/>
        </w:rPr>
        <w:t xml:space="preserve"> and </w:t>
      </w:r>
      <w:r w:rsidR="00F40ADE" w:rsidRPr="007B3EF7">
        <w:rPr>
          <w:rFonts w:ascii="Tw Cen MT" w:hAnsi="Tw Cen MT" w:cstheme="minorHAnsi"/>
        </w:rPr>
        <w:t>im</w:t>
      </w:r>
      <w:r w:rsidR="00B47CB2" w:rsidRPr="007B3EF7">
        <w:rPr>
          <w:rFonts w:ascii="Tw Cen MT" w:hAnsi="Tw Cen MT" w:cstheme="minorHAnsi"/>
        </w:rPr>
        <w:t>pos</w:t>
      </w:r>
      <w:r w:rsidR="00FE24CF" w:rsidRPr="007B3EF7">
        <w:rPr>
          <w:rFonts w:ascii="Tw Cen MT" w:hAnsi="Tw Cen MT" w:cstheme="minorHAnsi"/>
        </w:rPr>
        <w:t>es</w:t>
      </w:r>
      <w:r w:rsidR="00B47CB2" w:rsidRPr="007B3EF7">
        <w:rPr>
          <w:rFonts w:ascii="Tw Cen MT" w:hAnsi="Tw Cen MT" w:cstheme="minorHAnsi"/>
        </w:rPr>
        <w:t xml:space="preserve"> restriction</w:t>
      </w:r>
      <w:r w:rsidR="00FE24CF" w:rsidRPr="007B3EF7">
        <w:rPr>
          <w:rFonts w:ascii="Tw Cen MT" w:hAnsi="Tw Cen MT" w:cstheme="minorHAnsi"/>
        </w:rPr>
        <w:t>s</w:t>
      </w:r>
      <w:r w:rsidR="00B47CB2" w:rsidRPr="007B3EF7">
        <w:rPr>
          <w:rFonts w:ascii="Tw Cen MT" w:hAnsi="Tw Cen MT" w:cstheme="minorHAnsi"/>
        </w:rPr>
        <w:t xml:space="preserve"> on </w:t>
      </w:r>
      <w:r w:rsidR="00A136FF" w:rsidRPr="007B3EF7">
        <w:rPr>
          <w:rFonts w:ascii="Tw Cen MT" w:hAnsi="Tw Cen MT" w:cstheme="minorHAnsi"/>
        </w:rPr>
        <w:t xml:space="preserve">their </w:t>
      </w:r>
      <w:r w:rsidR="00E64AE7" w:rsidRPr="007B3EF7">
        <w:rPr>
          <w:rFonts w:ascii="Tw Cen MT" w:hAnsi="Tw Cen MT" w:cstheme="minorHAnsi"/>
        </w:rPr>
        <w:t xml:space="preserve">physical </w:t>
      </w:r>
      <w:r w:rsidR="00B47CB2" w:rsidRPr="007B3EF7">
        <w:rPr>
          <w:rFonts w:ascii="Tw Cen MT" w:hAnsi="Tw Cen MT" w:cstheme="minorHAnsi"/>
        </w:rPr>
        <w:t>movement</w:t>
      </w:r>
      <w:r w:rsidR="00625196" w:rsidRPr="007B3EF7">
        <w:rPr>
          <w:rFonts w:ascii="Tw Cen MT" w:hAnsi="Tw Cen MT" w:cstheme="minorHAnsi"/>
        </w:rPr>
        <w:t>.</w:t>
      </w:r>
    </w:p>
    <w:p w:rsidR="00625196" w:rsidRPr="007B3EF7" w:rsidRDefault="00625196" w:rsidP="00625196">
      <w:pPr>
        <w:spacing w:after="0"/>
        <w:ind w:left="1080" w:hanging="360"/>
        <w:rPr>
          <w:rFonts w:ascii="Tw Cen MT" w:hAnsi="Tw Cen MT" w:cstheme="minorHAnsi"/>
        </w:rPr>
      </w:pPr>
      <w:r w:rsidRPr="007B3EF7">
        <w:rPr>
          <w:rFonts w:ascii="Tw Cen MT" w:hAnsi="Tw Cen MT" w:cstheme="minorHAnsi"/>
        </w:rPr>
        <w:t>2.</w:t>
      </w:r>
      <w:r w:rsidRPr="007B3EF7">
        <w:rPr>
          <w:rFonts w:ascii="Tw Cen MT" w:hAnsi="Tw Cen MT" w:cstheme="minorHAnsi"/>
        </w:rPr>
        <w:tab/>
        <w:t>Some workers do not wear appropriate footwear and clothing.</w:t>
      </w:r>
    </w:p>
    <w:p w:rsidR="00625196" w:rsidRPr="007B3EF7" w:rsidRDefault="00625196" w:rsidP="00625196">
      <w:pPr>
        <w:spacing w:after="0"/>
        <w:ind w:left="1080" w:hanging="360"/>
        <w:rPr>
          <w:rFonts w:ascii="Tw Cen MT" w:hAnsi="Tw Cen MT" w:cstheme="minorHAnsi"/>
        </w:rPr>
      </w:pPr>
      <w:r w:rsidRPr="007B3EF7">
        <w:rPr>
          <w:rFonts w:ascii="Tw Cen MT" w:hAnsi="Tw Cen MT" w:cstheme="minorHAnsi"/>
        </w:rPr>
        <w:t xml:space="preserve">3. </w:t>
      </w:r>
      <w:r w:rsidRPr="007B3EF7">
        <w:rPr>
          <w:rFonts w:ascii="Tw Cen MT" w:hAnsi="Tw Cen MT" w:cstheme="minorHAnsi"/>
        </w:rPr>
        <w:tab/>
        <w:t>Some workers may try to carry too much material or travel to</w:t>
      </w:r>
      <w:r w:rsidR="00487FF9">
        <w:rPr>
          <w:rFonts w:ascii="Tw Cen MT" w:hAnsi="Tw Cen MT" w:cstheme="minorHAnsi"/>
        </w:rPr>
        <w:t xml:space="preserve"> fast on roof surfaces, ladders, </w:t>
      </w:r>
      <w:r w:rsidRPr="007B3EF7">
        <w:rPr>
          <w:rFonts w:ascii="Tw Cen MT" w:hAnsi="Tw Cen MT" w:cstheme="minorHAnsi"/>
        </w:rPr>
        <w:t>and scaffolds</w:t>
      </w:r>
      <w:r w:rsidR="00487FF9">
        <w:rPr>
          <w:rFonts w:ascii="Tw Cen MT" w:hAnsi="Tw Cen MT" w:cstheme="minorHAnsi"/>
        </w:rPr>
        <w:t>.</w:t>
      </w:r>
    </w:p>
    <w:p w:rsidR="00625196" w:rsidRPr="007B3EF7" w:rsidRDefault="00625196" w:rsidP="00625196">
      <w:pPr>
        <w:spacing w:after="0"/>
        <w:ind w:left="1080" w:hanging="360"/>
        <w:rPr>
          <w:rFonts w:ascii="Tw Cen MT" w:hAnsi="Tw Cen MT" w:cstheme="minorHAnsi"/>
        </w:rPr>
      </w:pPr>
      <w:r w:rsidRPr="007B3EF7">
        <w:rPr>
          <w:rFonts w:ascii="Tw Cen MT" w:hAnsi="Tw Cen MT" w:cstheme="minorHAnsi"/>
        </w:rPr>
        <w:t>4.</w:t>
      </w:r>
      <w:r w:rsidRPr="007B3EF7">
        <w:rPr>
          <w:rFonts w:ascii="Tw Cen MT" w:hAnsi="Tw Cen MT" w:cstheme="minorHAnsi"/>
        </w:rPr>
        <w:tab/>
        <w:t>Some workers may come to work ill, tired, impaired by substances of abuse</w:t>
      </w:r>
      <w:r w:rsidR="00487FF9">
        <w:rPr>
          <w:rFonts w:ascii="Tw Cen MT" w:hAnsi="Tw Cen MT" w:cstheme="minorHAnsi"/>
        </w:rPr>
        <w:t>,</w:t>
      </w:r>
      <w:r w:rsidRPr="007B3EF7">
        <w:rPr>
          <w:rFonts w:ascii="Tw Cen MT" w:hAnsi="Tw Cen MT" w:cstheme="minorHAnsi"/>
        </w:rPr>
        <w:t xml:space="preserve"> or otherwise physically/emotionally unready</w:t>
      </w:r>
      <w:r w:rsidR="005C3A90" w:rsidRPr="007B3EF7">
        <w:rPr>
          <w:rFonts w:ascii="Tw Cen MT" w:hAnsi="Tw Cen MT" w:cstheme="minorHAnsi"/>
        </w:rPr>
        <w:t xml:space="preserve"> or inadequately trained</w:t>
      </w:r>
      <w:r w:rsidRPr="007B3EF7">
        <w:rPr>
          <w:rFonts w:ascii="Tw Cen MT" w:hAnsi="Tw Cen MT" w:cstheme="minorHAnsi"/>
        </w:rPr>
        <w:t xml:space="preserve"> to do their tasks</w:t>
      </w:r>
      <w:r w:rsidR="00380220">
        <w:rPr>
          <w:rFonts w:ascii="Tw Cen MT" w:hAnsi="Tw Cen MT" w:cstheme="minorHAnsi"/>
        </w:rPr>
        <w:t xml:space="preserve"> safely</w:t>
      </w:r>
      <w:r w:rsidRPr="007B3EF7">
        <w:rPr>
          <w:rFonts w:ascii="Tw Cen MT" w:hAnsi="Tw Cen MT" w:cstheme="minorHAnsi"/>
        </w:rPr>
        <w:t>.</w:t>
      </w:r>
    </w:p>
    <w:p w:rsidR="005C3A90" w:rsidRPr="007B3EF7" w:rsidRDefault="00625196" w:rsidP="005C3A90">
      <w:pPr>
        <w:spacing w:after="0"/>
        <w:ind w:left="1080" w:hanging="360"/>
        <w:rPr>
          <w:rFonts w:ascii="Tw Cen MT" w:hAnsi="Tw Cen MT" w:cstheme="minorHAnsi"/>
        </w:rPr>
      </w:pPr>
      <w:r w:rsidRPr="007B3EF7">
        <w:rPr>
          <w:rFonts w:ascii="Tw Cen MT" w:hAnsi="Tw Cen MT" w:cstheme="minorHAnsi"/>
        </w:rPr>
        <w:t xml:space="preserve">5. </w:t>
      </w:r>
      <w:r w:rsidRPr="007B3EF7">
        <w:rPr>
          <w:rFonts w:ascii="Tw Cen MT" w:hAnsi="Tw Cen MT" w:cstheme="minorHAnsi"/>
        </w:rPr>
        <w:tab/>
      </w:r>
      <w:r w:rsidR="00E406D9" w:rsidRPr="007B3EF7">
        <w:rPr>
          <w:rFonts w:ascii="Tw Cen MT" w:hAnsi="Tw Cen MT" w:cstheme="minorHAnsi"/>
        </w:rPr>
        <w:t>S</w:t>
      </w:r>
      <w:r w:rsidR="00A136FF" w:rsidRPr="007B3EF7">
        <w:rPr>
          <w:rFonts w:ascii="Tw Cen MT" w:hAnsi="Tw Cen MT" w:cstheme="minorHAnsi"/>
        </w:rPr>
        <w:t xml:space="preserve">ome workers </w:t>
      </w:r>
      <w:r w:rsidR="00E406D9" w:rsidRPr="007B3EF7">
        <w:rPr>
          <w:rFonts w:ascii="Tw Cen MT" w:hAnsi="Tw Cen MT" w:cstheme="minorHAnsi"/>
        </w:rPr>
        <w:t xml:space="preserve">may have </w:t>
      </w:r>
      <w:r w:rsidR="001D1A36" w:rsidRPr="007B3EF7">
        <w:rPr>
          <w:rFonts w:ascii="Tw Cen MT" w:hAnsi="Tw Cen MT" w:cstheme="minorHAnsi"/>
        </w:rPr>
        <w:t>a false sense of personal infallibility, thinking that falling isn’t something that could happen to them.</w:t>
      </w:r>
      <w:r w:rsidR="00FE24CF" w:rsidRPr="007B3EF7">
        <w:rPr>
          <w:rFonts w:ascii="Tw Cen MT" w:hAnsi="Tw Cen MT" w:cstheme="minorHAnsi"/>
        </w:rPr>
        <w:t xml:space="preserve"> </w:t>
      </w:r>
      <w:r w:rsidR="00897BDA" w:rsidRPr="007B3EF7">
        <w:rPr>
          <w:rFonts w:ascii="Tw Cen MT" w:hAnsi="Tw Cen MT" w:cstheme="minorHAnsi"/>
        </w:rPr>
        <w:t xml:space="preserve"> </w:t>
      </w:r>
    </w:p>
    <w:p w:rsidR="00625196" w:rsidRPr="007B3EF7" w:rsidRDefault="00625196" w:rsidP="00625196">
      <w:pPr>
        <w:spacing w:after="0"/>
        <w:ind w:left="1080" w:hanging="360"/>
        <w:rPr>
          <w:rFonts w:ascii="Tw Cen MT" w:hAnsi="Tw Cen MT" w:cstheme="minorHAnsi"/>
        </w:rPr>
      </w:pPr>
    </w:p>
    <w:p w:rsidR="00D743A4" w:rsidRPr="007B3EF7" w:rsidRDefault="008F6C02" w:rsidP="008F6C02">
      <w:pPr>
        <w:rPr>
          <w:rFonts w:ascii="Tw Cen MT" w:hAnsi="Tw Cen MT" w:cstheme="minorHAnsi"/>
          <w:b/>
        </w:rPr>
      </w:pPr>
      <w:r w:rsidRPr="007B3EF7">
        <w:rPr>
          <w:rFonts w:ascii="Tw Cen MT" w:hAnsi="Tw Cen MT" w:cstheme="minorHAnsi"/>
          <w:b/>
        </w:rPr>
        <w:t>C.</w:t>
      </w:r>
      <w:r w:rsidRPr="007B3EF7">
        <w:rPr>
          <w:rFonts w:ascii="Tw Cen MT" w:hAnsi="Tw Cen MT" w:cstheme="minorHAnsi"/>
          <w:b/>
        </w:rPr>
        <w:tab/>
      </w:r>
      <w:r w:rsidR="0049419D" w:rsidRPr="007B3EF7">
        <w:rPr>
          <w:rFonts w:ascii="Tw Cen MT" w:hAnsi="Tw Cen MT" w:cstheme="minorHAnsi"/>
          <w:b/>
        </w:rPr>
        <w:t>Site-related</w:t>
      </w:r>
      <w:r w:rsidR="001E59E3" w:rsidRPr="007B3EF7">
        <w:rPr>
          <w:rFonts w:ascii="Tw Cen MT" w:hAnsi="Tw Cen MT" w:cstheme="minorHAnsi"/>
          <w:b/>
        </w:rPr>
        <w:t xml:space="preserve"> conditions that </w:t>
      </w:r>
      <w:r w:rsidR="00225221" w:rsidRPr="007B3EF7">
        <w:rPr>
          <w:rFonts w:ascii="Tw Cen MT" w:hAnsi="Tw Cen MT" w:cstheme="minorHAnsi"/>
          <w:b/>
        </w:rPr>
        <w:t xml:space="preserve">may </w:t>
      </w:r>
      <w:r w:rsidR="002F2264" w:rsidRPr="007B3EF7">
        <w:rPr>
          <w:rFonts w:ascii="Tw Cen MT" w:hAnsi="Tw Cen MT" w:cstheme="minorHAnsi"/>
          <w:b/>
        </w:rPr>
        <w:t xml:space="preserve">contribute to roof/construction </w:t>
      </w:r>
      <w:r w:rsidR="001E59E3" w:rsidRPr="007B3EF7">
        <w:rPr>
          <w:rFonts w:ascii="Tw Cen MT" w:hAnsi="Tw Cen MT" w:cstheme="minorHAnsi"/>
          <w:b/>
        </w:rPr>
        <w:t xml:space="preserve">worker </w:t>
      </w:r>
      <w:r w:rsidR="00A136FF" w:rsidRPr="007B3EF7">
        <w:rPr>
          <w:rFonts w:ascii="Tw Cen MT" w:hAnsi="Tw Cen MT" w:cstheme="minorHAnsi"/>
          <w:b/>
        </w:rPr>
        <w:t>falls</w:t>
      </w:r>
    </w:p>
    <w:p w:rsidR="002809CD" w:rsidRPr="007B3EF7" w:rsidRDefault="00BF1099" w:rsidP="008F6C02">
      <w:pPr>
        <w:pStyle w:val="ListParagraph"/>
        <w:numPr>
          <w:ilvl w:val="0"/>
          <w:numId w:val="38"/>
        </w:numPr>
        <w:spacing w:line="240" w:lineRule="auto"/>
        <w:rPr>
          <w:rFonts w:ascii="Tw Cen MT" w:hAnsi="Tw Cen MT" w:cstheme="minorHAnsi"/>
          <w:szCs w:val="24"/>
        </w:rPr>
      </w:pPr>
      <w:r w:rsidRPr="007B3EF7">
        <w:rPr>
          <w:rFonts w:ascii="Tw Cen MT" w:hAnsi="Tw Cen MT" w:cstheme="minorHAnsi"/>
          <w:szCs w:val="24"/>
        </w:rPr>
        <w:t>It can be</w:t>
      </w:r>
      <w:r w:rsidR="00B76601" w:rsidRPr="007B3EF7">
        <w:rPr>
          <w:rFonts w:ascii="Tw Cen MT" w:hAnsi="Tw Cen MT" w:cstheme="minorHAnsi"/>
          <w:szCs w:val="24"/>
        </w:rPr>
        <w:t xml:space="preserve"> c</w:t>
      </w:r>
      <w:r w:rsidR="001232D8" w:rsidRPr="007B3EF7">
        <w:rPr>
          <w:rFonts w:ascii="Tw Cen MT" w:hAnsi="Tw Cen MT" w:cstheme="minorHAnsi"/>
          <w:szCs w:val="24"/>
        </w:rPr>
        <w:t>halleng</w:t>
      </w:r>
      <w:r w:rsidRPr="007B3EF7">
        <w:rPr>
          <w:rFonts w:ascii="Tw Cen MT" w:hAnsi="Tw Cen MT" w:cstheme="minorHAnsi"/>
          <w:szCs w:val="24"/>
        </w:rPr>
        <w:t xml:space="preserve">ing </w:t>
      </w:r>
      <w:r w:rsidR="00225221" w:rsidRPr="007B3EF7">
        <w:rPr>
          <w:rFonts w:ascii="Tw Cen MT" w:hAnsi="Tw Cen MT" w:cstheme="minorHAnsi"/>
          <w:szCs w:val="24"/>
        </w:rPr>
        <w:t>for</w:t>
      </w:r>
      <w:r w:rsidRPr="007B3EF7">
        <w:rPr>
          <w:rFonts w:ascii="Tw Cen MT" w:hAnsi="Tw Cen MT" w:cstheme="minorHAnsi"/>
          <w:szCs w:val="24"/>
        </w:rPr>
        <w:t xml:space="preserve"> workers </w:t>
      </w:r>
      <w:r w:rsidR="001232D8" w:rsidRPr="007B3EF7">
        <w:rPr>
          <w:rFonts w:ascii="Tw Cen MT" w:hAnsi="Tw Cen MT" w:cstheme="minorHAnsi"/>
          <w:szCs w:val="24"/>
        </w:rPr>
        <w:t>to retain</w:t>
      </w:r>
      <w:r w:rsidRPr="007B3EF7">
        <w:rPr>
          <w:rFonts w:ascii="Tw Cen MT" w:hAnsi="Tw Cen MT" w:cstheme="minorHAnsi"/>
          <w:szCs w:val="24"/>
        </w:rPr>
        <w:t xml:space="preserve"> their </w:t>
      </w:r>
      <w:r w:rsidR="00A01D9F" w:rsidRPr="007B3EF7">
        <w:rPr>
          <w:rFonts w:ascii="Tw Cen MT" w:hAnsi="Tw Cen MT" w:cstheme="minorHAnsi"/>
          <w:szCs w:val="24"/>
        </w:rPr>
        <w:t xml:space="preserve">balance </w:t>
      </w:r>
      <w:r w:rsidRPr="007B3EF7">
        <w:rPr>
          <w:rFonts w:ascii="Tw Cen MT" w:hAnsi="Tw Cen MT" w:cstheme="minorHAnsi"/>
          <w:szCs w:val="24"/>
        </w:rPr>
        <w:t xml:space="preserve">when </w:t>
      </w:r>
      <w:r w:rsidR="00A01D9F" w:rsidRPr="007B3EF7">
        <w:rPr>
          <w:rFonts w:ascii="Tw Cen MT" w:hAnsi="Tw Cen MT" w:cstheme="minorHAnsi"/>
          <w:szCs w:val="24"/>
        </w:rPr>
        <w:t>maneuver</w:t>
      </w:r>
      <w:r w:rsidRPr="007B3EF7">
        <w:rPr>
          <w:rFonts w:ascii="Tw Cen MT" w:hAnsi="Tw Cen MT" w:cstheme="minorHAnsi"/>
          <w:szCs w:val="24"/>
        </w:rPr>
        <w:t>ing on surfaces that are sloped</w:t>
      </w:r>
      <w:r w:rsidR="00E406D9" w:rsidRPr="007B3EF7">
        <w:rPr>
          <w:rFonts w:ascii="Tw Cen MT" w:hAnsi="Tw Cen MT" w:cstheme="minorHAnsi"/>
          <w:szCs w:val="24"/>
        </w:rPr>
        <w:t>.</w:t>
      </w:r>
    </w:p>
    <w:p w:rsidR="0007784B" w:rsidRPr="007B3EF7" w:rsidRDefault="00E406D9" w:rsidP="0007784B">
      <w:pPr>
        <w:pStyle w:val="ListParagraph"/>
        <w:numPr>
          <w:ilvl w:val="0"/>
          <w:numId w:val="38"/>
        </w:numPr>
        <w:spacing w:line="240" w:lineRule="auto"/>
        <w:rPr>
          <w:rFonts w:ascii="Tw Cen MT" w:hAnsi="Tw Cen MT" w:cstheme="minorHAnsi"/>
          <w:szCs w:val="24"/>
        </w:rPr>
      </w:pPr>
      <w:r w:rsidRPr="007B3EF7">
        <w:rPr>
          <w:rFonts w:ascii="Tw Cen MT" w:hAnsi="Tw Cen MT" w:cstheme="minorHAnsi"/>
          <w:szCs w:val="24"/>
        </w:rPr>
        <w:t>When working on high surfaces, w</w:t>
      </w:r>
      <w:r w:rsidR="00F40ADE" w:rsidRPr="007B3EF7">
        <w:rPr>
          <w:rFonts w:ascii="Tw Cen MT" w:hAnsi="Tw Cen MT" w:cstheme="minorHAnsi"/>
          <w:szCs w:val="24"/>
        </w:rPr>
        <w:t xml:space="preserve">orkers </w:t>
      </w:r>
      <w:r w:rsidR="00225221" w:rsidRPr="007B3EF7">
        <w:rPr>
          <w:rFonts w:ascii="Tw Cen MT" w:hAnsi="Tw Cen MT" w:cstheme="minorHAnsi"/>
          <w:szCs w:val="24"/>
        </w:rPr>
        <w:t>may</w:t>
      </w:r>
      <w:r w:rsidR="00F40ADE" w:rsidRPr="007B3EF7">
        <w:rPr>
          <w:rFonts w:ascii="Tw Cen MT" w:hAnsi="Tw Cen MT" w:cstheme="minorHAnsi"/>
          <w:szCs w:val="24"/>
        </w:rPr>
        <w:t xml:space="preserve"> experience</w:t>
      </w:r>
      <w:r w:rsidR="00BF1099" w:rsidRPr="007B3EF7">
        <w:rPr>
          <w:rFonts w:ascii="Tw Cen MT" w:hAnsi="Tw Cen MT" w:cstheme="minorHAnsi"/>
          <w:szCs w:val="24"/>
        </w:rPr>
        <w:t xml:space="preserve"> </w:t>
      </w:r>
      <w:r w:rsidRPr="007B3EF7">
        <w:rPr>
          <w:rFonts w:ascii="Tw Cen MT" w:hAnsi="Tw Cen MT" w:cstheme="minorHAnsi"/>
          <w:szCs w:val="24"/>
        </w:rPr>
        <w:t xml:space="preserve">dizziness, </w:t>
      </w:r>
      <w:r w:rsidR="00A01D9F" w:rsidRPr="007B3EF7">
        <w:rPr>
          <w:rFonts w:ascii="Tw Cen MT" w:hAnsi="Tw Cen MT" w:cstheme="minorHAnsi"/>
          <w:szCs w:val="24"/>
        </w:rPr>
        <w:t>spontaneous vertigo</w:t>
      </w:r>
      <w:r w:rsidRPr="007B3EF7">
        <w:rPr>
          <w:rFonts w:ascii="Tw Cen MT" w:hAnsi="Tw Cen MT" w:cstheme="minorHAnsi"/>
          <w:szCs w:val="24"/>
        </w:rPr>
        <w:t>, or other physical reactions</w:t>
      </w:r>
      <w:r w:rsidR="00FD0D85" w:rsidRPr="007B3EF7">
        <w:rPr>
          <w:rFonts w:ascii="Tw Cen MT" w:hAnsi="Tw Cen MT" w:cstheme="minorHAnsi"/>
          <w:szCs w:val="24"/>
        </w:rPr>
        <w:t xml:space="preserve">, which can lead to </w:t>
      </w:r>
      <w:r w:rsidR="003652A2" w:rsidRPr="007B3EF7">
        <w:rPr>
          <w:rFonts w:ascii="Tw Cen MT" w:hAnsi="Tw Cen MT" w:cstheme="minorHAnsi"/>
          <w:szCs w:val="24"/>
        </w:rPr>
        <w:t>falling more easily</w:t>
      </w:r>
      <w:r w:rsidR="00897BDA" w:rsidRPr="007B3EF7">
        <w:rPr>
          <w:rFonts w:ascii="Tw Cen MT" w:hAnsi="Tw Cen MT" w:cstheme="minorHAnsi"/>
          <w:szCs w:val="24"/>
        </w:rPr>
        <w:t xml:space="preserve"> than at ground level</w:t>
      </w:r>
      <w:r w:rsidR="008D071C" w:rsidRPr="007B3EF7">
        <w:rPr>
          <w:rFonts w:ascii="Tw Cen MT" w:hAnsi="Tw Cen MT" w:cstheme="minorHAnsi"/>
          <w:szCs w:val="24"/>
        </w:rPr>
        <w:t>.</w:t>
      </w:r>
    </w:p>
    <w:p w:rsidR="00625196" w:rsidRPr="007B3EF7" w:rsidRDefault="00625196" w:rsidP="0007784B">
      <w:pPr>
        <w:pStyle w:val="ListParagraph"/>
        <w:numPr>
          <w:ilvl w:val="0"/>
          <w:numId w:val="38"/>
        </w:numPr>
        <w:spacing w:line="240" w:lineRule="auto"/>
        <w:rPr>
          <w:rFonts w:ascii="Tw Cen MT" w:hAnsi="Tw Cen MT" w:cstheme="minorHAnsi"/>
          <w:szCs w:val="24"/>
        </w:rPr>
      </w:pPr>
      <w:r w:rsidRPr="007B3EF7">
        <w:rPr>
          <w:rFonts w:ascii="Tw Cen MT" w:hAnsi="Tw Cen MT" w:cstheme="minorHAnsi"/>
          <w:szCs w:val="24"/>
        </w:rPr>
        <w:t>Weather hazards, including precipitation, wind, temperatures that affect reaction times and glare, can increase the risk of falling.</w:t>
      </w:r>
    </w:p>
    <w:p w:rsidR="005C3A90" w:rsidRPr="007B3EF7" w:rsidRDefault="005C3A90" w:rsidP="0007784B">
      <w:pPr>
        <w:pStyle w:val="ListParagraph"/>
        <w:numPr>
          <w:ilvl w:val="0"/>
          <w:numId w:val="38"/>
        </w:numPr>
        <w:spacing w:line="240" w:lineRule="auto"/>
        <w:rPr>
          <w:rFonts w:ascii="Tw Cen MT" w:hAnsi="Tw Cen MT" w:cstheme="minorHAnsi"/>
          <w:szCs w:val="24"/>
        </w:rPr>
      </w:pPr>
      <w:r w:rsidRPr="007B3EF7">
        <w:rPr>
          <w:rFonts w:ascii="Tw Cen MT" w:hAnsi="Tw Cen MT" w:cstheme="minorHAnsi"/>
          <w:szCs w:val="24"/>
        </w:rPr>
        <w:t>Busier layouts that include many impediments like skylights, gables, HVAC and other equipment, chimneys and exhaust pipes.</w:t>
      </w:r>
    </w:p>
    <w:p w:rsidR="00625196" w:rsidRPr="007B3EF7" w:rsidRDefault="00625196" w:rsidP="0007784B">
      <w:pPr>
        <w:pStyle w:val="ListParagraph"/>
        <w:numPr>
          <w:ilvl w:val="0"/>
          <w:numId w:val="38"/>
        </w:numPr>
        <w:spacing w:line="240" w:lineRule="auto"/>
        <w:rPr>
          <w:rFonts w:ascii="Tw Cen MT" w:hAnsi="Tw Cen MT" w:cstheme="minorHAnsi"/>
          <w:szCs w:val="24"/>
        </w:rPr>
      </w:pPr>
      <w:r w:rsidRPr="007B3EF7">
        <w:rPr>
          <w:rFonts w:ascii="Tw Cen MT" w:hAnsi="Tw Cen MT" w:cstheme="minorHAnsi"/>
          <w:szCs w:val="24"/>
        </w:rPr>
        <w:t>The type of surfaces</w:t>
      </w:r>
      <w:r w:rsidR="005C3A90" w:rsidRPr="007B3EF7">
        <w:rPr>
          <w:rFonts w:ascii="Tw Cen MT" w:hAnsi="Tw Cen MT" w:cstheme="minorHAnsi"/>
          <w:szCs w:val="24"/>
        </w:rPr>
        <w:t xml:space="preserve"> being traveled upon; for example, an asphalt shingle surface is less slippery than a slate or metal surface.</w:t>
      </w:r>
    </w:p>
    <w:p w:rsidR="005C3A90" w:rsidRPr="007B3EF7" w:rsidRDefault="005C3A90" w:rsidP="0007784B">
      <w:pPr>
        <w:pStyle w:val="ListParagraph"/>
        <w:numPr>
          <w:ilvl w:val="0"/>
          <w:numId w:val="38"/>
        </w:numPr>
        <w:spacing w:line="240" w:lineRule="auto"/>
        <w:rPr>
          <w:rFonts w:ascii="Tw Cen MT" w:hAnsi="Tw Cen MT" w:cstheme="minorHAnsi"/>
          <w:szCs w:val="24"/>
        </w:rPr>
      </w:pPr>
      <w:r w:rsidRPr="007B3EF7">
        <w:rPr>
          <w:rFonts w:ascii="Tw Cen MT" w:hAnsi="Tw Cen MT" w:cstheme="minorHAnsi"/>
          <w:szCs w:val="24"/>
        </w:rPr>
        <w:t>The structural integrity of the worksite; for example</w:t>
      </w:r>
      <w:r w:rsidR="00487FF9">
        <w:rPr>
          <w:rFonts w:ascii="Tw Cen MT" w:hAnsi="Tw Cen MT" w:cstheme="minorHAnsi"/>
          <w:szCs w:val="24"/>
        </w:rPr>
        <w:t>,</w:t>
      </w:r>
      <w:r w:rsidRPr="007B3EF7">
        <w:rPr>
          <w:rFonts w:ascii="Tw Cen MT" w:hAnsi="Tw Cen MT" w:cstheme="minorHAnsi"/>
          <w:szCs w:val="24"/>
        </w:rPr>
        <w:t xml:space="preserve"> an old facility may be less stable than new construction.</w:t>
      </w:r>
    </w:p>
    <w:p w:rsidR="00F06D76" w:rsidRPr="007B3EF7" w:rsidRDefault="005C3A90" w:rsidP="001F0C99">
      <w:pPr>
        <w:pStyle w:val="ListParagraph"/>
        <w:numPr>
          <w:ilvl w:val="0"/>
          <w:numId w:val="38"/>
        </w:numPr>
        <w:spacing w:line="240" w:lineRule="auto"/>
        <w:rPr>
          <w:rFonts w:ascii="Tw Cen MT" w:hAnsi="Tw Cen MT" w:cstheme="minorHAnsi"/>
          <w:szCs w:val="24"/>
        </w:rPr>
      </w:pPr>
      <w:r w:rsidRPr="007B3EF7">
        <w:rPr>
          <w:rFonts w:ascii="Tw Cen MT" w:hAnsi="Tw Cen MT" w:cstheme="minorHAnsi"/>
          <w:szCs w:val="24"/>
        </w:rPr>
        <w:t>Compromised working condition of equipment including improper set-up and support of scaffolding, ladders</w:t>
      </w:r>
      <w:r w:rsidR="00487FF9">
        <w:rPr>
          <w:rFonts w:ascii="Tw Cen MT" w:hAnsi="Tw Cen MT" w:cstheme="minorHAnsi"/>
          <w:szCs w:val="24"/>
        </w:rPr>
        <w:t>,</w:t>
      </w:r>
      <w:r w:rsidRPr="007B3EF7">
        <w:rPr>
          <w:rFonts w:ascii="Tw Cen MT" w:hAnsi="Tw Cen MT" w:cstheme="minorHAnsi"/>
          <w:szCs w:val="24"/>
        </w:rPr>
        <w:t xml:space="preserve"> and lifts.</w:t>
      </w:r>
    </w:p>
    <w:p w:rsidR="00A7333A" w:rsidRPr="003D2EC7" w:rsidRDefault="00A7333A" w:rsidP="00A7333A">
      <w:pPr>
        <w:pStyle w:val="Heading2"/>
      </w:pPr>
      <w:r w:rsidRPr="00275BD5">
        <w:t>Training</w:t>
      </w:r>
      <w:r w:rsidR="00F06D76">
        <w:t xml:space="preserve"> Opportunities</w:t>
      </w:r>
    </w:p>
    <w:p w:rsidR="00A7333A" w:rsidRPr="007B3EF7" w:rsidRDefault="00A7333A" w:rsidP="001F0C99">
      <w:pPr>
        <w:spacing w:after="0"/>
        <w:rPr>
          <w:rFonts w:ascii="Tw Cen MT" w:hAnsi="Tw Cen MT"/>
          <w:b/>
          <w:bCs/>
        </w:rPr>
      </w:pPr>
      <w:r w:rsidRPr="007B3EF7">
        <w:rPr>
          <w:rFonts w:ascii="Tw Cen MT" w:hAnsi="Tw Cen MT"/>
          <w:lang w:val="en"/>
        </w:rPr>
        <w:t xml:space="preserve">Maine Department of Labor, Bureau of Labor Standards, through its </w:t>
      </w:r>
      <w:proofErr w:type="spellStart"/>
      <w:r w:rsidRPr="007B3EF7">
        <w:rPr>
          <w:rFonts w:ascii="Tw Cen MT" w:hAnsi="Tw Cen MT"/>
          <w:lang w:val="en"/>
        </w:rPr>
        <w:t>Safetyworks</w:t>
      </w:r>
      <w:proofErr w:type="spellEnd"/>
      <w:r w:rsidRPr="007B3EF7">
        <w:rPr>
          <w:rFonts w:ascii="Tw Cen MT" w:hAnsi="Tw Cen MT"/>
          <w:lang w:val="en"/>
        </w:rPr>
        <w:t>! program, provides free and confidential training to help employers and employees prevent work-related injuries, illnesses, and deaths and reduce related costs.  These classes identify and explain the relevant OSHA and other requirements, strategies for meeting those requirements</w:t>
      </w:r>
      <w:r w:rsidR="00487FF9">
        <w:rPr>
          <w:rFonts w:ascii="Tw Cen MT" w:hAnsi="Tw Cen MT"/>
          <w:lang w:val="en"/>
        </w:rPr>
        <w:t>,</w:t>
      </w:r>
      <w:r w:rsidRPr="007B3EF7">
        <w:rPr>
          <w:rFonts w:ascii="Tw Cen MT" w:hAnsi="Tw Cen MT"/>
          <w:lang w:val="en"/>
        </w:rPr>
        <w:t xml:space="preserve"> and best practices to help employers and workers provide and use proper safeguards to keep their worksites safe.  At times each year, </w:t>
      </w:r>
      <w:proofErr w:type="spellStart"/>
      <w:r w:rsidRPr="007B3EF7">
        <w:rPr>
          <w:rFonts w:ascii="Tw Cen MT" w:hAnsi="Tw Cen MT"/>
          <w:lang w:val="en"/>
        </w:rPr>
        <w:t>Safetyworks</w:t>
      </w:r>
      <w:proofErr w:type="spellEnd"/>
      <w:r w:rsidRPr="007B3EF7">
        <w:rPr>
          <w:rFonts w:ascii="Tw Cen MT" w:hAnsi="Tw Cen MT"/>
          <w:lang w:val="en"/>
        </w:rPr>
        <w:t xml:space="preserve">! </w:t>
      </w:r>
      <w:proofErr w:type="gramStart"/>
      <w:r w:rsidRPr="007B3EF7">
        <w:rPr>
          <w:rFonts w:ascii="Tw Cen MT" w:hAnsi="Tw Cen MT"/>
          <w:lang w:val="en"/>
        </w:rPr>
        <w:t>offers</w:t>
      </w:r>
      <w:proofErr w:type="gramEnd"/>
      <w:r w:rsidRPr="007B3EF7">
        <w:rPr>
          <w:rFonts w:ascii="Tw Cen MT" w:hAnsi="Tw Cen MT"/>
          <w:lang w:val="en"/>
        </w:rPr>
        <w:t xml:space="preserve"> free training in Scaffolding and Fall Protection, Ladder Safety, and General Construction Standards</w:t>
      </w:r>
      <w:r w:rsidR="003339FC">
        <w:rPr>
          <w:rFonts w:ascii="Tw Cen MT" w:hAnsi="Tw Cen MT"/>
          <w:lang w:val="en"/>
        </w:rPr>
        <w:t>.</w:t>
      </w:r>
      <w:r w:rsidRPr="007B3EF7">
        <w:rPr>
          <w:rFonts w:ascii="Tw Cen MT" w:hAnsi="Tw Cen MT"/>
          <w:lang w:val="en"/>
        </w:rPr>
        <w:t xml:space="preserve">  The classes and schedules are found at: </w:t>
      </w:r>
      <w:hyperlink r:id="rId21" w:history="1">
        <w:r w:rsidRPr="007B3EF7">
          <w:rPr>
            <w:rStyle w:val="Hyperlink"/>
            <w:rFonts w:ascii="Tw Cen MT" w:hAnsi="Tw Cen MT"/>
            <w:lang w:val="en"/>
          </w:rPr>
          <w:t>http://www.safetyworksmaine.com/</w:t>
        </w:r>
      </w:hyperlink>
      <w:r w:rsidRPr="007B3EF7">
        <w:rPr>
          <w:rFonts w:ascii="Tw Cen MT" w:hAnsi="Tw Cen MT"/>
          <w:lang w:val="en"/>
        </w:rPr>
        <w:t xml:space="preserve"> .</w:t>
      </w:r>
    </w:p>
    <w:p w:rsidR="00A7333A" w:rsidRPr="007B3EF7" w:rsidRDefault="00A7333A" w:rsidP="001F0C99">
      <w:pPr>
        <w:spacing w:after="0"/>
        <w:rPr>
          <w:rFonts w:ascii="Tw Cen MT" w:eastAsiaTheme="minorHAnsi" w:hAnsi="Tw Cen MT" w:cstheme="minorHAnsi"/>
        </w:rPr>
      </w:pPr>
    </w:p>
    <w:p w:rsidR="00A7333A" w:rsidRPr="007B3EF7" w:rsidRDefault="00A7333A" w:rsidP="001F0C99">
      <w:pPr>
        <w:spacing w:after="0"/>
        <w:rPr>
          <w:rFonts w:ascii="Tw Cen MT" w:eastAsiaTheme="minorHAnsi" w:hAnsi="Tw Cen MT" w:cstheme="minorHAnsi"/>
        </w:rPr>
      </w:pPr>
      <w:r w:rsidRPr="007B3EF7">
        <w:rPr>
          <w:rFonts w:ascii="Tw Cen MT" w:eastAsiaTheme="minorHAnsi" w:hAnsi="Tw Cen MT" w:cstheme="minorHAnsi"/>
        </w:rPr>
        <w:t xml:space="preserve">The OSHA Education Center also provides construction fall protection courses on-line to employers and workers at </w:t>
      </w:r>
      <w:hyperlink r:id="rId22" w:history="1">
        <w:r w:rsidRPr="007B3EF7">
          <w:rPr>
            <w:rStyle w:val="Hyperlink"/>
            <w:rFonts w:ascii="Tw Cen MT" w:eastAsiaTheme="minorHAnsi" w:hAnsi="Tw Cen MT" w:cstheme="minorHAnsi"/>
          </w:rPr>
          <w:t>www.oshaeducationcenter.com</w:t>
        </w:r>
      </w:hyperlink>
      <w:r w:rsidR="00CA6C56" w:rsidRPr="007B3EF7">
        <w:rPr>
          <w:rFonts w:ascii="Tw Cen MT" w:eastAsiaTheme="minorHAnsi" w:hAnsi="Tw Cen MT" w:cstheme="minorHAnsi"/>
        </w:rPr>
        <w:t>.</w:t>
      </w:r>
    </w:p>
    <w:p w:rsidR="00A7333A" w:rsidRPr="00A7333A" w:rsidRDefault="00A7333A" w:rsidP="00A7333A">
      <w:pPr>
        <w:rPr>
          <w:rFonts w:ascii="Tw Cen MT Condensed" w:hAnsi="Tw Cen MT Condensed" w:cstheme="minorHAnsi"/>
        </w:rPr>
      </w:pPr>
    </w:p>
    <w:p w:rsidR="008A40E7" w:rsidRDefault="00F3283D" w:rsidP="008A40E7">
      <w:pPr>
        <w:pStyle w:val="NoSpacing"/>
        <w:jc w:val="center"/>
        <w:rPr>
          <w:b/>
          <w:sz w:val="20"/>
          <w:szCs w:val="20"/>
        </w:rPr>
      </w:pPr>
      <w:r>
        <w:rPr>
          <w:b/>
          <w:noProof/>
          <w:color w:val="006666"/>
          <w:sz w:val="40"/>
          <w:szCs w:val="40"/>
        </w:rPr>
        <w:lastRenderedPageBreak/>
        <w:drawing>
          <wp:inline distT="0" distB="0" distL="0" distR="0" wp14:anchorId="729CAFA3" wp14:editId="000B0691">
            <wp:extent cx="4846320" cy="2834200"/>
            <wp:effectExtent l="76200" t="76200" r="68580" b="80645"/>
            <wp:docPr id="23" name="Picture 23" descr="\\oit-teaqfsemc11.som.w2k.state.me.us\dol-users\barbara.a.spillane\home\My Documents\My Pictures\SV7_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it-teaqfsemc11.som.w2k.state.me.us\dol-users\barbara.a.spillane\home\My Documents\My Pictures\SV7_1024x57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46320" cy="2834200"/>
                    </a:xfrm>
                    <a:prstGeom prst="rect">
                      <a:avLst/>
                    </a:prstGeom>
                    <a:noFill/>
                    <a:ln w="76200">
                      <a:solidFill>
                        <a:schemeClr val="accent2">
                          <a:lumMod val="50000"/>
                        </a:schemeClr>
                      </a:solidFill>
                    </a:ln>
                  </pic:spPr>
                </pic:pic>
              </a:graphicData>
            </a:graphic>
          </wp:inline>
        </w:drawing>
      </w:r>
    </w:p>
    <w:p w:rsidR="009A04E7" w:rsidRDefault="009A04E7" w:rsidP="009A04E7">
      <w:pPr>
        <w:pStyle w:val="NoSpacing"/>
        <w:ind w:left="1440"/>
        <w:jc w:val="center"/>
        <w:rPr>
          <w:b/>
          <w:sz w:val="20"/>
          <w:szCs w:val="20"/>
        </w:rPr>
      </w:pPr>
      <w:r w:rsidRPr="009A04E7">
        <w:rPr>
          <w:b/>
          <w:noProof/>
          <w:sz w:val="20"/>
          <w:szCs w:val="20"/>
        </w:rPr>
        <mc:AlternateContent>
          <mc:Choice Requires="wps">
            <w:drawing>
              <wp:anchor distT="0" distB="0" distL="114300" distR="114300" simplePos="0" relativeHeight="251674624" behindDoc="0" locked="0" layoutInCell="1" allowOverlap="1" wp14:anchorId="5C256F06" wp14:editId="23212CA5">
                <wp:simplePos x="0" y="0"/>
                <wp:positionH relativeFrom="column">
                  <wp:posOffset>731520</wp:posOffset>
                </wp:positionH>
                <wp:positionV relativeFrom="paragraph">
                  <wp:posOffset>36195</wp:posOffset>
                </wp:positionV>
                <wp:extent cx="5067300" cy="59055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590550"/>
                        </a:xfrm>
                        <a:prstGeom prst="rect">
                          <a:avLst/>
                        </a:prstGeom>
                        <a:solidFill>
                          <a:srgbClr val="FFFFFF"/>
                        </a:solidFill>
                        <a:ln w="9525">
                          <a:noFill/>
                          <a:miter lim="800000"/>
                          <a:headEnd/>
                          <a:tailEnd/>
                        </a:ln>
                      </wps:spPr>
                      <wps:txbx>
                        <w:txbxContent>
                          <w:p w:rsidR="009A04E7" w:rsidRPr="00487FF9" w:rsidRDefault="00826D4E" w:rsidP="009A04E7">
                            <w:pPr>
                              <w:pStyle w:val="NoSpacing"/>
                              <w:rPr>
                                <w:rFonts w:ascii="Tw Cen MT" w:hAnsi="Tw Cen MT" w:cs="Times New Roman"/>
                                <w:noProof/>
                                <w:sz w:val="22"/>
                              </w:rPr>
                            </w:pPr>
                            <w:proofErr w:type="gramStart"/>
                            <w:r w:rsidRPr="00487FF9">
                              <w:rPr>
                                <w:rFonts w:ascii="Tw Cen MT" w:hAnsi="Tw Cen MT"/>
                                <w:b/>
                                <w:sz w:val="22"/>
                              </w:rPr>
                              <w:t>Figure 6.</w:t>
                            </w:r>
                            <w:proofErr w:type="gramEnd"/>
                            <w:r w:rsidRPr="00487FF9">
                              <w:rPr>
                                <w:rFonts w:ascii="Tw Cen MT" w:hAnsi="Tw Cen MT"/>
                                <w:b/>
                                <w:sz w:val="22"/>
                              </w:rPr>
                              <w:t xml:space="preserve"> </w:t>
                            </w:r>
                            <w:r w:rsidR="009A04E7" w:rsidRPr="00487FF9">
                              <w:rPr>
                                <w:rFonts w:ascii="Tw Cen MT" w:hAnsi="Tw Cen MT"/>
                                <w:b/>
                                <w:sz w:val="22"/>
                              </w:rPr>
                              <w:t xml:space="preserve">Workers, with life lines, safety belts and construction helmets, clearing the snow from the deflated </w:t>
                            </w:r>
                            <w:proofErr w:type="spellStart"/>
                            <w:r w:rsidR="009A04E7" w:rsidRPr="00487FF9">
                              <w:rPr>
                                <w:rFonts w:ascii="Tw Cen MT" w:hAnsi="Tw Cen MT"/>
                                <w:b/>
                                <w:sz w:val="22"/>
                              </w:rPr>
                              <w:t>Metradome</w:t>
                            </w:r>
                            <w:proofErr w:type="spellEnd"/>
                            <w:r w:rsidR="009A04E7" w:rsidRPr="00487FF9">
                              <w:rPr>
                                <w:rFonts w:ascii="Tw Cen MT" w:hAnsi="Tw Cen MT"/>
                                <w:b/>
                                <w:sz w:val="22"/>
                              </w:rPr>
                              <w:t xml:space="preserve"> roof in Minneapolis, Minnesota (still from video by David Brewster, StarTribune.com)</w:t>
                            </w:r>
                          </w:p>
                          <w:p w:rsidR="009A04E7" w:rsidRDefault="009A04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57.6pt;margin-top:2.85pt;width:399pt;height:4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" stroked="f">
                <v:textbox>
                  <w:txbxContent>
                    <w:p w:rsidR="009A04E7" w:rsidRPr="00487FF9" w:rsidRDefault="00826D4E" w:rsidP="009A04E7">
                      <w:pPr>
                        <w:pStyle w:val="NoSpacing"/>
                        <w:rPr>
                          <w:rFonts w:ascii="Tw Cen MT" w:hAnsi="Tw Cen MT" w:cs="Times New Roman"/>
                          <w:noProof/>
                          <w:sz w:val="22"/>
                        </w:rPr>
                      </w:pPr>
                      <w:proofErr w:type="gramStart"/>
                      <w:r w:rsidRPr="00487FF9">
                        <w:rPr>
                          <w:rFonts w:ascii="Tw Cen MT" w:hAnsi="Tw Cen MT"/>
                          <w:b/>
                          <w:sz w:val="22"/>
                        </w:rPr>
                        <w:t>Figure 6.</w:t>
                      </w:r>
                      <w:proofErr w:type="gramEnd"/>
                      <w:r w:rsidRPr="00487FF9">
                        <w:rPr>
                          <w:rFonts w:ascii="Tw Cen MT" w:hAnsi="Tw Cen MT"/>
                          <w:b/>
                          <w:sz w:val="22"/>
                        </w:rPr>
                        <w:t xml:space="preserve"> </w:t>
                      </w:r>
                      <w:r w:rsidR="009A04E7" w:rsidRPr="00487FF9">
                        <w:rPr>
                          <w:rFonts w:ascii="Tw Cen MT" w:hAnsi="Tw Cen MT"/>
                          <w:b/>
                          <w:sz w:val="22"/>
                        </w:rPr>
                        <w:t xml:space="preserve">Workers, with life lines, safety belts and construction helmets, clearing the snow from the deflated </w:t>
                      </w:r>
                      <w:proofErr w:type="spellStart"/>
                      <w:r w:rsidR="009A04E7" w:rsidRPr="00487FF9">
                        <w:rPr>
                          <w:rFonts w:ascii="Tw Cen MT" w:hAnsi="Tw Cen MT"/>
                          <w:b/>
                          <w:sz w:val="22"/>
                        </w:rPr>
                        <w:t>Metradome</w:t>
                      </w:r>
                      <w:proofErr w:type="spellEnd"/>
                      <w:r w:rsidR="009A04E7" w:rsidRPr="00487FF9">
                        <w:rPr>
                          <w:rFonts w:ascii="Tw Cen MT" w:hAnsi="Tw Cen MT"/>
                          <w:b/>
                          <w:sz w:val="22"/>
                        </w:rPr>
                        <w:t xml:space="preserve"> roof in Minneapolis, Minnesota (still from video by David Brewster, StarTribune.com)</w:t>
                      </w:r>
                    </w:p>
                    <w:p w:rsidR="009A04E7" w:rsidRDefault="009A04E7"/>
                  </w:txbxContent>
                </v:textbox>
              </v:shape>
            </w:pict>
          </mc:Fallback>
        </mc:AlternateContent>
      </w:r>
      <w:r w:rsidR="008A40E7">
        <w:rPr>
          <w:szCs w:val="24"/>
        </w:rPr>
        <w:br/>
      </w:r>
    </w:p>
    <w:p w:rsidR="009A04E7" w:rsidRDefault="009A04E7" w:rsidP="009A04E7">
      <w:pPr>
        <w:pStyle w:val="NoSpacing"/>
        <w:ind w:left="1440"/>
        <w:jc w:val="center"/>
        <w:rPr>
          <w:b/>
          <w:sz w:val="20"/>
          <w:szCs w:val="20"/>
        </w:rPr>
      </w:pPr>
    </w:p>
    <w:p w:rsidR="009A04E7" w:rsidRDefault="009A04E7" w:rsidP="007B3EF7">
      <w:pPr>
        <w:pStyle w:val="NoSpacing"/>
        <w:rPr>
          <w:b/>
          <w:sz w:val="20"/>
          <w:szCs w:val="20"/>
        </w:rPr>
      </w:pPr>
    </w:p>
    <w:p w:rsidR="00A4314A" w:rsidRPr="00487FF9" w:rsidRDefault="000F116D" w:rsidP="00487FF9">
      <w:pPr>
        <w:pStyle w:val="Heading2"/>
      </w:pPr>
      <w:r w:rsidRPr="00487FF9">
        <w:t>References</w:t>
      </w:r>
    </w:p>
    <w:p w:rsidR="008A40E7" w:rsidRPr="003339FC" w:rsidRDefault="008A40E7" w:rsidP="008F6C02">
      <w:pPr>
        <w:pStyle w:val="ListParagraph"/>
        <w:numPr>
          <w:ilvl w:val="0"/>
          <w:numId w:val="30"/>
        </w:numPr>
        <w:spacing w:line="240" w:lineRule="auto"/>
        <w:rPr>
          <w:rFonts w:ascii="Tw Cen MT" w:hAnsi="Tw Cen MT"/>
          <w:i/>
          <w:sz w:val="22"/>
        </w:rPr>
      </w:pPr>
      <w:r w:rsidRPr="003339FC">
        <w:rPr>
          <w:rFonts w:ascii="Tw Cen MT" w:hAnsi="Tw Cen MT"/>
          <w:i/>
          <w:sz w:val="22"/>
        </w:rPr>
        <w:t xml:space="preserve">OSHA Construction e-tool at </w:t>
      </w:r>
      <w:r w:rsidRPr="003339FC">
        <w:rPr>
          <w:rFonts w:ascii="Tw Cen MT" w:hAnsi="Tw Cen MT"/>
          <w:i/>
          <w:sz w:val="22"/>
          <w:u w:val="single"/>
        </w:rPr>
        <w:t>www.osha.gov/SLTC/etools/construction/falls/mainpage.html</w:t>
      </w:r>
      <w:r w:rsidR="006D6A4C" w:rsidRPr="003339FC">
        <w:rPr>
          <w:rFonts w:ascii="Tw Cen MT" w:hAnsi="Tw Cen MT"/>
          <w:i/>
          <w:sz w:val="22"/>
        </w:rPr>
        <w:t>.</w:t>
      </w:r>
    </w:p>
    <w:p w:rsidR="00CA6C56" w:rsidRPr="003339FC" w:rsidRDefault="00CA6C56" w:rsidP="00CA6C56">
      <w:pPr>
        <w:pStyle w:val="ListParagraph"/>
        <w:numPr>
          <w:ilvl w:val="0"/>
          <w:numId w:val="30"/>
        </w:numPr>
        <w:spacing w:line="240" w:lineRule="auto"/>
        <w:rPr>
          <w:rFonts w:ascii="Tw Cen MT" w:hAnsi="Tw Cen MT"/>
          <w:i/>
          <w:sz w:val="22"/>
        </w:rPr>
      </w:pPr>
      <w:r w:rsidRPr="003339FC">
        <w:rPr>
          <w:rFonts w:ascii="Tw Cen MT" w:hAnsi="Tw Cen MT"/>
          <w:i/>
          <w:sz w:val="22"/>
        </w:rPr>
        <w:t>Maine Department of Labor, Center for Workforce Research and Information (for aggregate employer statistics).</w:t>
      </w:r>
    </w:p>
    <w:p w:rsidR="00BB47B8" w:rsidRPr="003339FC" w:rsidRDefault="000F116D" w:rsidP="008F6C02">
      <w:pPr>
        <w:pStyle w:val="ListParagraph"/>
        <w:numPr>
          <w:ilvl w:val="0"/>
          <w:numId w:val="30"/>
        </w:numPr>
        <w:spacing w:line="240" w:lineRule="auto"/>
        <w:rPr>
          <w:rFonts w:ascii="Tw Cen MT" w:hAnsi="Tw Cen MT"/>
          <w:i/>
          <w:sz w:val="22"/>
        </w:rPr>
      </w:pPr>
      <w:r w:rsidRPr="003339FC">
        <w:rPr>
          <w:rFonts w:ascii="Tw Cen MT" w:hAnsi="Tw Cen MT"/>
          <w:i/>
          <w:sz w:val="22"/>
        </w:rPr>
        <w:t>Maine Workers’ Compensation Board.  Selected 2011, 2012 and 2013 Employer’s First Reports of Occupational Injury or Disease.</w:t>
      </w:r>
    </w:p>
    <w:p w:rsidR="00286A67" w:rsidRPr="003339FC" w:rsidRDefault="00286A67" w:rsidP="008F6C02">
      <w:pPr>
        <w:pStyle w:val="ListParagraph"/>
        <w:numPr>
          <w:ilvl w:val="0"/>
          <w:numId w:val="30"/>
        </w:numPr>
        <w:spacing w:line="240" w:lineRule="auto"/>
        <w:rPr>
          <w:rFonts w:ascii="Tw Cen MT" w:hAnsi="Tw Cen MT"/>
          <w:i/>
          <w:sz w:val="22"/>
        </w:rPr>
      </w:pPr>
      <w:r w:rsidRPr="003339FC">
        <w:rPr>
          <w:rFonts w:ascii="Tw Cen MT" w:hAnsi="Tw Cen MT"/>
          <w:i/>
          <w:sz w:val="22"/>
        </w:rPr>
        <w:t>Executive Office of the President, Office of Management and Budget, Standard Occupational Classification Manual, 2010, ISBN-978-1-935239-04-8</w:t>
      </w:r>
    </w:p>
    <w:p w:rsidR="009A6A3B" w:rsidRPr="003339FC" w:rsidRDefault="009A6A3B" w:rsidP="008F6C02">
      <w:pPr>
        <w:pStyle w:val="ListParagraph"/>
        <w:numPr>
          <w:ilvl w:val="0"/>
          <w:numId w:val="30"/>
        </w:numPr>
        <w:spacing w:line="240" w:lineRule="auto"/>
        <w:rPr>
          <w:rFonts w:ascii="Tw Cen MT" w:hAnsi="Tw Cen MT"/>
          <w:i/>
          <w:sz w:val="22"/>
        </w:rPr>
      </w:pPr>
      <w:r w:rsidRPr="003339FC">
        <w:rPr>
          <w:rFonts w:ascii="Tw Cen MT" w:hAnsi="Tw Cen MT"/>
          <w:i/>
          <w:sz w:val="22"/>
        </w:rPr>
        <w:t xml:space="preserve">Weekly Toll.  June 2011. </w:t>
      </w:r>
    </w:p>
    <w:p w:rsidR="009A6A3B" w:rsidRPr="003339FC" w:rsidRDefault="009A6A3B" w:rsidP="008F6C02">
      <w:pPr>
        <w:pStyle w:val="ListParagraph"/>
        <w:numPr>
          <w:ilvl w:val="0"/>
          <w:numId w:val="30"/>
        </w:numPr>
        <w:spacing w:line="240" w:lineRule="auto"/>
        <w:rPr>
          <w:rFonts w:ascii="Tw Cen MT" w:hAnsi="Tw Cen MT"/>
          <w:i/>
          <w:sz w:val="22"/>
        </w:rPr>
      </w:pPr>
      <w:r w:rsidRPr="003339FC">
        <w:rPr>
          <w:rFonts w:ascii="Tw Cen MT" w:hAnsi="Tw Cen MT"/>
          <w:i/>
          <w:sz w:val="22"/>
        </w:rPr>
        <w:t xml:space="preserve">Bangor Daily News.  </w:t>
      </w:r>
      <w:r w:rsidR="00487FF9">
        <w:rPr>
          <w:rFonts w:ascii="Tw Cen MT" w:hAnsi="Tw Cen MT"/>
          <w:i/>
          <w:sz w:val="22"/>
        </w:rPr>
        <w:t>December 2013 and June 2011.</w:t>
      </w:r>
    </w:p>
    <w:p w:rsidR="009F7874" w:rsidRPr="003339FC" w:rsidRDefault="009F7874" w:rsidP="008F6C02">
      <w:pPr>
        <w:pStyle w:val="ListParagraph"/>
        <w:numPr>
          <w:ilvl w:val="0"/>
          <w:numId w:val="30"/>
        </w:numPr>
        <w:spacing w:line="240" w:lineRule="auto"/>
        <w:rPr>
          <w:rFonts w:ascii="Tw Cen MT" w:hAnsi="Tw Cen MT"/>
          <w:i/>
          <w:sz w:val="22"/>
        </w:rPr>
      </w:pPr>
      <w:r w:rsidRPr="003339FC">
        <w:rPr>
          <w:rFonts w:ascii="Tw Cen MT" w:hAnsi="Tw Cen MT"/>
          <w:i/>
          <w:sz w:val="22"/>
        </w:rPr>
        <w:t xml:space="preserve">Portland </w:t>
      </w:r>
      <w:r w:rsidR="00487FF9">
        <w:rPr>
          <w:rFonts w:ascii="Tw Cen MT" w:hAnsi="Tw Cen MT"/>
          <w:i/>
          <w:sz w:val="22"/>
        </w:rPr>
        <w:t>P</w:t>
      </w:r>
      <w:r w:rsidRPr="003339FC">
        <w:rPr>
          <w:rFonts w:ascii="Tw Cen MT" w:hAnsi="Tw Cen MT"/>
          <w:i/>
          <w:sz w:val="22"/>
        </w:rPr>
        <w:t>ress Herald, October 2013</w:t>
      </w:r>
      <w:r w:rsidR="00487FF9">
        <w:rPr>
          <w:rFonts w:ascii="Tw Cen MT" w:hAnsi="Tw Cen MT"/>
          <w:i/>
          <w:sz w:val="22"/>
        </w:rPr>
        <w:t>.</w:t>
      </w:r>
    </w:p>
    <w:p w:rsidR="009A6A3B" w:rsidRPr="003339FC" w:rsidRDefault="009A6A3B" w:rsidP="008F6C02">
      <w:pPr>
        <w:pStyle w:val="ListParagraph"/>
        <w:numPr>
          <w:ilvl w:val="0"/>
          <w:numId w:val="30"/>
        </w:numPr>
        <w:spacing w:line="240" w:lineRule="auto"/>
        <w:rPr>
          <w:rFonts w:ascii="Tw Cen MT" w:hAnsi="Tw Cen MT"/>
          <w:i/>
          <w:sz w:val="22"/>
        </w:rPr>
      </w:pPr>
      <w:r w:rsidRPr="003339FC">
        <w:rPr>
          <w:rFonts w:ascii="Tw Cen MT" w:hAnsi="Tw Cen MT"/>
          <w:i/>
          <w:sz w:val="22"/>
        </w:rPr>
        <w:t xml:space="preserve">OSHA Publication:  </w:t>
      </w:r>
      <w:r w:rsidR="00C7663E" w:rsidRPr="003339FC">
        <w:rPr>
          <w:rFonts w:ascii="Tw Cen MT" w:hAnsi="Tw Cen MT"/>
          <w:i/>
          <w:sz w:val="22"/>
        </w:rPr>
        <w:t>“</w:t>
      </w:r>
      <w:r w:rsidRPr="003339FC">
        <w:rPr>
          <w:rFonts w:ascii="Tw Cen MT" w:hAnsi="Tw Cen MT"/>
          <w:i/>
          <w:sz w:val="22"/>
        </w:rPr>
        <w:t xml:space="preserve">Workers’ Compensation Costs of </w:t>
      </w:r>
      <w:proofErr w:type="gramStart"/>
      <w:r w:rsidRPr="003339FC">
        <w:rPr>
          <w:rFonts w:ascii="Tw Cen MT" w:hAnsi="Tw Cen MT"/>
          <w:i/>
          <w:sz w:val="22"/>
        </w:rPr>
        <w:t>Falls</w:t>
      </w:r>
      <w:proofErr w:type="gramEnd"/>
      <w:r w:rsidRPr="003339FC">
        <w:rPr>
          <w:rFonts w:ascii="Tw Cen MT" w:hAnsi="Tw Cen MT"/>
          <w:i/>
          <w:sz w:val="22"/>
        </w:rPr>
        <w:t xml:space="preserve"> </w:t>
      </w:r>
      <w:r w:rsidR="002443EE" w:rsidRPr="003339FC">
        <w:rPr>
          <w:rFonts w:ascii="Tw Cen MT" w:hAnsi="Tw Cen MT"/>
          <w:i/>
          <w:sz w:val="22"/>
        </w:rPr>
        <w:t xml:space="preserve">in </w:t>
      </w:r>
      <w:r w:rsidRPr="003339FC">
        <w:rPr>
          <w:rFonts w:ascii="Tw Cen MT" w:hAnsi="Tw Cen MT"/>
          <w:i/>
          <w:sz w:val="22"/>
        </w:rPr>
        <w:t>Construction.  A study of claim counts and losses on policies effective 2005, 2006 and 2007</w:t>
      </w:r>
      <w:r w:rsidR="00487FF9">
        <w:rPr>
          <w:rFonts w:ascii="Tw Cen MT" w:hAnsi="Tw Cen MT"/>
          <w:i/>
          <w:sz w:val="22"/>
        </w:rPr>
        <w:t>.</w:t>
      </w:r>
      <w:r w:rsidR="00C7663E" w:rsidRPr="003339FC">
        <w:rPr>
          <w:rFonts w:ascii="Tw Cen MT" w:hAnsi="Tw Cen MT"/>
          <w:i/>
          <w:sz w:val="22"/>
        </w:rPr>
        <w:t>”</w:t>
      </w:r>
    </w:p>
    <w:p w:rsidR="00BB47B8" w:rsidRPr="003339FC" w:rsidRDefault="009A0E66" w:rsidP="008F6C02">
      <w:pPr>
        <w:pStyle w:val="ListParagraph"/>
        <w:numPr>
          <w:ilvl w:val="0"/>
          <w:numId w:val="30"/>
        </w:numPr>
        <w:spacing w:line="240" w:lineRule="auto"/>
        <w:rPr>
          <w:rFonts w:ascii="Tw Cen MT" w:hAnsi="Tw Cen MT"/>
          <w:i/>
          <w:sz w:val="22"/>
        </w:rPr>
      </w:pPr>
      <w:r w:rsidRPr="003339FC">
        <w:rPr>
          <w:rFonts w:ascii="Tw Cen MT" w:hAnsi="Tw Cen MT"/>
          <w:i/>
          <w:sz w:val="22"/>
        </w:rPr>
        <w:t>OSHA Regulations</w:t>
      </w:r>
      <w:r w:rsidR="00487FF9">
        <w:rPr>
          <w:rFonts w:ascii="Tw Cen MT" w:hAnsi="Tw Cen MT" w:cs="Arial"/>
          <w:b/>
          <w:bCs/>
          <w:color w:val="009030"/>
          <w:sz w:val="22"/>
          <w:lang w:val="en"/>
        </w:rPr>
        <w:t>.</w:t>
      </w:r>
      <w:r w:rsidR="00BB47B8" w:rsidRPr="003339FC">
        <w:rPr>
          <w:rFonts w:ascii="Tw Cen MT" w:hAnsi="Tw Cen MT" w:cs="Arial"/>
          <w:bCs/>
          <w:sz w:val="22"/>
          <w:lang w:val="en"/>
        </w:rPr>
        <w:t xml:space="preserve"> </w:t>
      </w:r>
      <w:hyperlink r:id="rId24" w:history="1">
        <w:r w:rsidR="00BB47B8" w:rsidRPr="003339FC">
          <w:rPr>
            <w:rStyle w:val="Hyperlink"/>
            <w:rFonts w:ascii="Tw Cen MT" w:hAnsi="Tw Cen MT" w:cs="Arial"/>
            <w:bCs/>
            <w:i/>
            <w:color w:val="auto"/>
            <w:sz w:val="22"/>
            <w:lang w:val="en"/>
          </w:rPr>
          <w:t>www.osha.gov</w:t>
        </w:r>
        <w:r w:rsidR="00BB47B8" w:rsidRPr="003339FC">
          <w:rPr>
            <w:rStyle w:val="Hyperlink"/>
            <w:rFonts w:ascii="Tw Cen MT" w:hAnsi="Tw Cen MT" w:cs="Arial"/>
            <w:i/>
            <w:color w:val="auto"/>
            <w:sz w:val="22"/>
            <w:lang w:val="en"/>
          </w:rPr>
          <w:t>/law-regs.html</w:t>
        </w:r>
      </w:hyperlink>
      <w:r w:rsidR="00286A67" w:rsidRPr="003339FC">
        <w:rPr>
          <w:rFonts w:ascii="Tw Cen MT" w:hAnsi="Tw Cen MT" w:cs="Arial"/>
          <w:bCs/>
          <w:i/>
          <w:sz w:val="22"/>
          <w:lang w:val="en"/>
        </w:rPr>
        <w:t>.</w:t>
      </w:r>
    </w:p>
    <w:p w:rsidR="006D6A4C" w:rsidRPr="003339FC" w:rsidRDefault="006D6A4C" w:rsidP="008F6C02">
      <w:pPr>
        <w:pStyle w:val="ListParagraph"/>
        <w:numPr>
          <w:ilvl w:val="0"/>
          <w:numId w:val="30"/>
        </w:numPr>
        <w:spacing w:line="240" w:lineRule="auto"/>
        <w:rPr>
          <w:rFonts w:ascii="Tw Cen MT" w:hAnsi="Tw Cen MT"/>
          <w:i/>
          <w:sz w:val="22"/>
        </w:rPr>
      </w:pPr>
      <w:r w:rsidRPr="003339FC">
        <w:rPr>
          <w:rFonts w:ascii="Tw Cen MT" w:hAnsi="Tw Cen MT"/>
          <w:i/>
          <w:sz w:val="22"/>
        </w:rPr>
        <w:t xml:space="preserve">OSHA Inspection Detail.  </w:t>
      </w:r>
      <w:r w:rsidRPr="003339FC">
        <w:rPr>
          <w:rFonts w:ascii="Tw Cen MT" w:hAnsi="Tw Cen MT"/>
          <w:i/>
          <w:sz w:val="22"/>
          <w:u w:val="single"/>
        </w:rPr>
        <w:t>www.osha.gov/oshstats/index.html</w:t>
      </w:r>
      <w:r w:rsidRPr="003339FC">
        <w:rPr>
          <w:rFonts w:ascii="Tw Cen MT" w:hAnsi="Tw Cen MT"/>
          <w:i/>
          <w:sz w:val="22"/>
        </w:rPr>
        <w:t>.</w:t>
      </w:r>
    </w:p>
    <w:p w:rsidR="00BF5BBB" w:rsidRPr="003339FC" w:rsidRDefault="00BF5BBB" w:rsidP="00DD2D30">
      <w:pPr>
        <w:pStyle w:val="NoSpacing"/>
        <w:jc w:val="center"/>
        <w:rPr>
          <w:rFonts w:ascii="Tw Cen MT" w:hAnsi="Tw Cen MT" w:cs="Times New Roman"/>
          <w:sz w:val="22"/>
        </w:rPr>
      </w:pPr>
    </w:p>
    <w:p w:rsidR="008F6C02" w:rsidRPr="003339FC" w:rsidRDefault="00F258C2" w:rsidP="00A7333A">
      <w:pPr>
        <w:jc w:val="center"/>
        <w:rPr>
          <w:rFonts w:ascii="Tw Cen MT" w:hAnsi="Tw Cen MT"/>
          <w:sz w:val="22"/>
          <w:szCs w:val="22"/>
        </w:rPr>
      </w:pPr>
      <w:r w:rsidRPr="003339FC">
        <w:rPr>
          <w:rFonts w:ascii="Tw Cen MT" w:hAnsi="Tw Cen MT"/>
          <w:sz w:val="22"/>
          <w:szCs w:val="22"/>
        </w:rPr>
        <w:t>This report was prepared by Barbara A. Spillane and Mark B. Dawson</w:t>
      </w:r>
      <w:r w:rsidR="00634C7B">
        <w:rPr>
          <w:rFonts w:ascii="Tw Cen MT" w:hAnsi="Tw Cen MT"/>
          <w:sz w:val="22"/>
          <w:szCs w:val="22"/>
        </w:rPr>
        <w:t>.</w:t>
      </w:r>
      <w:r w:rsidRPr="003339FC">
        <w:rPr>
          <w:rFonts w:ascii="Tw Cen MT" w:hAnsi="Tw Cen MT"/>
          <w:sz w:val="22"/>
          <w:szCs w:val="22"/>
        </w:rPr>
        <w:br/>
        <w:t>Research and Statistics Unit, Division of Technical Services</w:t>
      </w:r>
      <w:r w:rsidRPr="003339FC">
        <w:rPr>
          <w:rFonts w:ascii="Tw Cen MT" w:hAnsi="Tw Cen MT"/>
          <w:sz w:val="22"/>
          <w:szCs w:val="22"/>
        </w:rPr>
        <w:br/>
        <w:t>Bureau of Labor Standards</w:t>
      </w:r>
      <w:r w:rsidR="003339FC">
        <w:rPr>
          <w:rFonts w:ascii="Tw Cen MT" w:hAnsi="Tw Cen MT"/>
          <w:sz w:val="22"/>
          <w:szCs w:val="22"/>
        </w:rPr>
        <w:t xml:space="preserve"> </w:t>
      </w:r>
      <w:r w:rsidRPr="003339FC">
        <w:rPr>
          <w:rFonts w:ascii="Tw Cen MT" w:hAnsi="Tw Cen MT"/>
          <w:sz w:val="22"/>
          <w:szCs w:val="22"/>
        </w:rPr>
        <w:t>Maine State Department of Labor</w:t>
      </w:r>
      <w:r w:rsidRPr="003339FC">
        <w:rPr>
          <w:rFonts w:ascii="Tw Cen MT" w:hAnsi="Tw Cen MT"/>
          <w:sz w:val="22"/>
          <w:szCs w:val="22"/>
        </w:rPr>
        <w:br/>
      </w:r>
      <w:r w:rsidRPr="003339FC">
        <w:rPr>
          <w:rFonts w:ascii="Tw Cen MT" w:hAnsi="Tw Cen MT"/>
          <w:sz w:val="22"/>
          <w:szCs w:val="22"/>
        </w:rPr>
        <w:br/>
        <w:t>For more information regarding this report, contact</w:t>
      </w:r>
      <w:r w:rsidRPr="003339FC">
        <w:rPr>
          <w:rFonts w:ascii="Tw Cen MT" w:hAnsi="Tw Cen MT"/>
          <w:sz w:val="22"/>
          <w:szCs w:val="22"/>
        </w:rPr>
        <w:br/>
        <w:t>Mark Dawson, 207-623-7904</w:t>
      </w:r>
      <w:r w:rsidR="00634C7B">
        <w:rPr>
          <w:rFonts w:ascii="Tw Cen MT" w:hAnsi="Tw Cen MT"/>
          <w:sz w:val="22"/>
          <w:szCs w:val="22"/>
        </w:rPr>
        <w:t>.</w:t>
      </w:r>
    </w:p>
    <w:p w:rsidR="00CB7193" w:rsidRPr="003339FC" w:rsidRDefault="00CB7193" w:rsidP="00DD2D30">
      <w:pPr>
        <w:pStyle w:val="NoSpacing"/>
        <w:jc w:val="center"/>
        <w:rPr>
          <w:rFonts w:cs="Times New Roman"/>
          <w:sz w:val="22"/>
        </w:rPr>
      </w:pPr>
      <w:r w:rsidRPr="003339FC">
        <w:rPr>
          <w:rFonts w:cs="Times New Roman"/>
          <w:sz w:val="22"/>
        </w:rPr>
        <w:t>TTY users call Maine Relay 711.</w:t>
      </w:r>
    </w:p>
    <w:p w:rsidR="00CB7193" w:rsidRPr="009A6A3B" w:rsidRDefault="00CB7193" w:rsidP="00DD2D30">
      <w:pPr>
        <w:pStyle w:val="NoSpacing"/>
        <w:jc w:val="center"/>
        <w:rPr>
          <w:rFonts w:cs="Times New Roman"/>
          <w:sz w:val="20"/>
          <w:szCs w:val="20"/>
        </w:rPr>
      </w:pPr>
    </w:p>
    <w:p w:rsidR="00CB7193" w:rsidRPr="009A6A3B" w:rsidRDefault="00CB7193" w:rsidP="00A4314A">
      <w:pPr>
        <w:pStyle w:val="Body"/>
        <w:jc w:val="center"/>
        <w:rPr>
          <w:rFonts w:cs="Times New Roman"/>
          <w:sz w:val="20"/>
          <w:szCs w:val="20"/>
        </w:rPr>
      </w:pPr>
      <w:r w:rsidRPr="009A6A3B">
        <w:rPr>
          <w:sz w:val="20"/>
          <w:szCs w:val="20"/>
        </w:rPr>
        <w:t xml:space="preserve">Maine Department of Labor provides equal opportunity in employment and programs.  </w:t>
      </w:r>
      <w:r w:rsidRPr="009A6A3B">
        <w:rPr>
          <w:sz w:val="20"/>
          <w:szCs w:val="20"/>
        </w:rPr>
        <w:br/>
        <w:t>Auxiliary aids and services are available to individuals with disabilities upon request.</w:t>
      </w:r>
    </w:p>
    <w:sectPr w:rsidR="00CB7193" w:rsidRPr="009A6A3B" w:rsidSect="00500868">
      <w:footerReference w:type="first" r:id="rId25"/>
      <w:pgSz w:w="12240" w:h="15840" w:code="1"/>
      <w:pgMar w:top="1008" w:right="1008" w:bottom="720" w:left="1008" w:header="720" w:footer="432"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04E7" w:rsidRDefault="009A04E7">
      <w:r>
        <w:separator/>
      </w:r>
    </w:p>
  </w:endnote>
  <w:endnote w:type="continuationSeparator" w:id="0">
    <w:p w:rsidR="009A04E7" w:rsidRDefault="009A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panose1 w:val="00000000000000000000"/>
    <w:charset w:val="00"/>
    <w:family w:val="roman"/>
    <w:notTrueType/>
    <w:pitch w:val="variable"/>
    <w:sig w:usb0="E00002AF" w:usb1="5000E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w Cen MT Condensed">
    <w:panose1 w:val="020B0606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Tw Cen MT Condensed Extra Bold">
    <w:panose1 w:val="020B0803020202020204"/>
    <w:charset w:val="00"/>
    <w:family w:val="swiss"/>
    <w:pitch w:val="variable"/>
    <w:sig w:usb0="00000007" w:usb1="00000000" w:usb2="00000000" w:usb3="00000000" w:csb0="00000003"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4E7" w:rsidRDefault="009A04E7" w:rsidP="00022EBB">
    <w:pPr>
      <w:pStyle w:val="Footer"/>
      <w:tabs>
        <w:tab w:val="clear" w:pos="4320"/>
        <w:tab w:val="clear" w:pos="8640"/>
        <w:tab w:val="center" w:pos="5040"/>
        <w:tab w:val="right" w:pos="10080"/>
      </w:tabs>
      <w:ind w:right="360"/>
    </w:pPr>
    <w:r>
      <w:rPr>
        <w:noProof/>
      </w:rPr>
      <w:drawing>
        <wp:anchor distT="0" distB="0" distL="114300" distR="114300" simplePos="0" relativeHeight="251661312" behindDoc="0" locked="0" layoutInCell="1" allowOverlap="1" wp14:anchorId="7554E125" wp14:editId="544E3250">
          <wp:simplePos x="0" y="0"/>
          <wp:positionH relativeFrom="column">
            <wp:posOffset>0</wp:posOffset>
          </wp:positionH>
          <wp:positionV relativeFrom="paragraph">
            <wp:posOffset>168166</wp:posOffset>
          </wp:positionV>
          <wp:extent cx="571500" cy="419100"/>
          <wp:effectExtent l="0" t="0" r="0" b="0"/>
          <wp:wrapNone/>
          <wp:docPr id="6" name="Picture 6" title="Maine Department of Lab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ol_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9A04E7" w:rsidRPr="00E54F4E" w:rsidRDefault="009A04E7" w:rsidP="007E4418">
    <w:pPr>
      <w:pStyle w:val="Footer"/>
      <w:tabs>
        <w:tab w:val="clear" w:pos="4320"/>
        <w:tab w:val="clear" w:pos="8640"/>
        <w:tab w:val="center" w:pos="5040"/>
        <w:tab w:val="right" w:pos="10080"/>
      </w:tabs>
      <w:ind w:right="360"/>
      <w:jc w:val="center"/>
      <w:rPr>
        <w:rStyle w:val="PageNumber"/>
        <w:rFonts w:ascii="Tw Cen MT Condensed" w:hAnsi="Tw Cen MT Condensed"/>
        <w:sz w:val="20"/>
      </w:rPr>
    </w:pPr>
    <w:r>
      <w:t>Bureau of Labor Standards • 2011</w:t>
    </w:r>
    <w:r>
      <w:rPr>
        <w:rFonts w:ascii="Times New Roman" w:hAnsi="Times New Roman"/>
      </w:rPr>
      <w:t>–</w:t>
    </w:r>
    <w:r>
      <w:t>2013 Maine Roofing Worker Falls</w:t>
    </w:r>
  </w:p>
  <w:p w:rsidR="009A04E7" w:rsidRDefault="009A04E7" w:rsidP="00E54F4E">
    <w:pPr>
      <w:pStyle w:val="Footer"/>
      <w:tabs>
        <w:tab w:val="clear" w:pos="4320"/>
        <w:tab w:val="clear" w:pos="8640"/>
        <w:tab w:val="center" w:pos="5040"/>
        <w:tab w:val="right" w:pos="10080"/>
      </w:tabs>
      <w:ind w:right="360"/>
      <w:rPr>
        <w:rStyle w:val="PageNumber"/>
      </w:rPr>
    </w:pPr>
    <w:r>
      <w:tab/>
    </w:r>
    <w:r w:rsidRPr="00D648CD">
      <w:rPr>
        <w:rStyle w:val="PageNumber"/>
      </w:rPr>
      <w:fldChar w:fldCharType="begin"/>
    </w:r>
    <w:r w:rsidRPr="00D648CD">
      <w:rPr>
        <w:rStyle w:val="PageNumber"/>
      </w:rPr>
      <w:instrText xml:space="preserve"> PAGE </w:instrText>
    </w:r>
    <w:r w:rsidRPr="00D648CD">
      <w:rPr>
        <w:rStyle w:val="PageNumber"/>
      </w:rPr>
      <w:fldChar w:fldCharType="separate"/>
    </w:r>
    <w:r w:rsidR="00CC4E96">
      <w:rPr>
        <w:rStyle w:val="PageNumber"/>
        <w:noProof/>
      </w:rPr>
      <w:t>8</w:t>
    </w:r>
    <w:r w:rsidRPr="00D648CD">
      <w:rPr>
        <w:rStyle w:val="PageNumber"/>
      </w:rPr>
      <w:fldChar w:fldCharType="end"/>
    </w:r>
  </w:p>
  <w:p w:rsidR="009A04E7" w:rsidRDefault="009A04E7" w:rsidP="00E54F4E">
    <w:pPr>
      <w:pStyle w:val="Footer"/>
      <w:tabs>
        <w:tab w:val="clear" w:pos="4320"/>
        <w:tab w:val="clear" w:pos="8640"/>
        <w:tab w:val="center" w:pos="5040"/>
        <w:tab w:val="right" w:pos="10080"/>
      </w:tabs>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4E7" w:rsidRPr="00E54F4E" w:rsidRDefault="009A04E7" w:rsidP="00E54F4E">
    <w:pPr>
      <w:pStyle w:val="Footer"/>
      <w:tabs>
        <w:tab w:val="clear" w:pos="4320"/>
        <w:tab w:val="clear" w:pos="8640"/>
        <w:tab w:val="center" w:pos="5040"/>
        <w:tab w:val="right" w:pos="10080"/>
      </w:tabs>
      <w:ind w:right="360"/>
      <w:rPr>
        <w:rStyle w:val="PageNumber"/>
        <w:rFonts w:ascii="Tw Cen MT Condensed" w:hAnsi="Tw Cen MT Condensed"/>
        <w:sz w:val="20"/>
      </w:rPr>
    </w:pPr>
    <w:r w:rsidRPr="00D648CD">
      <w:rPr>
        <w:rStyle w:val="PageNumber"/>
      </w:rPr>
      <w:fldChar w:fldCharType="begin"/>
    </w:r>
    <w:r w:rsidRPr="00D648CD">
      <w:rPr>
        <w:rStyle w:val="PageNumber"/>
      </w:rPr>
      <w:instrText xml:space="preserve"> PAGE </w:instrText>
    </w:r>
    <w:r w:rsidRPr="00D648CD">
      <w:rPr>
        <w:rStyle w:val="PageNumber"/>
      </w:rPr>
      <w:fldChar w:fldCharType="separate"/>
    </w:r>
    <w:r w:rsidR="00CC4E96">
      <w:rPr>
        <w:rStyle w:val="PageNumber"/>
        <w:noProof/>
      </w:rPr>
      <w:t>9</w:t>
    </w:r>
    <w:r w:rsidRPr="00D648CD">
      <w:rPr>
        <w:rStyle w:val="PageNumber"/>
      </w:rPr>
      <w:fldChar w:fldCharType="end"/>
    </w:r>
    <w:r>
      <w:rPr>
        <w:noProof/>
      </w:rPr>
      <w:drawing>
        <wp:anchor distT="0" distB="0" distL="114300" distR="114300" simplePos="0" relativeHeight="251663360" behindDoc="0" locked="0" layoutInCell="1" allowOverlap="1" wp14:anchorId="5C108C1B" wp14:editId="01DBD5A8">
          <wp:simplePos x="0" y="0"/>
          <wp:positionH relativeFrom="column">
            <wp:align>right</wp:align>
          </wp:positionH>
          <wp:positionV relativeFrom="paragraph">
            <wp:posOffset>0</wp:posOffset>
          </wp:positionV>
          <wp:extent cx="576072" cy="420624"/>
          <wp:effectExtent l="0" t="0" r="0" b="0"/>
          <wp:wrapNone/>
          <wp:docPr id="7" name="Picture 7" title="Maine Department of Lab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ol_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 cy="420624"/>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Bureau of Labor Standards • </w:t>
    </w:r>
    <w:r w:rsidR="00CC4E96">
      <w:t xml:space="preserve">Roofing and Building Exterior Worker Falls in Maine </w:t>
    </w:r>
    <w:r>
      <w:t>2011</w:t>
    </w:r>
    <w:r>
      <w:rPr>
        <w:rFonts w:ascii="Times New Roman" w:hAnsi="Times New Roman"/>
      </w:rPr>
      <w:t>–</w:t>
    </w:r>
    <w:r w:rsidR="00CC4E96">
      <w:t>2013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4E7" w:rsidRPr="00393054" w:rsidRDefault="00CC4E96" w:rsidP="00CD4554">
    <w:pPr>
      <w:pStyle w:val="Heading3"/>
      <w:jc w:val="right"/>
      <w:rPr>
        <w:color w:val="006666"/>
      </w:rPr>
    </w:pPr>
    <w:r>
      <w:rPr>
        <w:color w:val="006666"/>
      </w:rPr>
      <w:t>February 2015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4E7" w:rsidRPr="001A40AE" w:rsidRDefault="009A04E7" w:rsidP="001A40AE">
    <w:pPr>
      <w:pStyle w:val="Footer"/>
      <w:tabs>
        <w:tab w:val="clear" w:pos="4320"/>
        <w:tab w:val="clear" w:pos="8640"/>
        <w:tab w:val="center" w:pos="5040"/>
        <w:tab w:val="right" w:pos="10080"/>
      </w:tabs>
      <w:ind w:right="360"/>
    </w:pPr>
    <w:r w:rsidRPr="00D648CD">
      <w:rPr>
        <w:rStyle w:val="PageNumber"/>
      </w:rPr>
      <w:fldChar w:fldCharType="begin"/>
    </w:r>
    <w:r w:rsidRPr="00D648CD">
      <w:rPr>
        <w:rStyle w:val="PageNumber"/>
      </w:rPr>
      <w:instrText xml:space="preserve"> PAGE </w:instrText>
    </w:r>
    <w:r w:rsidRPr="00D648CD">
      <w:rPr>
        <w:rStyle w:val="PageNumber"/>
      </w:rPr>
      <w:fldChar w:fldCharType="separate"/>
    </w:r>
    <w:r>
      <w:rPr>
        <w:rStyle w:val="PageNumber"/>
        <w:noProof/>
      </w:rPr>
      <w:t>1</w:t>
    </w:r>
    <w:r w:rsidRPr="00D648CD">
      <w:rPr>
        <w:rStyle w:val="PageNumber"/>
      </w:rPr>
      <w:fldChar w:fldCharType="end"/>
    </w:r>
    <w:r>
      <w:rPr>
        <w:noProof/>
      </w:rPr>
      <w:drawing>
        <wp:anchor distT="0" distB="0" distL="114300" distR="114300" simplePos="0" relativeHeight="251659264" behindDoc="0" locked="0" layoutInCell="1" allowOverlap="1" wp14:anchorId="76CEF5F3" wp14:editId="7CBE57EC">
          <wp:simplePos x="0" y="0"/>
          <wp:positionH relativeFrom="column">
            <wp:align>right</wp:align>
          </wp:positionH>
          <wp:positionV relativeFrom="paragraph">
            <wp:posOffset>0</wp:posOffset>
          </wp:positionV>
          <wp:extent cx="576072" cy="420624"/>
          <wp:effectExtent l="0" t="0" r="0" b="0"/>
          <wp:wrapNone/>
          <wp:docPr id="8" name="Picture 8" descr="mdol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ol_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 cy="420624"/>
                  </a:xfrm>
                  <a:prstGeom prst="rect">
                    <a:avLst/>
                  </a:prstGeom>
                  <a:noFill/>
                  <a:ln>
                    <a:noFill/>
                  </a:ln>
                </pic:spPr>
              </pic:pic>
            </a:graphicData>
          </a:graphic>
          <wp14:sizeRelH relativeFrom="page">
            <wp14:pctWidth>0</wp14:pctWidth>
          </wp14:sizeRelH>
          <wp14:sizeRelV relativeFrom="page">
            <wp14:pctHeight>0</wp14:pctHeight>
          </wp14:sizeRelV>
        </wp:anchor>
      </w:drawing>
    </w:r>
    <w:r>
      <w:tab/>
      <w:t>Bureau of Labor Standards • 2011 Annual Census of Fatal Occupational Injuries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04E7" w:rsidRDefault="009A04E7">
      <w:r>
        <w:separator/>
      </w:r>
    </w:p>
  </w:footnote>
  <w:footnote w:type="continuationSeparator" w:id="0">
    <w:p w:rsidR="009A04E7" w:rsidRDefault="009A04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4E7" w:rsidRDefault="009A04E7">
    <w:pPr>
      <w:pStyle w:val="Header"/>
    </w:pPr>
  </w:p>
  <w:p w:rsidR="009A04E7" w:rsidRDefault="009A04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F7047"/>
    <w:multiLevelType w:val="hybridMultilevel"/>
    <w:tmpl w:val="DB48E2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CC2F7C"/>
    <w:multiLevelType w:val="hybridMultilevel"/>
    <w:tmpl w:val="0D40B0CE"/>
    <w:lvl w:ilvl="0" w:tplc="7EDAF4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A8074EB"/>
    <w:multiLevelType w:val="multilevel"/>
    <w:tmpl w:val="BCC43028"/>
    <w:numStyleLink w:val="StyleBulleted"/>
  </w:abstractNum>
  <w:abstractNum w:abstractNumId="3">
    <w:nsid w:val="0D6A44D1"/>
    <w:multiLevelType w:val="multilevel"/>
    <w:tmpl w:val="BCC43028"/>
    <w:numStyleLink w:val="StyleBulleted"/>
  </w:abstractNum>
  <w:abstractNum w:abstractNumId="4">
    <w:nsid w:val="0E1B4B8B"/>
    <w:multiLevelType w:val="hybridMultilevel"/>
    <w:tmpl w:val="3B84A658"/>
    <w:lvl w:ilvl="0" w:tplc="32D8F32A">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21B44A6"/>
    <w:multiLevelType w:val="hybridMultilevel"/>
    <w:tmpl w:val="B7640B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52C6BEA"/>
    <w:multiLevelType w:val="hybridMultilevel"/>
    <w:tmpl w:val="0C403FCA"/>
    <w:lvl w:ilvl="0" w:tplc="9FFAB194">
      <w:start w:val="2003"/>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15CA0CD6"/>
    <w:multiLevelType w:val="multilevel"/>
    <w:tmpl w:val="BCC43028"/>
    <w:numStyleLink w:val="StyleBulleted"/>
  </w:abstractNum>
  <w:abstractNum w:abstractNumId="8">
    <w:nsid w:val="197F6183"/>
    <w:multiLevelType w:val="multilevel"/>
    <w:tmpl w:val="BCC43028"/>
    <w:numStyleLink w:val="StyleBulleted"/>
  </w:abstractNum>
  <w:abstractNum w:abstractNumId="9">
    <w:nsid w:val="1A1D7AB8"/>
    <w:multiLevelType w:val="hybridMultilevel"/>
    <w:tmpl w:val="1960C7B2"/>
    <w:lvl w:ilvl="0" w:tplc="84948FD4">
      <w:numFmt w:val="bullet"/>
      <w:lvlText w:val="-"/>
      <w:lvlJc w:val="left"/>
      <w:pPr>
        <w:ind w:left="360" w:hanging="360"/>
      </w:pPr>
      <w:rPr>
        <w:rFonts w:ascii="Minion Pro" w:eastAsia="Times New Roman" w:hAnsi="Minion Pro"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B43033E"/>
    <w:multiLevelType w:val="multilevel"/>
    <w:tmpl w:val="BCC43028"/>
    <w:numStyleLink w:val="StyleBulleted"/>
  </w:abstractNum>
  <w:abstractNum w:abstractNumId="11">
    <w:nsid w:val="21AD1BFC"/>
    <w:multiLevelType w:val="hybridMultilevel"/>
    <w:tmpl w:val="F0266940"/>
    <w:lvl w:ilvl="0" w:tplc="961634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2FB3D79"/>
    <w:multiLevelType w:val="hybridMultilevel"/>
    <w:tmpl w:val="D398FA6A"/>
    <w:lvl w:ilvl="0" w:tplc="F8E4E2BC">
      <w:start w:val="1"/>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24300FD2"/>
    <w:multiLevelType w:val="multilevel"/>
    <w:tmpl w:val="BCC43028"/>
    <w:numStyleLink w:val="StyleBulleted"/>
  </w:abstractNum>
  <w:abstractNum w:abstractNumId="14">
    <w:nsid w:val="265C44A7"/>
    <w:multiLevelType w:val="hybridMultilevel"/>
    <w:tmpl w:val="17D6DBE6"/>
    <w:lvl w:ilvl="0" w:tplc="2B5CE45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2A7C0DF6"/>
    <w:multiLevelType w:val="multilevel"/>
    <w:tmpl w:val="BCC43028"/>
    <w:numStyleLink w:val="StyleBulleted"/>
  </w:abstractNum>
  <w:abstractNum w:abstractNumId="16">
    <w:nsid w:val="2B0E7A82"/>
    <w:multiLevelType w:val="multilevel"/>
    <w:tmpl w:val="BCC43028"/>
    <w:numStyleLink w:val="StyleBulleted"/>
  </w:abstractNum>
  <w:abstractNum w:abstractNumId="17">
    <w:nsid w:val="2DE14DD1"/>
    <w:multiLevelType w:val="hybridMultilevel"/>
    <w:tmpl w:val="1C24FAEE"/>
    <w:lvl w:ilvl="0" w:tplc="82FEC32C">
      <w:start w:val="1"/>
      <w:numFmt w:val="bullet"/>
      <w:lvlText w:val="-"/>
      <w:lvlJc w:val="left"/>
      <w:pPr>
        <w:ind w:left="720" w:hanging="360"/>
      </w:pPr>
      <w:rPr>
        <w:rFonts w:ascii="Minion Pro" w:eastAsia="Times New Roman" w:hAnsi="Minion Pr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9E2831"/>
    <w:multiLevelType w:val="hybridMultilevel"/>
    <w:tmpl w:val="99DE4ACE"/>
    <w:lvl w:ilvl="0" w:tplc="1FFC8EE6">
      <w:start w:val="200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D85BD2"/>
    <w:multiLevelType w:val="hybridMultilevel"/>
    <w:tmpl w:val="37E22BEC"/>
    <w:lvl w:ilvl="0" w:tplc="0FD2467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34B36301"/>
    <w:multiLevelType w:val="multilevel"/>
    <w:tmpl w:val="BCC43028"/>
    <w:numStyleLink w:val="StyleBulleted"/>
  </w:abstractNum>
  <w:abstractNum w:abstractNumId="21">
    <w:nsid w:val="35DD1C2A"/>
    <w:multiLevelType w:val="hybridMultilevel"/>
    <w:tmpl w:val="AFAAA6F4"/>
    <w:lvl w:ilvl="0" w:tplc="539613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5DF6545"/>
    <w:multiLevelType w:val="hybridMultilevel"/>
    <w:tmpl w:val="429E19B4"/>
    <w:lvl w:ilvl="0" w:tplc="8C8C40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7DE0D3E"/>
    <w:multiLevelType w:val="hybridMultilevel"/>
    <w:tmpl w:val="1F5ECD6E"/>
    <w:lvl w:ilvl="0" w:tplc="98B4AFF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D82346"/>
    <w:multiLevelType w:val="hybridMultilevel"/>
    <w:tmpl w:val="49687FF2"/>
    <w:lvl w:ilvl="0" w:tplc="C79068EA">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3CB94CAF"/>
    <w:multiLevelType w:val="hybridMultilevel"/>
    <w:tmpl w:val="F14A4DA2"/>
    <w:lvl w:ilvl="0" w:tplc="E27E8B48">
      <w:start w:val="2003"/>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430F6064"/>
    <w:multiLevelType w:val="hybridMultilevel"/>
    <w:tmpl w:val="47808A16"/>
    <w:lvl w:ilvl="0" w:tplc="311ECC1E">
      <w:start w:val="2003"/>
      <w:numFmt w:val="bullet"/>
      <w:lvlText w:val="•"/>
      <w:lvlJc w:val="left"/>
      <w:pPr>
        <w:ind w:left="2880" w:hanging="360"/>
      </w:pPr>
      <w:rPr>
        <w:rFonts w:ascii="Calibri" w:eastAsiaTheme="minorHAnsi" w:hAnsi="Calibri" w:cs="Calibri"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nsid w:val="439F5E86"/>
    <w:multiLevelType w:val="multilevel"/>
    <w:tmpl w:val="BCC43028"/>
    <w:numStyleLink w:val="StyleBulleted"/>
  </w:abstractNum>
  <w:abstractNum w:abstractNumId="28">
    <w:nsid w:val="44D0325E"/>
    <w:multiLevelType w:val="multilevel"/>
    <w:tmpl w:val="D4F8EDD0"/>
    <w:lvl w:ilvl="0">
      <w:start w:val="1"/>
      <w:numFmt w:val="decimal"/>
      <w:lvlText w:val="%1."/>
      <w:lvlJc w:val="left"/>
      <w:pPr>
        <w:tabs>
          <w:tab w:val="num" w:pos="2160"/>
        </w:tabs>
        <w:ind w:left="2160" w:hanging="360"/>
      </w:p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29">
    <w:nsid w:val="493F4430"/>
    <w:multiLevelType w:val="hybridMultilevel"/>
    <w:tmpl w:val="3C8053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B8D1C6D"/>
    <w:multiLevelType w:val="hybridMultilevel"/>
    <w:tmpl w:val="3070BB4A"/>
    <w:lvl w:ilvl="0" w:tplc="B26ED09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2414517"/>
    <w:multiLevelType w:val="hybridMultilevel"/>
    <w:tmpl w:val="75AA6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5C35FBB"/>
    <w:multiLevelType w:val="hybridMultilevel"/>
    <w:tmpl w:val="EC9E281E"/>
    <w:lvl w:ilvl="0" w:tplc="C4825DF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586F732C"/>
    <w:multiLevelType w:val="hybridMultilevel"/>
    <w:tmpl w:val="8A88ED18"/>
    <w:lvl w:ilvl="0" w:tplc="393C1B7A">
      <w:start w:val="1"/>
      <w:numFmt w:val="decimal"/>
      <w:lvlText w:val="%1."/>
      <w:lvlJc w:val="left"/>
      <w:pPr>
        <w:ind w:left="1080" w:hanging="360"/>
      </w:pPr>
      <w:rPr>
        <w:rFonts w:asciiTheme="minorHAnsi" w:hAnsiTheme="minorHAnsi" w:cstheme="minorBidi"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9276859"/>
    <w:multiLevelType w:val="hybridMultilevel"/>
    <w:tmpl w:val="EBEE9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9A71BED"/>
    <w:multiLevelType w:val="hybridMultilevel"/>
    <w:tmpl w:val="F0081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C100A5C"/>
    <w:multiLevelType w:val="hybridMultilevel"/>
    <w:tmpl w:val="DA70B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C83513C"/>
    <w:multiLevelType w:val="multilevel"/>
    <w:tmpl w:val="BCC43028"/>
    <w:styleLink w:val="StyleBulleted"/>
    <w:lvl w:ilvl="0">
      <w:start w:val="1"/>
      <w:numFmt w:val="bullet"/>
      <w:lvlText w:val=""/>
      <w:lvlJc w:val="left"/>
      <w:pPr>
        <w:tabs>
          <w:tab w:val="num" w:pos="864"/>
        </w:tabs>
        <w:ind w:left="1224"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nsid w:val="5E4713F2"/>
    <w:multiLevelType w:val="hybridMultilevel"/>
    <w:tmpl w:val="00C84C9C"/>
    <w:lvl w:ilvl="0" w:tplc="F344080C">
      <w:start w:val="2003"/>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9">
    <w:nsid w:val="5F894E48"/>
    <w:multiLevelType w:val="hybridMultilevel"/>
    <w:tmpl w:val="EF16C9B4"/>
    <w:lvl w:ilvl="0" w:tplc="A7FAB2BC">
      <w:start w:val="1"/>
      <w:numFmt w:val="lowerLetter"/>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37"/>
  </w:num>
  <w:num w:numId="2">
    <w:abstractNumId w:val="20"/>
  </w:num>
  <w:num w:numId="3">
    <w:abstractNumId w:val="3"/>
  </w:num>
  <w:num w:numId="4">
    <w:abstractNumId w:val="2"/>
  </w:num>
  <w:num w:numId="5">
    <w:abstractNumId w:val="7"/>
  </w:num>
  <w:num w:numId="6">
    <w:abstractNumId w:val="16"/>
  </w:num>
  <w:num w:numId="7">
    <w:abstractNumId w:val="10"/>
  </w:num>
  <w:num w:numId="8">
    <w:abstractNumId w:val="8"/>
  </w:num>
  <w:num w:numId="9">
    <w:abstractNumId w:val="13"/>
  </w:num>
  <w:num w:numId="10">
    <w:abstractNumId w:val="15"/>
  </w:num>
  <w:num w:numId="11">
    <w:abstractNumId w:val="27"/>
  </w:num>
  <w:num w:numId="12">
    <w:abstractNumId w:val="31"/>
  </w:num>
  <w:num w:numId="13">
    <w:abstractNumId w:val="35"/>
  </w:num>
  <w:num w:numId="14">
    <w:abstractNumId w:val="34"/>
  </w:num>
  <w:num w:numId="1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num>
  <w:num w:numId="18">
    <w:abstractNumId w:val="0"/>
  </w:num>
  <w:num w:numId="19">
    <w:abstractNumId w:val="5"/>
  </w:num>
  <w:num w:numId="20">
    <w:abstractNumId w:val="6"/>
  </w:num>
  <w:num w:numId="21">
    <w:abstractNumId w:val="25"/>
  </w:num>
  <w:num w:numId="22">
    <w:abstractNumId w:val="18"/>
  </w:num>
  <w:num w:numId="23">
    <w:abstractNumId w:val="38"/>
  </w:num>
  <w:num w:numId="24">
    <w:abstractNumId w:val="26"/>
  </w:num>
  <w:num w:numId="25">
    <w:abstractNumId w:val="12"/>
  </w:num>
  <w:num w:numId="26">
    <w:abstractNumId w:val="17"/>
  </w:num>
  <w:num w:numId="27">
    <w:abstractNumId w:val="9"/>
  </w:num>
  <w:num w:numId="28">
    <w:abstractNumId w:val="22"/>
  </w:num>
  <w:num w:numId="29">
    <w:abstractNumId w:val="36"/>
  </w:num>
  <w:num w:numId="30">
    <w:abstractNumId w:val="29"/>
  </w:num>
  <w:num w:numId="31">
    <w:abstractNumId w:val="30"/>
  </w:num>
  <w:num w:numId="32">
    <w:abstractNumId w:val="32"/>
  </w:num>
  <w:num w:numId="33">
    <w:abstractNumId w:val="14"/>
  </w:num>
  <w:num w:numId="34">
    <w:abstractNumId w:val="19"/>
  </w:num>
  <w:num w:numId="35">
    <w:abstractNumId w:val="21"/>
  </w:num>
  <w:num w:numId="36">
    <w:abstractNumId w:val="33"/>
  </w:num>
  <w:num w:numId="37">
    <w:abstractNumId w:val="11"/>
  </w:num>
  <w:num w:numId="38">
    <w:abstractNumId w:val="1"/>
  </w:num>
  <w:num w:numId="39">
    <w:abstractNumId w:val="39"/>
  </w:num>
  <w:num w:numId="40">
    <w:abstractNumId w:val="4"/>
  </w:num>
  <w:num w:numId="41">
    <w:abstractNumId w:val="24"/>
  </w:num>
  <w:num w:numId="4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870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8CD"/>
    <w:rsid w:val="000023F4"/>
    <w:rsid w:val="0000255A"/>
    <w:rsid w:val="000050C1"/>
    <w:rsid w:val="000061F3"/>
    <w:rsid w:val="00006822"/>
    <w:rsid w:val="000070ED"/>
    <w:rsid w:val="000107CF"/>
    <w:rsid w:val="00011436"/>
    <w:rsid w:val="000117DB"/>
    <w:rsid w:val="000131A6"/>
    <w:rsid w:val="000141D1"/>
    <w:rsid w:val="00014B51"/>
    <w:rsid w:val="00014B59"/>
    <w:rsid w:val="00014BF6"/>
    <w:rsid w:val="0002132C"/>
    <w:rsid w:val="00021BFC"/>
    <w:rsid w:val="00022EBB"/>
    <w:rsid w:val="000245A8"/>
    <w:rsid w:val="000252BE"/>
    <w:rsid w:val="00027777"/>
    <w:rsid w:val="0002786A"/>
    <w:rsid w:val="00032F40"/>
    <w:rsid w:val="0003321C"/>
    <w:rsid w:val="000334D7"/>
    <w:rsid w:val="0003460F"/>
    <w:rsid w:val="00035A5F"/>
    <w:rsid w:val="00036244"/>
    <w:rsid w:val="0004117D"/>
    <w:rsid w:val="00042C5E"/>
    <w:rsid w:val="00045F96"/>
    <w:rsid w:val="000501AE"/>
    <w:rsid w:val="00050642"/>
    <w:rsid w:val="000514B5"/>
    <w:rsid w:val="000515C7"/>
    <w:rsid w:val="000518ED"/>
    <w:rsid w:val="00052068"/>
    <w:rsid w:val="00054EDB"/>
    <w:rsid w:val="00056B1E"/>
    <w:rsid w:val="000574CD"/>
    <w:rsid w:val="0006025D"/>
    <w:rsid w:val="00061105"/>
    <w:rsid w:val="00063054"/>
    <w:rsid w:val="00066524"/>
    <w:rsid w:val="00067797"/>
    <w:rsid w:val="000678AC"/>
    <w:rsid w:val="00071892"/>
    <w:rsid w:val="00071A64"/>
    <w:rsid w:val="000720E0"/>
    <w:rsid w:val="000732F5"/>
    <w:rsid w:val="00073DCA"/>
    <w:rsid w:val="00074285"/>
    <w:rsid w:val="0007525A"/>
    <w:rsid w:val="00075609"/>
    <w:rsid w:val="00075BA4"/>
    <w:rsid w:val="000760CF"/>
    <w:rsid w:val="0007784B"/>
    <w:rsid w:val="000806F9"/>
    <w:rsid w:val="000807C3"/>
    <w:rsid w:val="00082D75"/>
    <w:rsid w:val="000831EB"/>
    <w:rsid w:val="000836DB"/>
    <w:rsid w:val="000843F1"/>
    <w:rsid w:val="00084FBE"/>
    <w:rsid w:val="00087EB7"/>
    <w:rsid w:val="00096BC3"/>
    <w:rsid w:val="00096E0D"/>
    <w:rsid w:val="00097050"/>
    <w:rsid w:val="000A0041"/>
    <w:rsid w:val="000A13F7"/>
    <w:rsid w:val="000A1AAD"/>
    <w:rsid w:val="000A2B87"/>
    <w:rsid w:val="000A54DA"/>
    <w:rsid w:val="000A6AF8"/>
    <w:rsid w:val="000B0359"/>
    <w:rsid w:val="000B100C"/>
    <w:rsid w:val="000B28A8"/>
    <w:rsid w:val="000B2AC8"/>
    <w:rsid w:val="000B316B"/>
    <w:rsid w:val="000B3E10"/>
    <w:rsid w:val="000B44D5"/>
    <w:rsid w:val="000B6282"/>
    <w:rsid w:val="000B73A2"/>
    <w:rsid w:val="000C2361"/>
    <w:rsid w:val="000C3183"/>
    <w:rsid w:val="000C50E6"/>
    <w:rsid w:val="000C7BD4"/>
    <w:rsid w:val="000D18CC"/>
    <w:rsid w:val="000D36A0"/>
    <w:rsid w:val="000D54D4"/>
    <w:rsid w:val="000D66C2"/>
    <w:rsid w:val="000D6CFA"/>
    <w:rsid w:val="000E1615"/>
    <w:rsid w:val="000E2667"/>
    <w:rsid w:val="000E2ABC"/>
    <w:rsid w:val="000E3BCE"/>
    <w:rsid w:val="000E504E"/>
    <w:rsid w:val="000E6B44"/>
    <w:rsid w:val="000E6D42"/>
    <w:rsid w:val="000F1040"/>
    <w:rsid w:val="000F116D"/>
    <w:rsid w:val="000F1819"/>
    <w:rsid w:val="000F1D2B"/>
    <w:rsid w:val="000F292A"/>
    <w:rsid w:val="000F29E9"/>
    <w:rsid w:val="000F42E6"/>
    <w:rsid w:val="0010075C"/>
    <w:rsid w:val="0010145F"/>
    <w:rsid w:val="00101CD8"/>
    <w:rsid w:val="0010413B"/>
    <w:rsid w:val="00104227"/>
    <w:rsid w:val="00104716"/>
    <w:rsid w:val="00104938"/>
    <w:rsid w:val="00110576"/>
    <w:rsid w:val="00110B42"/>
    <w:rsid w:val="00113432"/>
    <w:rsid w:val="00113698"/>
    <w:rsid w:val="001151B5"/>
    <w:rsid w:val="00115FE7"/>
    <w:rsid w:val="00120F3A"/>
    <w:rsid w:val="0012139B"/>
    <w:rsid w:val="001216F2"/>
    <w:rsid w:val="001232D8"/>
    <w:rsid w:val="00126338"/>
    <w:rsid w:val="00126E97"/>
    <w:rsid w:val="001303CC"/>
    <w:rsid w:val="001323DD"/>
    <w:rsid w:val="001323F8"/>
    <w:rsid w:val="001332A5"/>
    <w:rsid w:val="00133C85"/>
    <w:rsid w:val="001343AF"/>
    <w:rsid w:val="00134DB8"/>
    <w:rsid w:val="001369A5"/>
    <w:rsid w:val="00137CDD"/>
    <w:rsid w:val="0014083D"/>
    <w:rsid w:val="00141D88"/>
    <w:rsid w:val="00144873"/>
    <w:rsid w:val="001467F2"/>
    <w:rsid w:val="0014729B"/>
    <w:rsid w:val="001478BA"/>
    <w:rsid w:val="00150F97"/>
    <w:rsid w:val="00151084"/>
    <w:rsid w:val="001526E3"/>
    <w:rsid w:val="00153C10"/>
    <w:rsid w:val="00154554"/>
    <w:rsid w:val="0016124E"/>
    <w:rsid w:val="00161A1B"/>
    <w:rsid w:val="00162FB9"/>
    <w:rsid w:val="00163355"/>
    <w:rsid w:val="00164890"/>
    <w:rsid w:val="00165AE8"/>
    <w:rsid w:val="00165B5D"/>
    <w:rsid w:val="001678AE"/>
    <w:rsid w:val="00172E54"/>
    <w:rsid w:val="00175B4A"/>
    <w:rsid w:val="00175B85"/>
    <w:rsid w:val="00180688"/>
    <w:rsid w:val="00181818"/>
    <w:rsid w:val="00182509"/>
    <w:rsid w:val="00182987"/>
    <w:rsid w:val="00183845"/>
    <w:rsid w:val="0018403E"/>
    <w:rsid w:val="00190FA8"/>
    <w:rsid w:val="00192176"/>
    <w:rsid w:val="00192264"/>
    <w:rsid w:val="00192DF1"/>
    <w:rsid w:val="0019358C"/>
    <w:rsid w:val="001944A9"/>
    <w:rsid w:val="001947A1"/>
    <w:rsid w:val="001958D2"/>
    <w:rsid w:val="00195AEB"/>
    <w:rsid w:val="001960E6"/>
    <w:rsid w:val="00197A26"/>
    <w:rsid w:val="00197B4C"/>
    <w:rsid w:val="001A06C5"/>
    <w:rsid w:val="001A0F82"/>
    <w:rsid w:val="001A40AE"/>
    <w:rsid w:val="001A4121"/>
    <w:rsid w:val="001A4B76"/>
    <w:rsid w:val="001A7A85"/>
    <w:rsid w:val="001B2FE4"/>
    <w:rsid w:val="001B30B1"/>
    <w:rsid w:val="001B3C3F"/>
    <w:rsid w:val="001B4304"/>
    <w:rsid w:val="001B7EEA"/>
    <w:rsid w:val="001C360D"/>
    <w:rsid w:val="001C4E14"/>
    <w:rsid w:val="001C71CE"/>
    <w:rsid w:val="001C755D"/>
    <w:rsid w:val="001D1A36"/>
    <w:rsid w:val="001D259B"/>
    <w:rsid w:val="001D33C5"/>
    <w:rsid w:val="001D398B"/>
    <w:rsid w:val="001D4A85"/>
    <w:rsid w:val="001D4ADD"/>
    <w:rsid w:val="001D6D99"/>
    <w:rsid w:val="001E15F8"/>
    <w:rsid w:val="001E1A5E"/>
    <w:rsid w:val="001E2F0A"/>
    <w:rsid w:val="001E59E3"/>
    <w:rsid w:val="001E75CF"/>
    <w:rsid w:val="001E7E56"/>
    <w:rsid w:val="001F0C99"/>
    <w:rsid w:val="001F137E"/>
    <w:rsid w:val="001F2B58"/>
    <w:rsid w:val="001F3E43"/>
    <w:rsid w:val="001F58AF"/>
    <w:rsid w:val="001F5CF8"/>
    <w:rsid w:val="00200BE0"/>
    <w:rsid w:val="00201229"/>
    <w:rsid w:val="00201F02"/>
    <w:rsid w:val="00203214"/>
    <w:rsid w:val="002035E5"/>
    <w:rsid w:val="002051E5"/>
    <w:rsid w:val="002055BC"/>
    <w:rsid w:val="00205C8A"/>
    <w:rsid w:val="002075F4"/>
    <w:rsid w:val="002078CE"/>
    <w:rsid w:val="00210787"/>
    <w:rsid w:val="00210C01"/>
    <w:rsid w:val="00212C2F"/>
    <w:rsid w:val="00215FE6"/>
    <w:rsid w:val="0021682D"/>
    <w:rsid w:val="002169E1"/>
    <w:rsid w:val="00216F83"/>
    <w:rsid w:val="00220A5D"/>
    <w:rsid w:val="00222088"/>
    <w:rsid w:val="002221E8"/>
    <w:rsid w:val="00222FE8"/>
    <w:rsid w:val="0022335F"/>
    <w:rsid w:val="00223915"/>
    <w:rsid w:val="00224086"/>
    <w:rsid w:val="00225221"/>
    <w:rsid w:val="00225AE1"/>
    <w:rsid w:val="00226FDA"/>
    <w:rsid w:val="00227684"/>
    <w:rsid w:val="00230D10"/>
    <w:rsid w:val="00230E05"/>
    <w:rsid w:val="00232598"/>
    <w:rsid w:val="00232874"/>
    <w:rsid w:val="0023430D"/>
    <w:rsid w:val="0023452E"/>
    <w:rsid w:val="00236E7F"/>
    <w:rsid w:val="00237FD0"/>
    <w:rsid w:val="002411BC"/>
    <w:rsid w:val="002429E2"/>
    <w:rsid w:val="00242F6B"/>
    <w:rsid w:val="002443EE"/>
    <w:rsid w:val="00244AAE"/>
    <w:rsid w:val="00244E63"/>
    <w:rsid w:val="00246A0D"/>
    <w:rsid w:val="0024741A"/>
    <w:rsid w:val="00247D00"/>
    <w:rsid w:val="002509D5"/>
    <w:rsid w:val="0025281A"/>
    <w:rsid w:val="00256082"/>
    <w:rsid w:val="002568B8"/>
    <w:rsid w:val="00257605"/>
    <w:rsid w:val="00260778"/>
    <w:rsid w:val="00262C10"/>
    <w:rsid w:val="00262C7B"/>
    <w:rsid w:val="0026400B"/>
    <w:rsid w:val="00264CFD"/>
    <w:rsid w:val="00265390"/>
    <w:rsid w:val="0027053A"/>
    <w:rsid w:val="00270B1F"/>
    <w:rsid w:val="00273B52"/>
    <w:rsid w:val="00275BD5"/>
    <w:rsid w:val="002809CD"/>
    <w:rsid w:val="00280C0D"/>
    <w:rsid w:val="00281C83"/>
    <w:rsid w:val="00281EE4"/>
    <w:rsid w:val="002843FE"/>
    <w:rsid w:val="0028644F"/>
    <w:rsid w:val="00286A67"/>
    <w:rsid w:val="002870E2"/>
    <w:rsid w:val="002903DF"/>
    <w:rsid w:val="0029227E"/>
    <w:rsid w:val="00292C96"/>
    <w:rsid w:val="002940FB"/>
    <w:rsid w:val="0029421C"/>
    <w:rsid w:val="002958B7"/>
    <w:rsid w:val="0029605C"/>
    <w:rsid w:val="0029755E"/>
    <w:rsid w:val="002A1991"/>
    <w:rsid w:val="002A1C30"/>
    <w:rsid w:val="002A1C84"/>
    <w:rsid w:val="002A25C8"/>
    <w:rsid w:val="002A3171"/>
    <w:rsid w:val="002A49F5"/>
    <w:rsid w:val="002A4D72"/>
    <w:rsid w:val="002B12BB"/>
    <w:rsid w:val="002B7466"/>
    <w:rsid w:val="002B7D77"/>
    <w:rsid w:val="002C257C"/>
    <w:rsid w:val="002C30ED"/>
    <w:rsid w:val="002C3B6A"/>
    <w:rsid w:val="002C3EA9"/>
    <w:rsid w:val="002C3F4B"/>
    <w:rsid w:val="002C42EC"/>
    <w:rsid w:val="002C454D"/>
    <w:rsid w:val="002C5560"/>
    <w:rsid w:val="002C596F"/>
    <w:rsid w:val="002C5FAF"/>
    <w:rsid w:val="002C62CF"/>
    <w:rsid w:val="002C6A11"/>
    <w:rsid w:val="002C6FE5"/>
    <w:rsid w:val="002C7C0D"/>
    <w:rsid w:val="002D0587"/>
    <w:rsid w:val="002D1116"/>
    <w:rsid w:val="002D1728"/>
    <w:rsid w:val="002D1F97"/>
    <w:rsid w:val="002D3449"/>
    <w:rsid w:val="002D4F5C"/>
    <w:rsid w:val="002D548D"/>
    <w:rsid w:val="002D6B97"/>
    <w:rsid w:val="002D7072"/>
    <w:rsid w:val="002D73DF"/>
    <w:rsid w:val="002E0594"/>
    <w:rsid w:val="002E248C"/>
    <w:rsid w:val="002E340A"/>
    <w:rsid w:val="002E48C0"/>
    <w:rsid w:val="002E56A3"/>
    <w:rsid w:val="002E6AFF"/>
    <w:rsid w:val="002E7668"/>
    <w:rsid w:val="002E7B1E"/>
    <w:rsid w:val="002F0372"/>
    <w:rsid w:val="002F07B4"/>
    <w:rsid w:val="002F15C6"/>
    <w:rsid w:val="002F2264"/>
    <w:rsid w:val="002F2291"/>
    <w:rsid w:val="002F63B0"/>
    <w:rsid w:val="002F7C20"/>
    <w:rsid w:val="00301C83"/>
    <w:rsid w:val="003031D6"/>
    <w:rsid w:val="00305542"/>
    <w:rsid w:val="0030589B"/>
    <w:rsid w:val="003073CF"/>
    <w:rsid w:val="00311869"/>
    <w:rsid w:val="00314F7E"/>
    <w:rsid w:val="003150C4"/>
    <w:rsid w:val="0031610F"/>
    <w:rsid w:val="003161FE"/>
    <w:rsid w:val="00320A5F"/>
    <w:rsid w:val="00321C6A"/>
    <w:rsid w:val="00322F02"/>
    <w:rsid w:val="00323332"/>
    <w:rsid w:val="00323541"/>
    <w:rsid w:val="00327C36"/>
    <w:rsid w:val="0033119B"/>
    <w:rsid w:val="003311AA"/>
    <w:rsid w:val="00333201"/>
    <w:rsid w:val="003339FC"/>
    <w:rsid w:val="00334299"/>
    <w:rsid w:val="00334E5C"/>
    <w:rsid w:val="00336E60"/>
    <w:rsid w:val="0034002A"/>
    <w:rsid w:val="00344D80"/>
    <w:rsid w:val="00352B95"/>
    <w:rsid w:val="003573DE"/>
    <w:rsid w:val="003604C1"/>
    <w:rsid w:val="00361386"/>
    <w:rsid w:val="00363296"/>
    <w:rsid w:val="0036339F"/>
    <w:rsid w:val="00363CAB"/>
    <w:rsid w:val="0036451D"/>
    <w:rsid w:val="00364A44"/>
    <w:rsid w:val="003652A2"/>
    <w:rsid w:val="00365F54"/>
    <w:rsid w:val="00365FD4"/>
    <w:rsid w:val="00366B89"/>
    <w:rsid w:val="0037158B"/>
    <w:rsid w:val="0037193B"/>
    <w:rsid w:val="00372868"/>
    <w:rsid w:val="003734A2"/>
    <w:rsid w:val="00374AB6"/>
    <w:rsid w:val="0038011A"/>
    <w:rsid w:val="00380220"/>
    <w:rsid w:val="00381836"/>
    <w:rsid w:val="00384EB1"/>
    <w:rsid w:val="00385095"/>
    <w:rsid w:val="003861D1"/>
    <w:rsid w:val="00386AF5"/>
    <w:rsid w:val="00387E33"/>
    <w:rsid w:val="00391BD5"/>
    <w:rsid w:val="003924F9"/>
    <w:rsid w:val="00393054"/>
    <w:rsid w:val="00394376"/>
    <w:rsid w:val="00396D73"/>
    <w:rsid w:val="003A0771"/>
    <w:rsid w:val="003A095A"/>
    <w:rsid w:val="003A0EB3"/>
    <w:rsid w:val="003A13B3"/>
    <w:rsid w:val="003A2864"/>
    <w:rsid w:val="003A330B"/>
    <w:rsid w:val="003A5C11"/>
    <w:rsid w:val="003A7082"/>
    <w:rsid w:val="003A733E"/>
    <w:rsid w:val="003A7A79"/>
    <w:rsid w:val="003B02CF"/>
    <w:rsid w:val="003B076C"/>
    <w:rsid w:val="003B0ACD"/>
    <w:rsid w:val="003B340C"/>
    <w:rsid w:val="003B3599"/>
    <w:rsid w:val="003B4E3F"/>
    <w:rsid w:val="003B61DF"/>
    <w:rsid w:val="003B6DC7"/>
    <w:rsid w:val="003C1657"/>
    <w:rsid w:val="003C185A"/>
    <w:rsid w:val="003C2E3C"/>
    <w:rsid w:val="003C3109"/>
    <w:rsid w:val="003C4421"/>
    <w:rsid w:val="003C76E8"/>
    <w:rsid w:val="003D2B6D"/>
    <w:rsid w:val="003D2EC7"/>
    <w:rsid w:val="003D4886"/>
    <w:rsid w:val="003D6BAC"/>
    <w:rsid w:val="003E0BD4"/>
    <w:rsid w:val="003E0C37"/>
    <w:rsid w:val="003E1301"/>
    <w:rsid w:val="003E27BF"/>
    <w:rsid w:val="003E344E"/>
    <w:rsid w:val="003E5974"/>
    <w:rsid w:val="003E5C73"/>
    <w:rsid w:val="003E602D"/>
    <w:rsid w:val="003E661F"/>
    <w:rsid w:val="003E6B00"/>
    <w:rsid w:val="003E71D4"/>
    <w:rsid w:val="003F072E"/>
    <w:rsid w:val="003F09C1"/>
    <w:rsid w:val="003F0A61"/>
    <w:rsid w:val="003F5801"/>
    <w:rsid w:val="003F5A6B"/>
    <w:rsid w:val="003F653F"/>
    <w:rsid w:val="003F722E"/>
    <w:rsid w:val="003F7CCC"/>
    <w:rsid w:val="003F7CDF"/>
    <w:rsid w:val="004000B3"/>
    <w:rsid w:val="004054CC"/>
    <w:rsid w:val="00410B82"/>
    <w:rsid w:val="00411666"/>
    <w:rsid w:val="00411DDB"/>
    <w:rsid w:val="00412BA3"/>
    <w:rsid w:val="00413303"/>
    <w:rsid w:val="00415583"/>
    <w:rsid w:val="00417FD1"/>
    <w:rsid w:val="00420F08"/>
    <w:rsid w:val="00421067"/>
    <w:rsid w:val="00423040"/>
    <w:rsid w:val="0043132E"/>
    <w:rsid w:val="00431462"/>
    <w:rsid w:val="004335BE"/>
    <w:rsid w:val="004344D7"/>
    <w:rsid w:val="004354F9"/>
    <w:rsid w:val="00436A4C"/>
    <w:rsid w:val="00436C57"/>
    <w:rsid w:val="0043737A"/>
    <w:rsid w:val="00437D1C"/>
    <w:rsid w:val="00441FE4"/>
    <w:rsid w:val="004422D2"/>
    <w:rsid w:val="00442A00"/>
    <w:rsid w:val="00442D72"/>
    <w:rsid w:val="00442E19"/>
    <w:rsid w:val="00444E11"/>
    <w:rsid w:val="0044647B"/>
    <w:rsid w:val="0044654D"/>
    <w:rsid w:val="00446DEC"/>
    <w:rsid w:val="00447578"/>
    <w:rsid w:val="00452A38"/>
    <w:rsid w:val="00453227"/>
    <w:rsid w:val="0045420F"/>
    <w:rsid w:val="00457E51"/>
    <w:rsid w:val="00460D1A"/>
    <w:rsid w:val="00462701"/>
    <w:rsid w:val="0046281B"/>
    <w:rsid w:val="0046306B"/>
    <w:rsid w:val="00465A23"/>
    <w:rsid w:val="004665D2"/>
    <w:rsid w:val="004671C0"/>
    <w:rsid w:val="00472138"/>
    <w:rsid w:val="004721E0"/>
    <w:rsid w:val="00475253"/>
    <w:rsid w:val="00480B64"/>
    <w:rsid w:val="00481976"/>
    <w:rsid w:val="004830C4"/>
    <w:rsid w:val="0048432B"/>
    <w:rsid w:val="0048442F"/>
    <w:rsid w:val="00486335"/>
    <w:rsid w:val="004863A0"/>
    <w:rsid w:val="00487FF9"/>
    <w:rsid w:val="00490032"/>
    <w:rsid w:val="00491419"/>
    <w:rsid w:val="00491A62"/>
    <w:rsid w:val="0049419D"/>
    <w:rsid w:val="0049427E"/>
    <w:rsid w:val="004950BD"/>
    <w:rsid w:val="00495434"/>
    <w:rsid w:val="004959CB"/>
    <w:rsid w:val="0049670A"/>
    <w:rsid w:val="004A0D38"/>
    <w:rsid w:val="004A12D3"/>
    <w:rsid w:val="004A14F7"/>
    <w:rsid w:val="004A152B"/>
    <w:rsid w:val="004A2DF2"/>
    <w:rsid w:val="004A3564"/>
    <w:rsid w:val="004A3CD1"/>
    <w:rsid w:val="004A3D2A"/>
    <w:rsid w:val="004A40C0"/>
    <w:rsid w:val="004A42D6"/>
    <w:rsid w:val="004A523E"/>
    <w:rsid w:val="004A5345"/>
    <w:rsid w:val="004A74FE"/>
    <w:rsid w:val="004B00CD"/>
    <w:rsid w:val="004B1699"/>
    <w:rsid w:val="004B1C4F"/>
    <w:rsid w:val="004B2973"/>
    <w:rsid w:val="004B46B0"/>
    <w:rsid w:val="004B5A20"/>
    <w:rsid w:val="004B7C0E"/>
    <w:rsid w:val="004C0033"/>
    <w:rsid w:val="004C3723"/>
    <w:rsid w:val="004C3AB1"/>
    <w:rsid w:val="004C3ADE"/>
    <w:rsid w:val="004C4FDD"/>
    <w:rsid w:val="004C609C"/>
    <w:rsid w:val="004C68E0"/>
    <w:rsid w:val="004D0B10"/>
    <w:rsid w:val="004D11CF"/>
    <w:rsid w:val="004D2576"/>
    <w:rsid w:val="004D2902"/>
    <w:rsid w:val="004D2AC9"/>
    <w:rsid w:val="004D2C28"/>
    <w:rsid w:val="004D474E"/>
    <w:rsid w:val="004D4B6C"/>
    <w:rsid w:val="004D4FFA"/>
    <w:rsid w:val="004D58B8"/>
    <w:rsid w:val="004D60C1"/>
    <w:rsid w:val="004D7E84"/>
    <w:rsid w:val="004E0247"/>
    <w:rsid w:val="004E2CE3"/>
    <w:rsid w:val="004E43C1"/>
    <w:rsid w:val="004E49AE"/>
    <w:rsid w:val="004E784D"/>
    <w:rsid w:val="004F1E23"/>
    <w:rsid w:val="004F4DBF"/>
    <w:rsid w:val="004F7004"/>
    <w:rsid w:val="004F77F9"/>
    <w:rsid w:val="005004A7"/>
    <w:rsid w:val="00500868"/>
    <w:rsid w:val="0050147F"/>
    <w:rsid w:val="00502135"/>
    <w:rsid w:val="005021E6"/>
    <w:rsid w:val="00502294"/>
    <w:rsid w:val="0050281B"/>
    <w:rsid w:val="00504DBD"/>
    <w:rsid w:val="00506E8A"/>
    <w:rsid w:val="005117EF"/>
    <w:rsid w:val="00511B9F"/>
    <w:rsid w:val="00512F3D"/>
    <w:rsid w:val="005136AD"/>
    <w:rsid w:val="0051572E"/>
    <w:rsid w:val="00516134"/>
    <w:rsid w:val="0051688B"/>
    <w:rsid w:val="00520A36"/>
    <w:rsid w:val="00523934"/>
    <w:rsid w:val="00524C49"/>
    <w:rsid w:val="0052569D"/>
    <w:rsid w:val="00525BBB"/>
    <w:rsid w:val="005307AC"/>
    <w:rsid w:val="0053142F"/>
    <w:rsid w:val="00531FD8"/>
    <w:rsid w:val="005352E6"/>
    <w:rsid w:val="00536A7B"/>
    <w:rsid w:val="00543FFB"/>
    <w:rsid w:val="00544647"/>
    <w:rsid w:val="005446CD"/>
    <w:rsid w:val="00545C85"/>
    <w:rsid w:val="005469FD"/>
    <w:rsid w:val="00547BD3"/>
    <w:rsid w:val="00552472"/>
    <w:rsid w:val="00554724"/>
    <w:rsid w:val="005558D2"/>
    <w:rsid w:val="00556593"/>
    <w:rsid w:val="005569E6"/>
    <w:rsid w:val="00556DBC"/>
    <w:rsid w:val="0055760D"/>
    <w:rsid w:val="00557DE3"/>
    <w:rsid w:val="005604D1"/>
    <w:rsid w:val="005604EA"/>
    <w:rsid w:val="0056111C"/>
    <w:rsid w:val="00561DFB"/>
    <w:rsid w:val="005630EB"/>
    <w:rsid w:val="00563AEA"/>
    <w:rsid w:val="00563C45"/>
    <w:rsid w:val="0056500B"/>
    <w:rsid w:val="00565C5A"/>
    <w:rsid w:val="00565E15"/>
    <w:rsid w:val="005679B6"/>
    <w:rsid w:val="00576D40"/>
    <w:rsid w:val="005804C9"/>
    <w:rsid w:val="005829AC"/>
    <w:rsid w:val="00582A86"/>
    <w:rsid w:val="00583EFA"/>
    <w:rsid w:val="005846E6"/>
    <w:rsid w:val="00586340"/>
    <w:rsid w:val="0059015D"/>
    <w:rsid w:val="005911B6"/>
    <w:rsid w:val="00593386"/>
    <w:rsid w:val="0059342B"/>
    <w:rsid w:val="00593AD0"/>
    <w:rsid w:val="005959B4"/>
    <w:rsid w:val="0059674C"/>
    <w:rsid w:val="005A0C70"/>
    <w:rsid w:val="005A4724"/>
    <w:rsid w:val="005A474F"/>
    <w:rsid w:val="005A576C"/>
    <w:rsid w:val="005A688C"/>
    <w:rsid w:val="005B0D9D"/>
    <w:rsid w:val="005B1E96"/>
    <w:rsid w:val="005B257E"/>
    <w:rsid w:val="005B2CF9"/>
    <w:rsid w:val="005B2FFB"/>
    <w:rsid w:val="005B3E33"/>
    <w:rsid w:val="005B64E6"/>
    <w:rsid w:val="005B69B2"/>
    <w:rsid w:val="005C0C14"/>
    <w:rsid w:val="005C2AFD"/>
    <w:rsid w:val="005C3A90"/>
    <w:rsid w:val="005C547B"/>
    <w:rsid w:val="005C794C"/>
    <w:rsid w:val="005D0A50"/>
    <w:rsid w:val="005D18D7"/>
    <w:rsid w:val="005D2AA8"/>
    <w:rsid w:val="005D3071"/>
    <w:rsid w:val="005D382B"/>
    <w:rsid w:val="005D38D7"/>
    <w:rsid w:val="005D4B94"/>
    <w:rsid w:val="005D51E4"/>
    <w:rsid w:val="005D62DC"/>
    <w:rsid w:val="005E06B0"/>
    <w:rsid w:val="005E2DF7"/>
    <w:rsid w:val="005E4085"/>
    <w:rsid w:val="005E4860"/>
    <w:rsid w:val="005E4CBC"/>
    <w:rsid w:val="005F18EA"/>
    <w:rsid w:val="005F1CB0"/>
    <w:rsid w:val="005F243D"/>
    <w:rsid w:val="005F248C"/>
    <w:rsid w:val="005F3A0B"/>
    <w:rsid w:val="00601C56"/>
    <w:rsid w:val="0060276A"/>
    <w:rsid w:val="00603399"/>
    <w:rsid w:val="0060441C"/>
    <w:rsid w:val="0060489D"/>
    <w:rsid w:val="0060783F"/>
    <w:rsid w:val="00607F3F"/>
    <w:rsid w:val="00612A96"/>
    <w:rsid w:val="0061519D"/>
    <w:rsid w:val="00615E06"/>
    <w:rsid w:val="00620E21"/>
    <w:rsid w:val="00625196"/>
    <w:rsid w:val="00626294"/>
    <w:rsid w:val="00626EEE"/>
    <w:rsid w:val="00634C7B"/>
    <w:rsid w:val="00635092"/>
    <w:rsid w:val="0063688A"/>
    <w:rsid w:val="00637C1B"/>
    <w:rsid w:val="00641478"/>
    <w:rsid w:val="006439CC"/>
    <w:rsid w:val="006445A5"/>
    <w:rsid w:val="00644826"/>
    <w:rsid w:val="00644D51"/>
    <w:rsid w:val="00645518"/>
    <w:rsid w:val="006504B1"/>
    <w:rsid w:val="00650824"/>
    <w:rsid w:val="00651B62"/>
    <w:rsid w:val="00652029"/>
    <w:rsid w:val="00653C19"/>
    <w:rsid w:val="00654024"/>
    <w:rsid w:val="00654D1A"/>
    <w:rsid w:val="006562EA"/>
    <w:rsid w:val="00656378"/>
    <w:rsid w:val="006564BD"/>
    <w:rsid w:val="00656993"/>
    <w:rsid w:val="006574B9"/>
    <w:rsid w:val="00657E49"/>
    <w:rsid w:val="006608B4"/>
    <w:rsid w:val="00660DD8"/>
    <w:rsid w:val="00662065"/>
    <w:rsid w:val="00662333"/>
    <w:rsid w:val="0066662C"/>
    <w:rsid w:val="006669D9"/>
    <w:rsid w:val="0067740B"/>
    <w:rsid w:val="00680FD6"/>
    <w:rsid w:val="00683D3C"/>
    <w:rsid w:val="00684075"/>
    <w:rsid w:val="006844DD"/>
    <w:rsid w:val="00684C21"/>
    <w:rsid w:val="006864FE"/>
    <w:rsid w:val="0069101A"/>
    <w:rsid w:val="0069134F"/>
    <w:rsid w:val="00691FE5"/>
    <w:rsid w:val="006926C1"/>
    <w:rsid w:val="0069378E"/>
    <w:rsid w:val="006943D6"/>
    <w:rsid w:val="006953F6"/>
    <w:rsid w:val="00696754"/>
    <w:rsid w:val="00696AF9"/>
    <w:rsid w:val="006A0780"/>
    <w:rsid w:val="006A2112"/>
    <w:rsid w:val="006A2CDD"/>
    <w:rsid w:val="006B133B"/>
    <w:rsid w:val="006B169B"/>
    <w:rsid w:val="006B2989"/>
    <w:rsid w:val="006B4D58"/>
    <w:rsid w:val="006B50D4"/>
    <w:rsid w:val="006B5C09"/>
    <w:rsid w:val="006B663C"/>
    <w:rsid w:val="006B7843"/>
    <w:rsid w:val="006C1D4F"/>
    <w:rsid w:val="006C4D54"/>
    <w:rsid w:val="006C4F73"/>
    <w:rsid w:val="006C6C5F"/>
    <w:rsid w:val="006D0F48"/>
    <w:rsid w:val="006D19FA"/>
    <w:rsid w:val="006D1E91"/>
    <w:rsid w:val="006D2BEE"/>
    <w:rsid w:val="006D3254"/>
    <w:rsid w:val="006D3A1A"/>
    <w:rsid w:val="006D6A4C"/>
    <w:rsid w:val="006D6D78"/>
    <w:rsid w:val="006E1544"/>
    <w:rsid w:val="006E1D69"/>
    <w:rsid w:val="006E1DF7"/>
    <w:rsid w:val="006E3A6F"/>
    <w:rsid w:val="006E45AD"/>
    <w:rsid w:val="006E5B1B"/>
    <w:rsid w:val="006E6B98"/>
    <w:rsid w:val="006F0FB3"/>
    <w:rsid w:val="006F16F1"/>
    <w:rsid w:val="006F1E4A"/>
    <w:rsid w:val="006F22EA"/>
    <w:rsid w:val="006F2469"/>
    <w:rsid w:val="006F3901"/>
    <w:rsid w:val="006F4437"/>
    <w:rsid w:val="006F4584"/>
    <w:rsid w:val="006F4B81"/>
    <w:rsid w:val="006F69B4"/>
    <w:rsid w:val="00701ADF"/>
    <w:rsid w:val="00703692"/>
    <w:rsid w:val="007047E7"/>
    <w:rsid w:val="00704AE5"/>
    <w:rsid w:val="00705D5C"/>
    <w:rsid w:val="00706C9D"/>
    <w:rsid w:val="00707210"/>
    <w:rsid w:val="00710843"/>
    <w:rsid w:val="00711351"/>
    <w:rsid w:val="00711521"/>
    <w:rsid w:val="007128C9"/>
    <w:rsid w:val="00715271"/>
    <w:rsid w:val="00715A96"/>
    <w:rsid w:val="007163B1"/>
    <w:rsid w:val="007166BB"/>
    <w:rsid w:val="00716FBB"/>
    <w:rsid w:val="007179DE"/>
    <w:rsid w:val="00717D41"/>
    <w:rsid w:val="00720C14"/>
    <w:rsid w:val="00721349"/>
    <w:rsid w:val="007214DA"/>
    <w:rsid w:val="00724247"/>
    <w:rsid w:val="0072539E"/>
    <w:rsid w:val="00731D9B"/>
    <w:rsid w:val="00731FCF"/>
    <w:rsid w:val="00736421"/>
    <w:rsid w:val="00736ADC"/>
    <w:rsid w:val="00736C6C"/>
    <w:rsid w:val="00737841"/>
    <w:rsid w:val="00737948"/>
    <w:rsid w:val="007427FA"/>
    <w:rsid w:val="007437FC"/>
    <w:rsid w:val="00743B79"/>
    <w:rsid w:val="00745FBE"/>
    <w:rsid w:val="007475D2"/>
    <w:rsid w:val="0075013D"/>
    <w:rsid w:val="00756607"/>
    <w:rsid w:val="007576DF"/>
    <w:rsid w:val="0075786C"/>
    <w:rsid w:val="00762950"/>
    <w:rsid w:val="00762A69"/>
    <w:rsid w:val="007636BF"/>
    <w:rsid w:val="007644C4"/>
    <w:rsid w:val="0076466B"/>
    <w:rsid w:val="00765A53"/>
    <w:rsid w:val="00765EF8"/>
    <w:rsid w:val="00767170"/>
    <w:rsid w:val="0076731F"/>
    <w:rsid w:val="00767D30"/>
    <w:rsid w:val="007705A1"/>
    <w:rsid w:val="00772083"/>
    <w:rsid w:val="00772955"/>
    <w:rsid w:val="00775886"/>
    <w:rsid w:val="00776733"/>
    <w:rsid w:val="00776BC0"/>
    <w:rsid w:val="00776C8A"/>
    <w:rsid w:val="00777DC9"/>
    <w:rsid w:val="00782B2E"/>
    <w:rsid w:val="007832C9"/>
    <w:rsid w:val="007834FD"/>
    <w:rsid w:val="0078572D"/>
    <w:rsid w:val="00785AEC"/>
    <w:rsid w:val="0078626E"/>
    <w:rsid w:val="0078768A"/>
    <w:rsid w:val="00790AAA"/>
    <w:rsid w:val="00790C51"/>
    <w:rsid w:val="00796CD7"/>
    <w:rsid w:val="00796E07"/>
    <w:rsid w:val="00796EFE"/>
    <w:rsid w:val="0079738C"/>
    <w:rsid w:val="00797FC6"/>
    <w:rsid w:val="007A0EEA"/>
    <w:rsid w:val="007A1692"/>
    <w:rsid w:val="007A22A0"/>
    <w:rsid w:val="007A35A0"/>
    <w:rsid w:val="007B1B5B"/>
    <w:rsid w:val="007B3611"/>
    <w:rsid w:val="007B39AC"/>
    <w:rsid w:val="007B3EF7"/>
    <w:rsid w:val="007B4072"/>
    <w:rsid w:val="007B4409"/>
    <w:rsid w:val="007B5E66"/>
    <w:rsid w:val="007C163C"/>
    <w:rsid w:val="007C2C70"/>
    <w:rsid w:val="007D18E1"/>
    <w:rsid w:val="007D4381"/>
    <w:rsid w:val="007D4551"/>
    <w:rsid w:val="007D62B8"/>
    <w:rsid w:val="007D7A79"/>
    <w:rsid w:val="007E0A68"/>
    <w:rsid w:val="007E0D78"/>
    <w:rsid w:val="007E16F0"/>
    <w:rsid w:val="007E2A85"/>
    <w:rsid w:val="007E4418"/>
    <w:rsid w:val="007E5C99"/>
    <w:rsid w:val="007E5DAC"/>
    <w:rsid w:val="007E7060"/>
    <w:rsid w:val="007E7762"/>
    <w:rsid w:val="007F0FDC"/>
    <w:rsid w:val="007F3490"/>
    <w:rsid w:val="007F34DB"/>
    <w:rsid w:val="007F5234"/>
    <w:rsid w:val="007F5BA9"/>
    <w:rsid w:val="007F7718"/>
    <w:rsid w:val="008002BD"/>
    <w:rsid w:val="00800490"/>
    <w:rsid w:val="00802138"/>
    <w:rsid w:val="008034D1"/>
    <w:rsid w:val="00806DE9"/>
    <w:rsid w:val="008078B9"/>
    <w:rsid w:val="00811C22"/>
    <w:rsid w:val="00812A43"/>
    <w:rsid w:val="00814BC1"/>
    <w:rsid w:val="008152DA"/>
    <w:rsid w:val="0081653E"/>
    <w:rsid w:val="00816B7C"/>
    <w:rsid w:val="00821220"/>
    <w:rsid w:val="00822530"/>
    <w:rsid w:val="008249AE"/>
    <w:rsid w:val="00824E88"/>
    <w:rsid w:val="00824F6E"/>
    <w:rsid w:val="00826D4E"/>
    <w:rsid w:val="00830F62"/>
    <w:rsid w:val="00833C83"/>
    <w:rsid w:val="008375D3"/>
    <w:rsid w:val="008405B9"/>
    <w:rsid w:val="00844291"/>
    <w:rsid w:val="008452C9"/>
    <w:rsid w:val="008456EA"/>
    <w:rsid w:val="00845890"/>
    <w:rsid w:val="00845CFB"/>
    <w:rsid w:val="008508DE"/>
    <w:rsid w:val="0085142C"/>
    <w:rsid w:val="0085226A"/>
    <w:rsid w:val="00852295"/>
    <w:rsid w:val="008531BC"/>
    <w:rsid w:val="00853385"/>
    <w:rsid w:val="00854B3A"/>
    <w:rsid w:val="00856CC5"/>
    <w:rsid w:val="00857C7D"/>
    <w:rsid w:val="00861401"/>
    <w:rsid w:val="008656F5"/>
    <w:rsid w:val="00867232"/>
    <w:rsid w:val="0086767F"/>
    <w:rsid w:val="00867D08"/>
    <w:rsid w:val="008700B5"/>
    <w:rsid w:val="008702D0"/>
    <w:rsid w:val="00870B44"/>
    <w:rsid w:val="00871D48"/>
    <w:rsid w:val="00872744"/>
    <w:rsid w:val="00872AFA"/>
    <w:rsid w:val="008746CC"/>
    <w:rsid w:val="00875018"/>
    <w:rsid w:val="00876CF3"/>
    <w:rsid w:val="008771A3"/>
    <w:rsid w:val="00877803"/>
    <w:rsid w:val="0088211F"/>
    <w:rsid w:val="00882C16"/>
    <w:rsid w:val="00883560"/>
    <w:rsid w:val="00884830"/>
    <w:rsid w:val="00885CCE"/>
    <w:rsid w:val="00886063"/>
    <w:rsid w:val="0088698C"/>
    <w:rsid w:val="00887D67"/>
    <w:rsid w:val="008900D1"/>
    <w:rsid w:val="00891113"/>
    <w:rsid w:val="0089377C"/>
    <w:rsid w:val="008960FA"/>
    <w:rsid w:val="00897713"/>
    <w:rsid w:val="00897BDA"/>
    <w:rsid w:val="008A40E7"/>
    <w:rsid w:val="008A42F7"/>
    <w:rsid w:val="008A61FE"/>
    <w:rsid w:val="008B2222"/>
    <w:rsid w:val="008B45A7"/>
    <w:rsid w:val="008B5433"/>
    <w:rsid w:val="008B72DA"/>
    <w:rsid w:val="008C17B2"/>
    <w:rsid w:val="008C2055"/>
    <w:rsid w:val="008C28A4"/>
    <w:rsid w:val="008C3A45"/>
    <w:rsid w:val="008C3CFA"/>
    <w:rsid w:val="008C4F06"/>
    <w:rsid w:val="008C5171"/>
    <w:rsid w:val="008C76C8"/>
    <w:rsid w:val="008C7B5A"/>
    <w:rsid w:val="008D071C"/>
    <w:rsid w:val="008D0800"/>
    <w:rsid w:val="008D1EE0"/>
    <w:rsid w:val="008D5AD4"/>
    <w:rsid w:val="008D5CE8"/>
    <w:rsid w:val="008E0AAA"/>
    <w:rsid w:val="008E1DFC"/>
    <w:rsid w:val="008E21F3"/>
    <w:rsid w:val="008E3A01"/>
    <w:rsid w:val="008E46FD"/>
    <w:rsid w:val="008E509D"/>
    <w:rsid w:val="008E558B"/>
    <w:rsid w:val="008F1CBA"/>
    <w:rsid w:val="008F2FDE"/>
    <w:rsid w:val="008F3105"/>
    <w:rsid w:val="008F5CD5"/>
    <w:rsid w:val="008F6195"/>
    <w:rsid w:val="008F6B37"/>
    <w:rsid w:val="008F6C02"/>
    <w:rsid w:val="00900342"/>
    <w:rsid w:val="009008CE"/>
    <w:rsid w:val="0090160A"/>
    <w:rsid w:val="00902311"/>
    <w:rsid w:val="0090544B"/>
    <w:rsid w:val="009121BB"/>
    <w:rsid w:val="00912514"/>
    <w:rsid w:val="00914565"/>
    <w:rsid w:val="00920727"/>
    <w:rsid w:val="009236F5"/>
    <w:rsid w:val="0092371C"/>
    <w:rsid w:val="0092529C"/>
    <w:rsid w:val="009268B1"/>
    <w:rsid w:val="00930AE5"/>
    <w:rsid w:val="00931F3E"/>
    <w:rsid w:val="00932194"/>
    <w:rsid w:val="00933091"/>
    <w:rsid w:val="009331B7"/>
    <w:rsid w:val="00933AB4"/>
    <w:rsid w:val="00933E22"/>
    <w:rsid w:val="00934609"/>
    <w:rsid w:val="00935531"/>
    <w:rsid w:val="00935D17"/>
    <w:rsid w:val="00942D5B"/>
    <w:rsid w:val="00942EAF"/>
    <w:rsid w:val="0094455D"/>
    <w:rsid w:val="00945CDD"/>
    <w:rsid w:val="00946723"/>
    <w:rsid w:val="00947007"/>
    <w:rsid w:val="0095087B"/>
    <w:rsid w:val="00950E57"/>
    <w:rsid w:val="00951816"/>
    <w:rsid w:val="00952E5A"/>
    <w:rsid w:val="00955E27"/>
    <w:rsid w:val="009601DB"/>
    <w:rsid w:val="009608FD"/>
    <w:rsid w:val="00961C98"/>
    <w:rsid w:val="009626AA"/>
    <w:rsid w:val="00962F3A"/>
    <w:rsid w:val="00963709"/>
    <w:rsid w:val="009646C5"/>
    <w:rsid w:val="00965612"/>
    <w:rsid w:val="00966263"/>
    <w:rsid w:val="009663E4"/>
    <w:rsid w:val="00966538"/>
    <w:rsid w:val="00966547"/>
    <w:rsid w:val="009670E3"/>
    <w:rsid w:val="009736B6"/>
    <w:rsid w:val="00973D90"/>
    <w:rsid w:val="0097575E"/>
    <w:rsid w:val="00975E2B"/>
    <w:rsid w:val="00976094"/>
    <w:rsid w:val="00980E11"/>
    <w:rsid w:val="00984D87"/>
    <w:rsid w:val="00984E19"/>
    <w:rsid w:val="00984FFE"/>
    <w:rsid w:val="0098641F"/>
    <w:rsid w:val="0098648C"/>
    <w:rsid w:val="00986CF9"/>
    <w:rsid w:val="0098766B"/>
    <w:rsid w:val="00987B3B"/>
    <w:rsid w:val="00994215"/>
    <w:rsid w:val="00994FE3"/>
    <w:rsid w:val="00996439"/>
    <w:rsid w:val="00996F4A"/>
    <w:rsid w:val="00997162"/>
    <w:rsid w:val="00997964"/>
    <w:rsid w:val="00997E66"/>
    <w:rsid w:val="009A04E7"/>
    <w:rsid w:val="009A0E66"/>
    <w:rsid w:val="009A409E"/>
    <w:rsid w:val="009A61E1"/>
    <w:rsid w:val="009A6A3B"/>
    <w:rsid w:val="009B120E"/>
    <w:rsid w:val="009B22EF"/>
    <w:rsid w:val="009B29B8"/>
    <w:rsid w:val="009B3AB6"/>
    <w:rsid w:val="009B3ED4"/>
    <w:rsid w:val="009B6A73"/>
    <w:rsid w:val="009B70A0"/>
    <w:rsid w:val="009C327A"/>
    <w:rsid w:val="009C366B"/>
    <w:rsid w:val="009C4305"/>
    <w:rsid w:val="009C53C7"/>
    <w:rsid w:val="009C7A4F"/>
    <w:rsid w:val="009C7A96"/>
    <w:rsid w:val="009D0B26"/>
    <w:rsid w:val="009D123D"/>
    <w:rsid w:val="009D1E41"/>
    <w:rsid w:val="009D3B20"/>
    <w:rsid w:val="009E068C"/>
    <w:rsid w:val="009E1221"/>
    <w:rsid w:val="009E172B"/>
    <w:rsid w:val="009E223A"/>
    <w:rsid w:val="009E24E6"/>
    <w:rsid w:val="009E2730"/>
    <w:rsid w:val="009E580D"/>
    <w:rsid w:val="009E6746"/>
    <w:rsid w:val="009E6F36"/>
    <w:rsid w:val="009F26E4"/>
    <w:rsid w:val="009F2B38"/>
    <w:rsid w:val="009F3A75"/>
    <w:rsid w:val="009F5993"/>
    <w:rsid w:val="009F63AA"/>
    <w:rsid w:val="009F6E5C"/>
    <w:rsid w:val="009F7874"/>
    <w:rsid w:val="00A0184A"/>
    <w:rsid w:val="00A01D9F"/>
    <w:rsid w:val="00A058D3"/>
    <w:rsid w:val="00A07172"/>
    <w:rsid w:val="00A072A6"/>
    <w:rsid w:val="00A07809"/>
    <w:rsid w:val="00A1030E"/>
    <w:rsid w:val="00A11A7F"/>
    <w:rsid w:val="00A136EA"/>
    <w:rsid w:val="00A136FF"/>
    <w:rsid w:val="00A146D4"/>
    <w:rsid w:val="00A146FF"/>
    <w:rsid w:val="00A16399"/>
    <w:rsid w:val="00A164D0"/>
    <w:rsid w:val="00A202B8"/>
    <w:rsid w:val="00A20CDA"/>
    <w:rsid w:val="00A21703"/>
    <w:rsid w:val="00A221B3"/>
    <w:rsid w:val="00A2230C"/>
    <w:rsid w:val="00A22827"/>
    <w:rsid w:val="00A23BE3"/>
    <w:rsid w:val="00A25AE7"/>
    <w:rsid w:val="00A27292"/>
    <w:rsid w:val="00A27E48"/>
    <w:rsid w:val="00A33834"/>
    <w:rsid w:val="00A33C4B"/>
    <w:rsid w:val="00A35850"/>
    <w:rsid w:val="00A376FC"/>
    <w:rsid w:val="00A4209E"/>
    <w:rsid w:val="00A4314A"/>
    <w:rsid w:val="00A43C06"/>
    <w:rsid w:val="00A4551E"/>
    <w:rsid w:val="00A45693"/>
    <w:rsid w:val="00A45B2F"/>
    <w:rsid w:val="00A46237"/>
    <w:rsid w:val="00A4629D"/>
    <w:rsid w:val="00A4723C"/>
    <w:rsid w:val="00A50988"/>
    <w:rsid w:val="00A50B32"/>
    <w:rsid w:val="00A51B81"/>
    <w:rsid w:val="00A51E28"/>
    <w:rsid w:val="00A52E6C"/>
    <w:rsid w:val="00A543EC"/>
    <w:rsid w:val="00A5524A"/>
    <w:rsid w:val="00A553BF"/>
    <w:rsid w:val="00A654C5"/>
    <w:rsid w:val="00A66721"/>
    <w:rsid w:val="00A67CD4"/>
    <w:rsid w:val="00A7217F"/>
    <w:rsid w:val="00A72B5F"/>
    <w:rsid w:val="00A7333A"/>
    <w:rsid w:val="00A7541A"/>
    <w:rsid w:val="00A757E1"/>
    <w:rsid w:val="00A759F9"/>
    <w:rsid w:val="00A76F72"/>
    <w:rsid w:val="00A83821"/>
    <w:rsid w:val="00A83CA3"/>
    <w:rsid w:val="00A8481D"/>
    <w:rsid w:val="00A84EFC"/>
    <w:rsid w:val="00A87147"/>
    <w:rsid w:val="00A87DE8"/>
    <w:rsid w:val="00A906F3"/>
    <w:rsid w:val="00A912C1"/>
    <w:rsid w:val="00A914E3"/>
    <w:rsid w:val="00A92858"/>
    <w:rsid w:val="00A92887"/>
    <w:rsid w:val="00A93E25"/>
    <w:rsid w:val="00A946F9"/>
    <w:rsid w:val="00A95A50"/>
    <w:rsid w:val="00AA0B08"/>
    <w:rsid w:val="00AA0E19"/>
    <w:rsid w:val="00AA247F"/>
    <w:rsid w:val="00AA2B30"/>
    <w:rsid w:val="00AA2B6D"/>
    <w:rsid w:val="00AA4CF0"/>
    <w:rsid w:val="00AA5356"/>
    <w:rsid w:val="00AA5475"/>
    <w:rsid w:val="00AB2B13"/>
    <w:rsid w:val="00AB449E"/>
    <w:rsid w:val="00AB5821"/>
    <w:rsid w:val="00AB5E57"/>
    <w:rsid w:val="00AB66F5"/>
    <w:rsid w:val="00AB6D4D"/>
    <w:rsid w:val="00AC47F8"/>
    <w:rsid w:val="00AC5877"/>
    <w:rsid w:val="00AC7580"/>
    <w:rsid w:val="00AC7993"/>
    <w:rsid w:val="00AD21C0"/>
    <w:rsid w:val="00AD21EA"/>
    <w:rsid w:val="00AD2917"/>
    <w:rsid w:val="00AD413F"/>
    <w:rsid w:val="00AD5460"/>
    <w:rsid w:val="00AD607B"/>
    <w:rsid w:val="00AD6E12"/>
    <w:rsid w:val="00AE3E85"/>
    <w:rsid w:val="00AE60F7"/>
    <w:rsid w:val="00AE6561"/>
    <w:rsid w:val="00AE6693"/>
    <w:rsid w:val="00AF02B3"/>
    <w:rsid w:val="00AF1F51"/>
    <w:rsid w:val="00AF267F"/>
    <w:rsid w:val="00AF33A6"/>
    <w:rsid w:val="00AF34A8"/>
    <w:rsid w:val="00AF362A"/>
    <w:rsid w:val="00AF37A9"/>
    <w:rsid w:val="00AF4E1A"/>
    <w:rsid w:val="00AF5080"/>
    <w:rsid w:val="00AF6FC3"/>
    <w:rsid w:val="00AF7F33"/>
    <w:rsid w:val="00B004FD"/>
    <w:rsid w:val="00B01BEE"/>
    <w:rsid w:val="00B049BC"/>
    <w:rsid w:val="00B06FBF"/>
    <w:rsid w:val="00B07896"/>
    <w:rsid w:val="00B13083"/>
    <w:rsid w:val="00B16DCA"/>
    <w:rsid w:val="00B16FF1"/>
    <w:rsid w:val="00B17390"/>
    <w:rsid w:val="00B24CD6"/>
    <w:rsid w:val="00B25B41"/>
    <w:rsid w:val="00B25F9C"/>
    <w:rsid w:val="00B264AB"/>
    <w:rsid w:val="00B30A2C"/>
    <w:rsid w:val="00B31938"/>
    <w:rsid w:val="00B3745B"/>
    <w:rsid w:val="00B40875"/>
    <w:rsid w:val="00B41516"/>
    <w:rsid w:val="00B436C8"/>
    <w:rsid w:val="00B46994"/>
    <w:rsid w:val="00B46CCE"/>
    <w:rsid w:val="00B47CB2"/>
    <w:rsid w:val="00B47D56"/>
    <w:rsid w:val="00B51F80"/>
    <w:rsid w:val="00B576AC"/>
    <w:rsid w:val="00B57E3F"/>
    <w:rsid w:val="00B61890"/>
    <w:rsid w:val="00B61946"/>
    <w:rsid w:val="00B61CB5"/>
    <w:rsid w:val="00B639A1"/>
    <w:rsid w:val="00B6416D"/>
    <w:rsid w:val="00B642C0"/>
    <w:rsid w:val="00B6604D"/>
    <w:rsid w:val="00B66DE3"/>
    <w:rsid w:val="00B67036"/>
    <w:rsid w:val="00B67E73"/>
    <w:rsid w:val="00B708A2"/>
    <w:rsid w:val="00B70C98"/>
    <w:rsid w:val="00B71D04"/>
    <w:rsid w:val="00B724EA"/>
    <w:rsid w:val="00B74B7D"/>
    <w:rsid w:val="00B74BF7"/>
    <w:rsid w:val="00B76601"/>
    <w:rsid w:val="00B76E6C"/>
    <w:rsid w:val="00B8115D"/>
    <w:rsid w:val="00B81421"/>
    <w:rsid w:val="00B8187F"/>
    <w:rsid w:val="00B8248B"/>
    <w:rsid w:val="00B83A74"/>
    <w:rsid w:val="00B848A2"/>
    <w:rsid w:val="00B84AB0"/>
    <w:rsid w:val="00B87C6A"/>
    <w:rsid w:val="00B91958"/>
    <w:rsid w:val="00B92AF5"/>
    <w:rsid w:val="00B942D4"/>
    <w:rsid w:val="00B95801"/>
    <w:rsid w:val="00BA0054"/>
    <w:rsid w:val="00BA07FD"/>
    <w:rsid w:val="00BA423C"/>
    <w:rsid w:val="00BA68E9"/>
    <w:rsid w:val="00BA709B"/>
    <w:rsid w:val="00BB0FAF"/>
    <w:rsid w:val="00BB15E1"/>
    <w:rsid w:val="00BB44F7"/>
    <w:rsid w:val="00BB47B8"/>
    <w:rsid w:val="00BB58B5"/>
    <w:rsid w:val="00BB725C"/>
    <w:rsid w:val="00BB7D6E"/>
    <w:rsid w:val="00BC003E"/>
    <w:rsid w:val="00BC0602"/>
    <w:rsid w:val="00BC23C4"/>
    <w:rsid w:val="00BC2A49"/>
    <w:rsid w:val="00BC2FE5"/>
    <w:rsid w:val="00BC353F"/>
    <w:rsid w:val="00BC51FB"/>
    <w:rsid w:val="00BC6AEB"/>
    <w:rsid w:val="00BC77C8"/>
    <w:rsid w:val="00BD02E7"/>
    <w:rsid w:val="00BD288A"/>
    <w:rsid w:val="00BD2A12"/>
    <w:rsid w:val="00BD3405"/>
    <w:rsid w:val="00BD49D2"/>
    <w:rsid w:val="00BD5F15"/>
    <w:rsid w:val="00BD62F9"/>
    <w:rsid w:val="00BD6447"/>
    <w:rsid w:val="00BD6C61"/>
    <w:rsid w:val="00BD7B79"/>
    <w:rsid w:val="00BE15F7"/>
    <w:rsid w:val="00BE2190"/>
    <w:rsid w:val="00BE3D20"/>
    <w:rsid w:val="00BE6055"/>
    <w:rsid w:val="00BF02D6"/>
    <w:rsid w:val="00BF1099"/>
    <w:rsid w:val="00BF175B"/>
    <w:rsid w:val="00BF1CBA"/>
    <w:rsid w:val="00BF2C14"/>
    <w:rsid w:val="00BF3530"/>
    <w:rsid w:val="00BF3DDD"/>
    <w:rsid w:val="00BF4DBB"/>
    <w:rsid w:val="00BF4FA2"/>
    <w:rsid w:val="00BF583C"/>
    <w:rsid w:val="00BF5BBB"/>
    <w:rsid w:val="00C017FA"/>
    <w:rsid w:val="00C01ED1"/>
    <w:rsid w:val="00C03E76"/>
    <w:rsid w:val="00C0413A"/>
    <w:rsid w:val="00C061BB"/>
    <w:rsid w:val="00C063FA"/>
    <w:rsid w:val="00C069E3"/>
    <w:rsid w:val="00C0709B"/>
    <w:rsid w:val="00C10515"/>
    <w:rsid w:val="00C11AE6"/>
    <w:rsid w:val="00C11D12"/>
    <w:rsid w:val="00C134A4"/>
    <w:rsid w:val="00C134EC"/>
    <w:rsid w:val="00C22FCA"/>
    <w:rsid w:val="00C240F1"/>
    <w:rsid w:val="00C2414B"/>
    <w:rsid w:val="00C24798"/>
    <w:rsid w:val="00C24F38"/>
    <w:rsid w:val="00C26363"/>
    <w:rsid w:val="00C2659A"/>
    <w:rsid w:val="00C26CA8"/>
    <w:rsid w:val="00C27340"/>
    <w:rsid w:val="00C27795"/>
    <w:rsid w:val="00C27A4F"/>
    <w:rsid w:val="00C32160"/>
    <w:rsid w:val="00C3248B"/>
    <w:rsid w:val="00C33AC1"/>
    <w:rsid w:val="00C355A9"/>
    <w:rsid w:val="00C355DE"/>
    <w:rsid w:val="00C40241"/>
    <w:rsid w:val="00C413BC"/>
    <w:rsid w:val="00C41889"/>
    <w:rsid w:val="00C42340"/>
    <w:rsid w:val="00C43041"/>
    <w:rsid w:val="00C43C80"/>
    <w:rsid w:val="00C459B7"/>
    <w:rsid w:val="00C46385"/>
    <w:rsid w:val="00C46B63"/>
    <w:rsid w:val="00C50600"/>
    <w:rsid w:val="00C51DF1"/>
    <w:rsid w:val="00C51EB3"/>
    <w:rsid w:val="00C5234C"/>
    <w:rsid w:val="00C52691"/>
    <w:rsid w:val="00C54018"/>
    <w:rsid w:val="00C567FA"/>
    <w:rsid w:val="00C56935"/>
    <w:rsid w:val="00C5728D"/>
    <w:rsid w:val="00C6023A"/>
    <w:rsid w:val="00C62758"/>
    <w:rsid w:val="00C62CD3"/>
    <w:rsid w:val="00C63A49"/>
    <w:rsid w:val="00C63AC2"/>
    <w:rsid w:val="00C65BCD"/>
    <w:rsid w:val="00C70BFD"/>
    <w:rsid w:val="00C72DB5"/>
    <w:rsid w:val="00C73C14"/>
    <w:rsid w:val="00C74F2A"/>
    <w:rsid w:val="00C75FF6"/>
    <w:rsid w:val="00C7663E"/>
    <w:rsid w:val="00C775B2"/>
    <w:rsid w:val="00C808F1"/>
    <w:rsid w:val="00C80BEB"/>
    <w:rsid w:val="00C829AA"/>
    <w:rsid w:val="00C82B2D"/>
    <w:rsid w:val="00C82C78"/>
    <w:rsid w:val="00C835EE"/>
    <w:rsid w:val="00C86151"/>
    <w:rsid w:val="00C868EF"/>
    <w:rsid w:val="00C86BD9"/>
    <w:rsid w:val="00C86E20"/>
    <w:rsid w:val="00C92186"/>
    <w:rsid w:val="00C92999"/>
    <w:rsid w:val="00C93871"/>
    <w:rsid w:val="00C939FC"/>
    <w:rsid w:val="00C93C9F"/>
    <w:rsid w:val="00C97D00"/>
    <w:rsid w:val="00CA0386"/>
    <w:rsid w:val="00CA0A72"/>
    <w:rsid w:val="00CA159D"/>
    <w:rsid w:val="00CA1934"/>
    <w:rsid w:val="00CA36C8"/>
    <w:rsid w:val="00CA5562"/>
    <w:rsid w:val="00CA6C56"/>
    <w:rsid w:val="00CB2A53"/>
    <w:rsid w:val="00CB4BE3"/>
    <w:rsid w:val="00CB7193"/>
    <w:rsid w:val="00CB7FFD"/>
    <w:rsid w:val="00CC243C"/>
    <w:rsid w:val="00CC4E96"/>
    <w:rsid w:val="00CC55A1"/>
    <w:rsid w:val="00CD02B2"/>
    <w:rsid w:val="00CD0459"/>
    <w:rsid w:val="00CD095E"/>
    <w:rsid w:val="00CD0A03"/>
    <w:rsid w:val="00CD2A3D"/>
    <w:rsid w:val="00CD4554"/>
    <w:rsid w:val="00CD4981"/>
    <w:rsid w:val="00CD50A0"/>
    <w:rsid w:val="00CD7F12"/>
    <w:rsid w:val="00CE4BDA"/>
    <w:rsid w:val="00CE69CE"/>
    <w:rsid w:val="00CF0C50"/>
    <w:rsid w:val="00CF0CDD"/>
    <w:rsid w:val="00CF1CB6"/>
    <w:rsid w:val="00CF6C97"/>
    <w:rsid w:val="00D002AF"/>
    <w:rsid w:val="00D00A3A"/>
    <w:rsid w:val="00D016A2"/>
    <w:rsid w:val="00D0182D"/>
    <w:rsid w:val="00D02B8E"/>
    <w:rsid w:val="00D03ECE"/>
    <w:rsid w:val="00D048A3"/>
    <w:rsid w:val="00D07115"/>
    <w:rsid w:val="00D07A00"/>
    <w:rsid w:val="00D102E4"/>
    <w:rsid w:val="00D10F38"/>
    <w:rsid w:val="00D11B2A"/>
    <w:rsid w:val="00D137CC"/>
    <w:rsid w:val="00D17BDE"/>
    <w:rsid w:val="00D21BA7"/>
    <w:rsid w:val="00D31625"/>
    <w:rsid w:val="00D333CA"/>
    <w:rsid w:val="00D3479E"/>
    <w:rsid w:val="00D34812"/>
    <w:rsid w:val="00D36990"/>
    <w:rsid w:val="00D36F39"/>
    <w:rsid w:val="00D371AE"/>
    <w:rsid w:val="00D43337"/>
    <w:rsid w:val="00D439ED"/>
    <w:rsid w:val="00D4452F"/>
    <w:rsid w:val="00D45685"/>
    <w:rsid w:val="00D457A6"/>
    <w:rsid w:val="00D47164"/>
    <w:rsid w:val="00D47237"/>
    <w:rsid w:val="00D475CF"/>
    <w:rsid w:val="00D47736"/>
    <w:rsid w:val="00D47FF7"/>
    <w:rsid w:val="00D50B2A"/>
    <w:rsid w:val="00D52E0B"/>
    <w:rsid w:val="00D576DE"/>
    <w:rsid w:val="00D62145"/>
    <w:rsid w:val="00D648CD"/>
    <w:rsid w:val="00D64D31"/>
    <w:rsid w:val="00D65292"/>
    <w:rsid w:val="00D66A55"/>
    <w:rsid w:val="00D66EF0"/>
    <w:rsid w:val="00D71783"/>
    <w:rsid w:val="00D717B7"/>
    <w:rsid w:val="00D724F6"/>
    <w:rsid w:val="00D730E3"/>
    <w:rsid w:val="00D7343D"/>
    <w:rsid w:val="00D739AD"/>
    <w:rsid w:val="00D743A4"/>
    <w:rsid w:val="00D753DB"/>
    <w:rsid w:val="00D75B2F"/>
    <w:rsid w:val="00D8105E"/>
    <w:rsid w:val="00D82A58"/>
    <w:rsid w:val="00D82D30"/>
    <w:rsid w:val="00D83498"/>
    <w:rsid w:val="00D838E5"/>
    <w:rsid w:val="00D84C06"/>
    <w:rsid w:val="00D8572C"/>
    <w:rsid w:val="00D91847"/>
    <w:rsid w:val="00D92B9B"/>
    <w:rsid w:val="00D963D3"/>
    <w:rsid w:val="00D965E9"/>
    <w:rsid w:val="00DA3FB7"/>
    <w:rsid w:val="00DA401C"/>
    <w:rsid w:val="00DA4D8F"/>
    <w:rsid w:val="00DA5733"/>
    <w:rsid w:val="00DA71D3"/>
    <w:rsid w:val="00DA7990"/>
    <w:rsid w:val="00DB0E0C"/>
    <w:rsid w:val="00DB113A"/>
    <w:rsid w:val="00DB18D0"/>
    <w:rsid w:val="00DB4D5B"/>
    <w:rsid w:val="00DC0AD8"/>
    <w:rsid w:val="00DC36A4"/>
    <w:rsid w:val="00DC4115"/>
    <w:rsid w:val="00DC5896"/>
    <w:rsid w:val="00DC63AC"/>
    <w:rsid w:val="00DC6F17"/>
    <w:rsid w:val="00DC7CC6"/>
    <w:rsid w:val="00DD14C0"/>
    <w:rsid w:val="00DD2BF2"/>
    <w:rsid w:val="00DD2D30"/>
    <w:rsid w:val="00DD399E"/>
    <w:rsid w:val="00DD44B4"/>
    <w:rsid w:val="00DD4CD8"/>
    <w:rsid w:val="00DD77B8"/>
    <w:rsid w:val="00DD7A53"/>
    <w:rsid w:val="00DE16D2"/>
    <w:rsid w:val="00DE2580"/>
    <w:rsid w:val="00DE41F3"/>
    <w:rsid w:val="00DE4FA6"/>
    <w:rsid w:val="00DE5461"/>
    <w:rsid w:val="00DE5CEE"/>
    <w:rsid w:val="00DE65E3"/>
    <w:rsid w:val="00DF074A"/>
    <w:rsid w:val="00DF27F8"/>
    <w:rsid w:val="00DF3B0F"/>
    <w:rsid w:val="00DF5F91"/>
    <w:rsid w:val="00DF76CA"/>
    <w:rsid w:val="00E00638"/>
    <w:rsid w:val="00E00E94"/>
    <w:rsid w:val="00E01BAB"/>
    <w:rsid w:val="00E055D5"/>
    <w:rsid w:val="00E065AA"/>
    <w:rsid w:val="00E1039E"/>
    <w:rsid w:val="00E12137"/>
    <w:rsid w:val="00E15410"/>
    <w:rsid w:val="00E20B33"/>
    <w:rsid w:val="00E246E6"/>
    <w:rsid w:val="00E2529B"/>
    <w:rsid w:val="00E2578E"/>
    <w:rsid w:val="00E259BE"/>
    <w:rsid w:val="00E30A08"/>
    <w:rsid w:val="00E30FB8"/>
    <w:rsid w:val="00E31F17"/>
    <w:rsid w:val="00E3296E"/>
    <w:rsid w:val="00E3366C"/>
    <w:rsid w:val="00E35BA8"/>
    <w:rsid w:val="00E36883"/>
    <w:rsid w:val="00E36DBD"/>
    <w:rsid w:val="00E3745A"/>
    <w:rsid w:val="00E404A3"/>
    <w:rsid w:val="00E406D9"/>
    <w:rsid w:val="00E413B5"/>
    <w:rsid w:val="00E44E0C"/>
    <w:rsid w:val="00E453D4"/>
    <w:rsid w:val="00E45B1A"/>
    <w:rsid w:val="00E46B34"/>
    <w:rsid w:val="00E503BB"/>
    <w:rsid w:val="00E50648"/>
    <w:rsid w:val="00E50B50"/>
    <w:rsid w:val="00E54777"/>
    <w:rsid w:val="00E54F4E"/>
    <w:rsid w:val="00E564A5"/>
    <w:rsid w:val="00E56E9F"/>
    <w:rsid w:val="00E56F0D"/>
    <w:rsid w:val="00E60939"/>
    <w:rsid w:val="00E61A46"/>
    <w:rsid w:val="00E62420"/>
    <w:rsid w:val="00E634F0"/>
    <w:rsid w:val="00E63C24"/>
    <w:rsid w:val="00E641B2"/>
    <w:rsid w:val="00E6425C"/>
    <w:rsid w:val="00E64AE7"/>
    <w:rsid w:val="00E64E9D"/>
    <w:rsid w:val="00E65B73"/>
    <w:rsid w:val="00E718E4"/>
    <w:rsid w:val="00E7224A"/>
    <w:rsid w:val="00E72AB9"/>
    <w:rsid w:val="00E74E32"/>
    <w:rsid w:val="00E74F43"/>
    <w:rsid w:val="00E841C2"/>
    <w:rsid w:val="00E8560E"/>
    <w:rsid w:val="00E864C9"/>
    <w:rsid w:val="00E8693F"/>
    <w:rsid w:val="00E928AA"/>
    <w:rsid w:val="00E95799"/>
    <w:rsid w:val="00E97BFB"/>
    <w:rsid w:val="00EA0015"/>
    <w:rsid w:val="00EA0A5C"/>
    <w:rsid w:val="00EA281D"/>
    <w:rsid w:val="00EA4721"/>
    <w:rsid w:val="00EA57E1"/>
    <w:rsid w:val="00EA6376"/>
    <w:rsid w:val="00EA7798"/>
    <w:rsid w:val="00EB075C"/>
    <w:rsid w:val="00EB1529"/>
    <w:rsid w:val="00EB42EE"/>
    <w:rsid w:val="00EB4D27"/>
    <w:rsid w:val="00EB5C9E"/>
    <w:rsid w:val="00EB7B51"/>
    <w:rsid w:val="00EC01B7"/>
    <w:rsid w:val="00EC03F5"/>
    <w:rsid w:val="00EC1170"/>
    <w:rsid w:val="00EC12ED"/>
    <w:rsid w:val="00EC363D"/>
    <w:rsid w:val="00EC3934"/>
    <w:rsid w:val="00EC4110"/>
    <w:rsid w:val="00EC4F2B"/>
    <w:rsid w:val="00EC65C0"/>
    <w:rsid w:val="00EC68A2"/>
    <w:rsid w:val="00ED06A8"/>
    <w:rsid w:val="00ED24F0"/>
    <w:rsid w:val="00ED2D47"/>
    <w:rsid w:val="00ED3F26"/>
    <w:rsid w:val="00EE01CA"/>
    <w:rsid w:val="00EE2204"/>
    <w:rsid w:val="00EE3DC4"/>
    <w:rsid w:val="00EE4123"/>
    <w:rsid w:val="00EE434D"/>
    <w:rsid w:val="00EE4D5D"/>
    <w:rsid w:val="00EE50ED"/>
    <w:rsid w:val="00EE5491"/>
    <w:rsid w:val="00EE5E88"/>
    <w:rsid w:val="00EE6156"/>
    <w:rsid w:val="00EE6539"/>
    <w:rsid w:val="00EE6E28"/>
    <w:rsid w:val="00EE78ED"/>
    <w:rsid w:val="00EE7BD8"/>
    <w:rsid w:val="00EF0D78"/>
    <w:rsid w:val="00EF108E"/>
    <w:rsid w:val="00EF13F9"/>
    <w:rsid w:val="00EF189A"/>
    <w:rsid w:val="00EF296F"/>
    <w:rsid w:val="00EF7BDB"/>
    <w:rsid w:val="00F017D0"/>
    <w:rsid w:val="00F018CD"/>
    <w:rsid w:val="00F05487"/>
    <w:rsid w:val="00F06D76"/>
    <w:rsid w:val="00F10122"/>
    <w:rsid w:val="00F107E9"/>
    <w:rsid w:val="00F1132B"/>
    <w:rsid w:val="00F1181E"/>
    <w:rsid w:val="00F137D3"/>
    <w:rsid w:val="00F15E56"/>
    <w:rsid w:val="00F16B9B"/>
    <w:rsid w:val="00F21A6F"/>
    <w:rsid w:val="00F21E35"/>
    <w:rsid w:val="00F22573"/>
    <w:rsid w:val="00F22F71"/>
    <w:rsid w:val="00F244C2"/>
    <w:rsid w:val="00F244CB"/>
    <w:rsid w:val="00F258C2"/>
    <w:rsid w:val="00F30446"/>
    <w:rsid w:val="00F3283D"/>
    <w:rsid w:val="00F33666"/>
    <w:rsid w:val="00F3423D"/>
    <w:rsid w:val="00F3455D"/>
    <w:rsid w:val="00F364A2"/>
    <w:rsid w:val="00F36C45"/>
    <w:rsid w:val="00F36D09"/>
    <w:rsid w:val="00F406A2"/>
    <w:rsid w:val="00F40843"/>
    <w:rsid w:val="00F40ADE"/>
    <w:rsid w:val="00F42450"/>
    <w:rsid w:val="00F4352C"/>
    <w:rsid w:val="00F43795"/>
    <w:rsid w:val="00F46841"/>
    <w:rsid w:val="00F46851"/>
    <w:rsid w:val="00F47343"/>
    <w:rsid w:val="00F47CCB"/>
    <w:rsid w:val="00F52655"/>
    <w:rsid w:val="00F545D2"/>
    <w:rsid w:val="00F549B6"/>
    <w:rsid w:val="00F5655C"/>
    <w:rsid w:val="00F6175D"/>
    <w:rsid w:val="00F6343E"/>
    <w:rsid w:val="00F663A3"/>
    <w:rsid w:val="00F6751A"/>
    <w:rsid w:val="00F67D5B"/>
    <w:rsid w:val="00F71170"/>
    <w:rsid w:val="00F71939"/>
    <w:rsid w:val="00F7528F"/>
    <w:rsid w:val="00F75C54"/>
    <w:rsid w:val="00F7652A"/>
    <w:rsid w:val="00F801CC"/>
    <w:rsid w:val="00F80518"/>
    <w:rsid w:val="00F82626"/>
    <w:rsid w:val="00F826A6"/>
    <w:rsid w:val="00F86474"/>
    <w:rsid w:val="00F8756A"/>
    <w:rsid w:val="00F917CD"/>
    <w:rsid w:val="00F9296A"/>
    <w:rsid w:val="00F92B1C"/>
    <w:rsid w:val="00F93F29"/>
    <w:rsid w:val="00F942CB"/>
    <w:rsid w:val="00F94618"/>
    <w:rsid w:val="00F94961"/>
    <w:rsid w:val="00F95DE8"/>
    <w:rsid w:val="00F96073"/>
    <w:rsid w:val="00F9714E"/>
    <w:rsid w:val="00F97F0E"/>
    <w:rsid w:val="00FA06A2"/>
    <w:rsid w:val="00FA2D29"/>
    <w:rsid w:val="00FA4155"/>
    <w:rsid w:val="00FA4633"/>
    <w:rsid w:val="00FA4AE2"/>
    <w:rsid w:val="00FA5968"/>
    <w:rsid w:val="00FA6261"/>
    <w:rsid w:val="00FA63EB"/>
    <w:rsid w:val="00FA777E"/>
    <w:rsid w:val="00FA7E3E"/>
    <w:rsid w:val="00FB0589"/>
    <w:rsid w:val="00FB0CBC"/>
    <w:rsid w:val="00FB0D5F"/>
    <w:rsid w:val="00FB1A81"/>
    <w:rsid w:val="00FB1DE1"/>
    <w:rsid w:val="00FB2308"/>
    <w:rsid w:val="00FB2DED"/>
    <w:rsid w:val="00FB4CF6"/>
    <w:rsid w:val="00FB5505"/>
    <w:rsid w:val="00FB7CC1"/>
    <w:rsid w:val="00FC0D5A"/>
    <w:rsid w:val="00FC109A"/>
    <w:rsid w:val="00FC1603"/>
    <w:rsid w:val="00FC165E"/>
    <w:rsid w:val="00FC4462"/>
    <w:rsid w:val="00FC5F76"/>
    <w:rsid w:val="00FC6E61"/>
    <w:rsid w:val="00FD0D85"/>
    <w:rsid w:val="00FD0F41"/>
    <w:rsid w:val="00FD20BE"/>
    <w:rsid w:val="00FD4664"/>
    <w:rsid w:val="00FD5E6F"/>
    <w:rsid w:val="00FE06E1"/>
    <w:rsid w:val="00FE24CF"/>
    <w:rsid w:val="00FE3807"/>
    <w:rsid w:val="00FE3CFC"/>
    <w:rsid w:val="00FE484B"/>
    <w:rsid w:val="00FE56D3"/>
    <w:rsid w:val="00FE59BA"/>
    <w:rsid w:val="00FE5CDD"/>
    <w:rsid w:val="00FE7CB6"/>
    <w:rsid w:val="00FF0BFC"/>
    <w:rsid w:val="00FF10F4"/>
    <w:rsid w:val="00FF1AF2"/>
    <w:rsid w:val="00FF2038"/>
    <w:rsid w:val="00FF2C82"/>
    <w:rsid w:val="00FF44C6"/>
    <w:rsid w:val="00FF453D"/>
    <w:rsid w:val="00FF46A8"/>
    <w:rsid w:val="00FF5289"/>
    <w:rsid w:val="00FF62BA"/>
    <w:rsid w:val="00FF6F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7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er" w:uiPriority="99"/>
    <w:lsdException w:name="footer" w:uiPriority="99"/>
    <w:lsdException w:name="caption" w:qFormat="1"/>
    <w:lsdException w:name="Hyperlink" w:uiPriority="99"/>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F3423D"/>
    <w:pPr>
      <w:spacing w:after="240"/>
    </w:pPr>
    <w:rPr>
      <w:rFonts w:ascii="Minion Pro" w:hAnsi="Minion Pro"/>
      <w:sz w:val="24"/>
      <w:szCs w:val="24"/>
    </w:rPr>
  </w:style>
  <w:style w:type="paragraph" w:styleId="Heading1">
    <w:name w:val="heading 1"/>
    <w:basedOn w:val="Normal"/>
    <w:next w:val="Normal"/>
    <w:link w:val="Heading1Char"/>
    <w:qFormat/>
    <w:rsid w:val="00D648CD"/>
    <w:pPr>
      <w:keepNext/>
      <w:spacing w:before="240" w:after="60"/>
      <w:outlineLvl w:val="0"/>
    </w:pPr>
    <w:rPr>
      <w:rFonts w:ascii="Tw Cen MT Condensed" w:hAnsi="Tw Cen MT Condensed" w:cs="Arial"/>
      <w:bCs/>
      <w:kern w:val="32"/>
      <w:sz w:val="72"/>
      <w:szCs w:val="32"/>
    </w:rPr>
  </w:style>
  <w:style w:type="paragraph" w:styleId="Heading2">
    <w:name w:val="heading 2"/>
    <w:next w:val="Normal"/>
    <w:link w:val="Heading2Char"/>
    <w:qFormat/>
    <w:rsid w:val="000A2B87"/>
    <w:pPr>
      <w:spacing w:before="480" w:after="240"/>
      <w:outlineLvl w:val="1"/>
    </w:pPr>
    <w:rPr>
      <w:rFonts w:ascii="Tw Cen MT Condensed" w:hAnsi="Tw Cen MT Condensed" w:cs="Arial"/>
      <w:b/>
      <w:iCs/>
      <w:color w:val="00595D"/>
      <w:kern w:val="32"/>
      <w:sz w:val="32"/>
      <w:szCs w:val="28"/>
    </w:rPr>
  </w:style>
  <w:style w:type="paragraph" w:styleId="Heading3">
    <w:name w:val="heading 3"/>
    <w:basedOn w:val="Normal"/>
    <w:next w:val="Normal"/>
    <w:link w:val="Heading3Char"/>
    <w:qFormat/>
    <w:rsid w:val="00CD4554"/>
    <w:pPr>
      <w:keepNext/>
      <w:spacing w:before="240"/>
      <w:outlineLvl w:val="2"/>
    </w:pPr>
    <w:rPr>
      <w:rFonts w:ascii="Tw Cen MT Condensed" w:hAnsi="Tw Cen MT Condensed" w:cs="Arial"/>
      <w:b/>
      <w:bCs/>
      <w:color w:val="808080"/>
      <w:sz w:val="28"/>
      <w:szCs w:val="26"/>
    </w:rPr>
  </w:style>
  <w:style w:type="paragraph" w:styleId="Heading4">
    <w:name w:val="heading 4"/>
    <w:basedOn w:val="Normal"/>
    <w:next w:val="Normal"/>
    <w:rsid w:val="00E718E4"/>
    <w:pPr>
      <w:keepNext/>
      <w:spacing w:before="240" w:after="60"/>
      <w:outlineLvl w:val="3"/>
    </w:pPr>
    <w:rPr>
      <w:rFonts w:ascii="Times New Roman" w:hAnsi="Times New Roman"/>
      <w:b/>
      <w:bCs/>
      <w:sz w:val="28"/>
      <w:szCs w:val="28"/>
    </w:rPr>
  </w:style>
  <w:style w:type="paragraph" w:styleId="Heading5">
    <w:name w:val="heading 5"/>
    <w:basedOn w:val="Normal"/>
    <w:next w:val="Normal"/>
    <w:rsid w:val="00E718E4"/>
    <w:pPr>
      <w:spacing w:before="240" w:after="60"/>
      <w:outlineLvl w:val="4"/>
    </w:pPr>
    <w:rPr>
      <w:b/>
      <w:bCs/>
      <w:i/>
      <w:iCs/>
      <w:sz w:val="26"/>
      <w:szCs w:val="26"/>
    </w:rPr>
  </w:style>
  <w:style w:type="paragraph" w:styleId="Heading6">
    <w:name w:val="heading 6"/>
    <w:basedOn w:val="Normal"/>
    <w:next w:val="Normal"/>
    <w:rsid w:val="00E718E4"/>
    <w:pPr>
      <w:spacing w:before="240" w:after="60"/>
      <w:outlineLvl w:val="5"/>
    </w:pPr>
    <w:rPr>
      <w:rFonts w:ascii="Times New Roman" w:hAnsi="Times New Roman"/>
      <w:b/>
      <w:bCs/>
      <w:sz w:val="22"/>
      <w:szCs w:val="22"/>
    </w:rPr>
  </w:style>
  <w:style w:type="paragraph" w:styleId="Heading7">
    <w:name w:val="heading 7"/>
    <w:basedOn w:val="Normal"/>
    <w:next w:val="Normal"/>
    <w:rsid w:val="00E718E4"/>
    <w:pPr>
      <w:spacing w:before="240" w:after="60"/>
      <w:outlineLvl w:val="6"/>
    </w:pPr>
    <w:rPr>
      <w:rFonts w:ascii="Times New Roman" w:hAnsi="Times New Roman"/>
    </w:rPr>
  </w:style>
  <w:style w:type="paragraph" w:styleId="Heading8">
    <w:name w:val="heading 8"/>
    <w:basedOn w:val="Normal"/>
    <w:next w:val="Normal"/>
    <w:rsid w:val="00E718E4"/>
    <w:pPr>
      <w:spacing w:before="240" w:after="60"/>
      <w:outlineLvl w:val="7"/>
    </w:pPr>
    <w:rPr>
      <w:rFonts w:ascii="Times New Roman" w:hAnsi="Times New Roman"/>
      <w:i/>
      <w:iCs/>
    </w:rPr>
  </w:style>
  <w:style w:type="paragraph" w:styleId="Heading9">
    <w:name w:val="heading 9"/>
    <w:basedOn w:val="Normal"/>
    <w:next w:val="Normal"/>
    <w:rsid w:val="00E718E4"/>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648CD"/>
    <w:pPr>
      <w:tabs>
        <w:tab w:val="center" w:pos="4320"/>
        <w:tab w:val="right" w:pos="8640"/>
      </w:tabs>
    </w:pPr>
  </w:style>
  <w:style w:type="paragraph" w:styleId="Footer">
    <w:name w:val="footer"/>
    <w:basedOn w:val="Normal"/>
    <w:link w:val="FooterChar"/>
    <w:uiPriority w:val="99"/>
    <w:rsid w:val="00D648CD"/>
    <w:pPr>
      <w:tabs>
        <w:tab w:val="center" w:pos="4320"/>
        <w:tab w:val="right" w:pos="8640"/>
      </w:tabs>
    </w:pPr>
    <w:rPr>
      <w:rFonts w:ascii="Tw Cen MT Condensed" w:hAnsi="Tw Cen MT Condensed"/>
      <w:sz w:val="20"/>
    </w:rPr>
  </w:style>
  <w:style w:type="character" w:styleId="PageNumber">
    <w:name w:val="page number"/>
    <w:basedOn w:val="DefaultParagraphFont"/>
    <w:rsid w:val="00D648CD"/>
    <w:rPr>
      <w:rFonts w:ascii="Tw Cen MT Condensed Extra Bold" w:hAnsi="Tw Cen MT Condensed Extra Bold"/>
      <w:color w:val="auto"/>
      <w:sz w:val="24"/>
    </w:rPr>
  </w:style>
  <w:style w:type="paragraph" w:customStyle="1" w:styleId="Equalopportunitytext">
    <w:name w:val="Equal opportunity text"/>
    <w:basedOn w:val="Normal"/>
    <w:rsid w:val="00D648CD"/>
    <w:pPr>
      <w:autoSpaceDE w:val="0"/>
      <w:autoSpaceDN w:val="0"/>
      <w:adjustRightInd w:val="0"/>
      <w:spacing w:line="220" w:lineRule="atLeast"/>
      <w:textAlignment w:val="baseline"/>
    </w:pPr>
    <w:rPr>
      <w:rFonts w:ascii="Tw Cen MT" w:hAnsi="Tw Cen MT" w:cs="Tw Cen MT"/>
      <w:i/>
      <w:iCs/>
      <w:color w:val="000000"/>
      <w:spacing w:val="-4"/>
      <w:sz w:val="21"/>
      <w:szCs w:val="21"/>
    </w:rPr>
  </w:style>
  <w:style w:type="paragraph" w:customStyle="1" w:styleId="EqualOpportunity">
    <w:name w:val="Equal Opportunity"/>
    <w:basedOn w:val="Equalopportunitytext"/>
    <w:rsid w:val="00FA7E3E"/>
    <w:pPr>
      <w:spacing w:after="0"/>
      <w:jc w:val="center"/>
    </w:pPr>
    <w:rPr>
      <w:rFonts w:cs="Times New Roman"/>
      <w:sz w:val="18"/>
      <w:szCs w:val="20"/>
    </w:rPr>
  </w:style>
  <w:style w:type="numbering" w:customStyle="1" w:styleId="StyleBulleted">
    <w:name w:val="Style Bulleted"/>
    <w:rsid w:val="00857C7D"/>
    <w:pPr>
      <w:numPr>
        <w:numId w:val="1"/>
      </w:numPr>
    </w:pPr>
  </w:style>
  <w:style w:type="paragraph" w:customStyle="1" w:styleId="Coverbyline">
    <w:name w:val="Cover byline"/>
    <w:link w:val="CoverbylineChar"/>
    <w:rsid w:val="000F29E9"/>
    <w:rPr>
      <w:rFonts w:ascii="Tw Cen MT Condensed" w:hAnsi="Tw Cen MT Condensed" w:cs="Arial"/>
      <w:iCs/>
      <w:kern w:val="32"/>
      <w:sz w:val="40"/>
      <w:szCs w:val="28"/>
    </w:rPr>
  </w:style>
  <w:style w:type="paragraph" w:customStyle="1" w:styleId="TableHeader">
    <w:name w:val="Table Header"/>
    <w:basedOn w:val="Normal"/>
    <w:rsid w:val="00B01BEE"/>
    <w:pPr>
      <w:spacing w:after="0"/>
    </w:pPr>
    <w:rPr>
      <w:rFonts w:ascii="Tw Cen MT Condensed Extra Bold" w:hAnsi="Tw Cen MT Condensed Extra Bold"/>
      <w:color w:val="FFFFFF"/>
      <w:sz w:val="22"/>
    </w:rPr>
  </w:style>
  <w:style w:type="paragraph" w:customStyle="1" w:styleId="TableText">
    <w:name w:val="Table Text"/>
    <w:basedOn w:val="Normal"/>
    <w:rsid w:val="00B01BEE"/>
    <w:pPr>
      <w:tabs>
        <w:tab w:val="decimal" w:pos="0"/>
      </w:tabs>
      <w:spacing w:after="0"/>
    </w:pPr>
    <w:rPr>
      <w:rFonts w:ascii="Tw Cen MT Condensed" w:hAnsi="Tw Cen MT Condensed"/>
      <w:snapToGrid w:val="0"/>
      <w:sz w:val="22"/>
      <w:szCs w:val="20"/>
    </w:rPr>
  </w:style>
  <w:style w:type="paragraph" w:customStyle="1" w:styleId="Footnote">
    <w:name w:val="Footnote"/>
    <w:basedOn w:val="Normal"/>
    <w:link w:val="FootnoteChar"/>
    <w:rsid w:val="00683D3C"/>
    <w:pPr>
      <w:spacing w:after="0"/>
    </w:pPr>
    <w:rPr>
      <w:rFonts w:ascii="Tw Cen MT" w:hAnsi="Tw Cen MT"/>
      <w:sz w:val="20"/>
    </w:rPr>
  </w:style>
  <w:style w:type="character" w:customStyle="1" w:styleId="FootnoteChar">
    <w:name w:val="Footnote Char"/>
    <w:basedOn w:val="DefaultParagraphFont"/>
    <w:link w:val="Footnote"/>
    <w:rsid w:val="00683D3C"/>
    <w:rPr>
      <w:rFonts w:ascii="Tw Cen MT" w:hAnsi="Tw Cen MT"/>
      <w:szCs w:val="24"/>
      <w:lang w:val="en-US" w:eastAsia="en-US" w:bidi="ar-SA"/>
    </w:rPr>
  </w:style>
  <w:style w:type="character" w:customStyle="1" w:styleId="Heading3Char">
    <w:name w:val="Heading 3 Char"/>
    <w:basedOn w:val="DefaultParagraphFont"/>
    <w:link w:val="Heading3"/>
    <w:rsid w:val="00CD4554"/>
    <w:rPr>
      <w:rFonts w:ascii="Tw Cen MT Condensed" w:hAnsi="Tw Cen MT Condensed" w:cs="Arial"/>
      <w:b/>
      <w:bCs/>
      <w:color w:val="808080"/>
      <w:sz w:val="28"/>
      <w:szCs w:val="26"/>
    </w:rPr>
  </w:style>
  <w:style w:type="paragraph" w:customStyle="1" w:styleId="Sub-head">
    <w:name w:val="Sub-head"/>
    <w:basedOn w:val="Normal"/>
    <w:link w:val="Sub-headChar"/>
    <w:rsid w:val="000E504E"/>
    <w:pPr>
      <w:keepNext/>
      <w:spacing w:before="120" w:after="0"/>
    </w:pPr>
    <w:rPr>
      <w:rFonts w:ascii="Tw Cen MT" w:hAnsi="Tw Cen MT"/>
      <w:b/>
    </w:rPr>
  </w:style>
  <w:style w:type="character" w:customStyle="1" w:styleId="Sub-headChar">
    <w:name w:val="Sub-head Char"/>
    <w:basedOn w:val="DefaultParagraphFont"/>
    <w:link w:val="Sub-head"/>
    <w:rsid w:val="000E504E"/>
    <w:rPr>
      <w:rFonts w:ascii="Tw Cen MT" w:hAnsi="Tw Cen MT"/>
      <w:b/>
      <w:sz w:val="24"/>
      <w:szCs w:val="24"/>
      <w:lang w:val="en-US" w:eastAsia="en-US" w:bidi="ar-SA"/>
    </w:rPr>
  </w:style>
  <w:style w:type="paragraph" w:styleId="BalloonText">
    <w:name w:val="Balloon Text"/>
    <w:basedOn w:val="Normal"/>
    <w:semiHidden/>
    <w:rsid w:val="00E718E4"/>
    <w:rPr>
      <w:rFonts w:ascii="Tahoma" w:hAnsi="Tahoma" w:cs="Tahoma"/>
      <w:sz w:val="16"/>
      <w:szCs w:val="16"/>
    </w:rPr>
  </w:style>
  <w:style w:type="paragraph" w:styleId="Caption">
    <w:name w:val="caption"/>
    <w:basedOn w:val="Normal"/>
    <w:next w:val="Normal"/>
    <w:qFormat/>
    <w:rsid w:val="00E718E4"/>
    <w:rPr>
      <w:b/>
      <w:bCs/>
      <w:sz w:val="20"/>
      <w:szCs w:val="20"/>
    </w:rPr>
  </w:style>
  <w:style w:type="paragraph" w:styleId="CommentText">
    <w:name w:val="annotation text"/>
    <w:basedOn w:val="Normal"/>
    <w:semiHidden/>
    <w:rsid w:val="00E718E4"/>
    <w:rPr>
      <w:sz w:val="20"/>
      <w:szCs w:val="20"/>
    </w:rPr>
  </w:style>
  <w:style w:type="paragraph" w:styleId="CommentSubject">
    <w:name w:val="annotation subject"/>
    <w:basedOn w:val="CommentText"/>
    <w:next w:val="CommentText"/>
    <w:semiHidden/>
    <w:rsid w:val="00E718E4"/>
    <w:rPr>
      <w:b/>
      <w:bCs/>
    </w:rPr>
  </w:style>
  <w:style w:type="paragraph" w:styleId="DocumentMap">
    <w:name w:val="Document Map"/>
    <w:basedOn w:val="Normal"/>
    <w:semiHidden/>
    <w:rsid w:val="00E718E4"/>
    <w:pPr>
      <w:shd w:val="clear" w:color="auto" w:fill="000080"/>
    </w:pPr>
    <w:rPr>
      <w:rFonts w:ascii="Tahoma" w:hAnsi="Tahoma" w:cs="Tahoma"/>
      <w:sz w:val="20"/>
      <w:szCs w:val="20"/>
    </w:rPr>
  </w:style>
  <w:style w:type="paragraph" w:styleId="EndnoteText">
    <w:name w:val="endnote text"/>
    <w:basedOn w:val="Normal"/>
    <w:semiHidden/>
    <w:rsid w:val="00E718E4"/>
    <w:rPr>
      <w:sz w:val="20"/>
      <w:szCs w:val="20"/>
    </w:rPr>
  </w:style>
  <w:style w:type="paragraph" w:styleId="FootnoteText">
    <w:name w:val="footnote text"/>
    <w:basedOn w:val="Normal"/>
    <w:semiHidden/>
    <w:rsid w:val="00E718E4"/>
    <w:rPr>
      <w:sz w:val="20"/>
      <w:szCs w:val="20"/>
    </w:rPr>
  </w:style>
  <w:style w:type="paragraph" w:styleId="Index1">
    <w:name w:val="index 1"/>
    <w:basedOn w:val="Normal"/>
    <w:next w:val="Normal"/>
    <w:autoRedefine/>
    <w:semiHidden/>
    <w:rsid w:val="00E718E4"/>
    <w:pPr>
      <w:ind w:left="240" w:hanging="240"/>
    </w:pPr>
  </w:style>
  <w:style w:type="paragraph" w:styleId="Index2">
    <w:name w:val="index 2"/>
    <w:basedOn w:val="Normal"/>
    <w:next w:val="Normal"/>
    <w:autoRedefine/>
    <w:semiHidden/>
    <w:rsid w:val="00E718E4"/>
    <w:pPr>
      <w:ind w:left="480" w:hanging="240"/>
    </w:pPr>
  </w:style>
  <w:style w:type="paragraph" w:styleId="Index3">
    <w:name w:val="index 3"/>
    <w:basedOn w:val="Normal"/>
    <w:next w:val="Normal"/>
    <w:autoRedefine/>
    <w:semiHidden/>
    <w:rsid w:val="00E718E4"/>
    <w:pPr>
      <w:ind w:left="720" w:hanging="240"/>
    </w:pPr>
  </w:style>
  <w:style w:type="paragraph" w:styleId="Index4">
    <w:name w:val="index 4"/>
    <w:basedOn w:val="Normal"/>
    <w:next w:val="Normal"/>
    <w:autoRedefine/>
    <w:semiHidden/>
    <w:rsid w:val="00E718E4"/>
    <w:pPr>
      <w:ind w:left="960" w:hanging="240"/>
    </w:pPr>
  </w:style>
  <w:style w:type="paragraph" w:styleId="Index5">
    <w:name w:val="index 5"/>
    <w:basedOn w:val="Normal"/>
    <w:next w:val="Normal"/>
    <w:autoRedefine/>
    <w:semiHidden/>
    <w:rsid w:val="00E718E4"/>
    <w:pPr>
      <w:ind w:left="1200" w:hanging="240"/>
    </w:pPr>
  </w:style>
  <w:style w:type="paragraph" w:styleId="Index6">
    <w:name w:val="index 6"/>
    <w:basedOn w:val="Normal"/>
    <w:next w:val="Normal"/>
    <w:autoRedefine/>
    <w:semiHidden/>
    <w:rsid w:val="00E718E4"/>
    <w:pPr>
      <w:ind w:left="1440" w:hanging="240"/>
    </w:pPr>
  </w:style>
  <w:style w:type="paragraph" w:styleId="Index7">
    <w:name w:val="index 7"/>
    <w:basedOn w:val="Normal"/>
    <w:next w:val="Normal"/>
    <w:autoRedefine/>
    <w:semiHidden/>
    <w:rsid w:val="00E718E4"/>
    <w:pPr>
      <w:ind w:left="1680" w:hanging="240"/>
    </w:pPr>
  </w:style>
  <w:style w:type="paragraph" w:styleId="Index8">
    <w:name w:val="index 8"/>
    <w:basedOn w:val="Normal"/>
    <w:next w:val="Normal"/>
    <w:autoRedefine/>
    <w:semiHidden/>
    <w:rsid w:val="00E718E4"/>
    <w:pPr>
      <w:ind w:left="1920" w:hanging="240"/>
    </w:pPr>
  </w:style>
  <w:style w:type="paragraph" w:styleId="Index9">
    <w:name w:val="index 9"/>
    <w:basedOn w:val="Normal"/>
    <w:next w:val="Normal"/>
    <w:autoRedefine/>
    <w:semiHidden/>
    <w:rsid w:val="00E718E4"/>
    <w:pPr>
      <w:ind w:left="2160" w:hanging="240"/>
    </w:pPr>
  </w:style>
  <w:style w:type="paragraph" w:styleId="IndexHeading">
    <w:name w:val="index heading"/>
    <w:basedOn w:val="Normal"/>
    <w:next w:val="Index1"/>
    <w:semiHidden/>
    <w:rsid w:val="00E718E4"/>
    <w:rPr>
      <w:rFonts w:ascii="Arial" w:hAnsi="Arial" w:cs="Arial"/>
      <w:b/>
      <w:bCs/>
    </w:rPr>
  </w:style>
  <w:style w:type="paragraph" w:styleId="MacroText">
    <w:name w:val="macro"/>
    <w:semiHidden/>
    <w:rsid w:val="00E718E4"/>
    <w:pPr>
      <w:tabs>
        <w:tab w:val="left" w:pos="480"/>
        <w:tab w:val="left" w:pos="960"/>
        <w:tab w:val="left" w:pos="1440"/>
        <w:tab w:val="left" w:pos="1920"/>
        <w:tab w:val="left" w:pos="2400"/>
        <w:tab w:val="left" w:pos="2880"/>
        <w:tab w:val="left" w:pos="3360"/>
        <w:tab w:val="left" w:pos="3840"/>
        <w:tab w:val="left" w:pos="4320"/>
      </w:tabs>
      <w:spacing w:after="240"/>
    </w:pPr>
    <w:rPr>
      <w:rFonts w:ascii="Courier New" w:hAnsi="Courier New" w:cs="Courier New"/>
    </w:rPr>
  </w:style>
  <w:style w:type="paragraph" w:styleId="TableofAuthorities">
    <w:name w:val="table of authorities"/>
    <w:basedOn w:val="Normal"/>
    <w:next w:val="Normal"/>
    <w:semiHidden/>
    <w:rsid w:val="00E718E4"/>
    <w:pPr>
      <w:ind w:left="240" w:hanging="240"/>
    </w:pPr>
  </w:style>
  <w:style w:type="paragraph" w:styleId="TableofFigures">
    <w:name w:val="table of figures"/>
    <w:basedOn w:val="Normal"/>
    <w:next w:val="Normal"/>
    <w:semiHidden/>
    <w:rsid w:val="00E718E4"/>
  </w:style>
  <w:style w:type="paragraph" w:styleId="TOAHeading">
    <w:name w:val="toa heading"/>
    <w:basedOn w:val="Normal"/>
    <w:next w:val="Normal"/>
    <w:semiHidden/>
    <w:rsid w:val="00E718E4"/>
    <w:pPr>
      <w:spacing w:before="120"/>
    </w:pPr>
    <w:rPr>
      <w:rFonts w:ascii="Arial" w:hAnsi="Arial" w:cs="Arial"/>
      <w:b/>
      <w:bCs/>
    </w:rPr>
  </w:style>
  <w:style w:type="paragraph" w:styleId="TOC1">
    <w:name w:val="toc 1"/>
    <w:basedOn w:val="Normal"/>
    <w:next w:val="Normal"/>
    <w:autoRedefine/>
    <w:semiHidden/>
    <w:rsid w:val="00E718E4"/>
  </w:style>
  <w:style w:type="paragraph" w:styleId="TOC2">
    <w:name w:val="toc 2"/>
    <w:basedOn w:val="Normal"/>
    <w:next w:val="Normal"/>
    <w:autoRedefine/>
    <w:semiHidden/>
    <w:rsid w:val="00E718E4"/>
    <w:pPr>
      <w:ind w:left="240"/>
    </w:pPr>
  </w:style>
  <w:style w:type="paragraph" w:styleId="TOC3">
    <w:name w:val="toc 3"/>
    <w:basedOn w:val="Normal"/>
    <w:next w:val="Normal"/>
    <w:autoRedefine/>
    <w:semiHidden/>
    <w:rsid w:val="00E718E4"/>
    <w:pPr>
      <w:ind w:left="480"/>
    </w:pPr>
  </w:style>
  <w:style w:type="paragraph" w:styleId="TOC4">
    <w:name w:val="toc 4"/>
    <w:basedOn w:val="Normal"/>
    <w:next w:val="Normal"/>
    <w:autoRedefine/>
    <w:semiHidden/>
    <w:rsid w:val="00E718E4"/>
    <w:pPr>
      <w:ind w:left="720"/>
    </w:pPr>
  </w:style>
  <w:style w:type="paragraph" w:styleId="TOC5">
    <w:name w:val="toc 5"/>
    <w:basedOn w:val="Normal"/>
    <w:next w:val="Normal"/>
    <w:autoRedefine/>
    <w:semiHidden/>
    <w:rsid w:val="00E718E4"/>
    <w:pPr>
      <w:ind w:left="960"/>
    </w:pPr>
  </w:style>
  <w:style w:type="paragraph" w:styleId="TOC6">
    <w:name w:val="toc 6"/>
    <w:basedOn w:val="Normal"/>
    <w:next w:val="Normal"/>
    <w:autoRedefine/>
    <w:semiHidden/>
    <w:rsid w:val="00E718E4"/>
    <w:pPr>
      <w:ind w:left="1200"/>
    </w:pPr>
  </w:style>
  <w:style w:type="paragraph" w:styleId="TOC7">
    <w:name w:val="toc 7"/>
    <w:basedOn w:val="Normal"/>
    <w:next w:val="Normal"/>
    <w:autoRedefine/>
    <w:semiHidden/>
    <w:rsid w:val="00E718E4"/>
    <w:pPr>
      <w:ind w:left="1440"/>
    </w:pPr>
  </w:style>
  <w:style w:type="paragraph" w:styleId="TOC8">
    <w:name w:val="toc 8"/>
    <w:basedOn w:val="Normal"/>
    <w:next w:val="Normal"/>
    <w:autoRedefine/>
    <w:semiHidden/>
    <w:rsid w:val="00E718E4"/>
    <w:pPr>
      <w:ind w:left="1680"/>
    </w:pPr>
  </w:style>
  <w:style w:type="paragraph" w:styleId="TOC9">
    <w:name w:val="toc 9"/>
    <w:basedOn w:val="Normal"/>
    <w:next w:val="Normal"/>
    <w:autoRedefine/>
    <w:semiHidden/>
    <w:rsid w:val="00E718E4"/>
    <w:pPr>
      <w:ind w:left="1920"/>
    </w:pPr>
  </w:style>
  <w:style w:type="character" w:customStyle="1" w:styleId="Heading1Char">
    <w:name w:val="Heading 1 Char"/>
    <w:basedOn w:val="DefaultParagraphFont"/>
    <w:link w:val="Heading1"/>
    <w:rsid w:val="00486335"/>
    <w:rPr>
      <w:rFonts w:ascii="Tw Cen MT Condensed" w:hAnsi="Tw Cen MT Condensed" w:cs="Arial"/>
      <w:bCs/>
      <w:kern w:val="32"/>
      <w:sz w:val="72"/>
      <w:szCs w:val="32"/>
      <w:lang w:val="en-US" w:eastAsia="en-US" w:bidi="ar-SA"/>
    </w:rPr>
  </w:style>
  <w:style w:type="character" w:customStyle="1" w:styleId="Heading2Char">
    <w:name w:val="Heading 2 Char"/>
    <w:basedOn w:val="Heading1Char"/>
    <w:link w:val="Heading2"/>
    <w:rsid w:val="000A2B87"/>
    <w:rPr>
      <w:rFonts w:ascii="Tw Cen MT Condensed" w:hAnsi="Tw Cen MT Condensed" w:cs="Arial"/>
      <w:b/>
      <w:bCs w:val="0"/>
      <w:iCs/>
      <w:color w:val="00595D"/>
      <w:kern w:val="32"/>
      <w:sz w:val="32"/>
      <w:szCs w:val="28"/>
      <w:lang w:val="en-US" w:eastAsia="en-US" w:bidi="ar-SA"/>
    </w:rPr>
  </w:style>
  <w:style w:type="paragraph" w:styleId="ListParagraph">
    <w:name w:val="List Paragraph"/>
    <w:aliases w:val="Bullets"/>
    <w:basedOn w:val="Normal"/>
    <w:uiPriority w:val="34"/>
    <w:qFormat/>
    <w:rsid w:val="00374AB6"/>
    <w:pPr>
      <w:spacing w:after="200" w:line="276" w:lineRule="auto"/>
      <w:ind w:left="720"/>
      <w:contextualSpacing/>
    </w:pPr>
    <w:rPr>
      <w:rFonts w:asciiTheme="minorHAnsi" w:eastAsiaTheme="minorHAnsi" w:hAnsiTheme="minorHAnsi" w:cstheme="minorBidi"/>
      <w:szCs w:val="22"/>
    </w:rPr>
  </w:style>
  <w:style w:type="table" w:styleId="TableGrid">
    <w:name w:val="Table Grid"/>
    <w:basedOn w:val="TableNormal"/>
    <w:uiPriority w:val="59"/>
    <w:rsid w:val="005F243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74AB6"/>
    <w:rPr>
      <w:rFonts w:asciiTheme="minorHAnsi" w:eastAsiaTheme="minorEastAsia" w:hAnsiTheme="minorHAnsi" w:cstheme="minorBidi"/>
      <w:sz w:val="24"/>
      <w:szCs w:val="22"/>
    </w:rPr>
  </w:style>
  <w:style w:type="character" w:styleId="Hyperlink">
    <w:name w:val="Hyperlink"/>
    <w:basedOn w:val="DefaultParagraphFont"/>
    <w:uiPriority w:val="99"/>
    <w:unhideWhenUsed/>
    <w:rsid w:val="00504DBD"/>
    <w:rPr>
      <w:color w:val="0000FF" w:themeColor="hyperlink"/>
      <w:u w:val="single"/>
    </w:rPr>
  </w:style>
  <w:style w:type="character" w:styleId="Emphasis">
    <w:name w:val="Emphasis"/>
    <w:basedOn w:val="DefaultParagraphFont"/>
    <w:uiPriority w:val="20"/>
    <w:qFormat/>
    <w:rsid w:val="00B724EA"/>
    <w:rPr>
      <w:i/>
      <w:iCs/>
    </w:rPr>
  </w:style>
  <w:style w:type="paragraph" w:customStyle="1" w:styleId="CoverPageHeaders">
    <w:name w:val="Cover Page Headers"/>
    <w:basedOn w:val="Normal"/>
    <w:uiPriority w:val="99"/>
    <w:rsid w:val="000A2B87"/>
    <w:pPr>
      <w:autoSpaceDE w:val="0"/>
      <w:autoSpaceDN w:val="0"/>
      <w:adjustRightInd w:val="0"/>
      <w:spacing w:after="0" w:line="288" w:lineRule="auto"/>
      <w:textAlignment w:val="center"/>
    </w:pPr>
    <w:rPr>
      <w:rFonts w:ascii="Tw Cen MT Condensed" w:hAnsi="Tw Cen MT Condensed" w:cs="Tw Cen MT Condensed"/>
      <w:color w:val="005953"/>
      <w:sz w:val="84"/>
      <w:szCs w:val="84"/>
    </w:rPr>
  </w:style>
  <w:style w:type="paragraph" w:customStyle="1" w:styleId="Body">
    <w:name w:val="Body"/>
    <w:basedOn w:val="Normal"/>
    <w:uiPriority w:val="99"/>
    <w:rsid w:val="00CB7193"/>
    <w:pPr>
      <w:autoSpaceDE w:val="0"/>
      <w:autoSpaceDN w:val="0"/>
      <w:adjustRightInd w:val="0"/>
      <w:spacing w:after="180" w:line="288" w:lineRule="auto"/>
      <w:textAlignment w:val="center"/>
    </w:pPr>
    <w:rPr>
      <w:rFonts w:ascii="Tw Cen MT" w:hAnsi="Tw Cen MT" w:cs="Tw Cen MT"/>
      <w:color w:val="000000"/>
    </w:rPr>
  </w:style>
  <w:style w:type="paragraph" w:customStyle="1" w:styleId="TITLE1">
    <w:name w:val="TITLE 1"/>
    <w:basedOn w:val="Coverbyline"/>
    <w:link w:val="TITLE1Char"/>
    <w:qFormat/>
    <w:rsid w:val="00F30446"/>
    <w:pPr>
      <w:spacing w:after="360"/>
    </w:pPr>
    <w:rPr>
      <w:bCs/>
      <w:iCs w:val="0"/>
      <w:color w:val="00595D"/>
      <w:sz w:val="84"/>
      <w:szCs w:val="96"/>
    </w:rPr>
  </w:style>
  <w:style w:type="character" w:customStyle="1" w:styleId="CoverbylineChar">
    <w:name w:val="Cover byline Char"/>
    <w:basedOn w:val="DefaultParagraphFont"/>
    <w:link w:val="Coverbyline"/>
    <w:rsid w:val="00082D75"/>
    <w:rPr>
      <w:rFonts w:ascii="Tw Cen MT Condensed" w:hAnsi="Tw Cen MT Condensed" w:cs="Arial"/>
      <w:iCs/>
      <w:kern w:val="32"/>
      <w:sz w:val="40"/>
      <w:szCs w:val="28"/>
    </w:rPr>
  </w:style>
  <w:style w:type="character" w:customStyle="1" w:styleId="TITLE1Char">
    <w:name w:val="TITLE 1 Char"/>
    <w:basedOn w:val="CoverbylineChar"/>
    <w:link w:val="TITLE1"/>
    <w:rsid w:val="00F30446"/>
    <w:rPr>
      <w:rFonts w:ascii="Tw Cen MT Condensed" w:hAnsi="Tw Cen MT Condensed" w:cs="Arial"/>
      <w:bCs/>
      <w:iCs w:val="0"/>
      <w:color w:val="00595D"/>
      <w:kern w:val="32"/>
      <w:sz w:val="84"/>
      <w:szCs w:val="96"/>
    </w:rPr>
  </w:style>
  <w:style w:type="paragraph" w:customStyle="1" w:styleId="Title2">
    <w:name w:val="Title2"/>
    <w:basedOn w:val="TITLE1"/>
    <w:link w:val="Title2Char"/>
    <w:qFormat/>
    <w:rsid w:val="00D82A58"/>
    <w:pPr>
      <w:pBdr>
        <w:top w:val="single" w:sz="24" w:space="1" w:color="005954"/>
        <w:left w:val="single" w:sz="24" w:space="4" w:color="005954"/>
        <w:bottom w:val="single" w:sz="24" w:space="1" w:color="005954"/>
      </w:pBdr>
      <w:shd w:val="clear" w:color="auto" w:fill="005954"/>
    </w:pPr>
    <w:rPr>
      <w:color w:val="FFFFFF" w:themeColor="background1"/>
      <w:sz w:val="52"/>
      <w:szCs w:val="58"/>
    </w:rPr>
  </w:style>
  <w:style w:type="character" w:customStyle="1" w:styleId="Title2Char">
    <w:name w:val="Title2 Char"/>
    <w:basedOn w:val="TITLE1Char"/>
    <w:link w:val="Title2"/>
    <w:rsid w:val="00D82A58"/>
    <w:rPr>
      <w:rFonts w:ascii="Tw Cen MT Condensed" w:hAnsi="Tw Cen MT Condensed" w:cs="Arial"/>
      <w:bCs/>
      <w:iCs w:val="0"/>
      <w:color w:val="FFFFFF" w:themeColor="background1"/>
      <w:kern w:val="32"/>
      <w:sz w:val="52"/>
      <w:szCs w:val="58"/>
      <w:shd w:val="clear" w:color="auto" w:fill="005954"/>
    </w:rPr>
  </w:style>
  <w:style w:type="paragraph" w:styleId="NormalWeb">
    <w:name w:val="Normal (Web)"/>
    <w:basedOn w:val="Normal"/>
    <w:uiPriority w:val="99"/>
    <w:unhideWhenUsed/>
    <w:rsid w:val="000B316B"/>
    <w:pPr>
      <w:spacing w:before="100" w:beforeAutospacing="1" w:after="100" w:afterAutospacing="1"/>
    </w:pPr>
    <w:rPr>
      <w:rFonts w:ascii="Times New Roman" w:hAnsi="Times New Roman"/>
    </w:rPr>
  </w:style>
  <w:style w:type="character" w:customStyle="1" w:styleId="FooterChar">
    <w:name w:val="Footer Char"/>
    <w:basedOn w:val="DefaultParagraphFont"/>
    <w:link w:val="Footer"/>
    <w:uiPriority w:val="99"/>
    <w:rsid w:val="00D36990"/>
    <w:rPr>
      <w:rFonts w:ascii="Tw Cen MT Condensed" w:hAnsi="Tw Cen MT Condensed"/>
      <w:szCs w:val="24"/>
    </w:rPr>
  </w:style>
  <w:style w:type="character" w:styleId="Strong">
    <w:name w:val="Strong"/>
    <w:basedOn w:val="DefaultParagraphFont"/>
    <w:uiPriority w:val="22"/>
    <w:qFormat/>
    <w:rsid w:val="002D1728"/>
    <w:rPr>
      <w:b/>
      <w:bCs/>
    </w:rPr>
  </w:style>
  <w:style w:type="character" w:customStyle="1" w:styleId="HeaderChar">
    <w:name w:val="Header Char"/>
    <w:basedOn w:val="DefaultParagraphFont"/>
    <w:link w:val="Header"/>
    <w:uiPriority w:val="99"/>
    <w:rsid w:val="00BC51FB"/>
    <w:rPr>
      <w:rFonts w:ascii="Minion Pro" w:hAnsi="Minion Pro"/>
      <w:sz w:val="24"/>
      <w:szCs w:val="24"/>
    </w:rPr>
  </w:style>
  <w:style w:type="paragraph" w:styleId="Quote">
    <w:name w:val="Quote"/>
    <w:basedOn w:val="Normal"/>
    <w:next w:val="Normal"/>
    <w:link w:val="QuoteChar"/>
    <w:uiPriority w:val="29"/>
    <w:qFormat/>
    <w:rsid w:val="00EF7BDB"/>
    <w:pPr>
      <w:spacing w:after="200" w:line="276" w:lineRule="auto"/>
    </w:pPr>
    <w:rPr>
      <w:rFonts w:asciiTheme="minorHAnsi" w:eastAsiaTheme="minorEastAsia" w:hAnsiTheme="minorHAnsi" w:cstheme="minorBidi"/>
      <w:i/>
      <w:iCs/>
      <w:color w:val="000000" w:themeColor="text1"/>
      <w:sz w:val="22"/>
      <w:szCs w:val="22"/>
      <w:lang w:eastAsia="ja-JP"/>
    </w:rPr>
  </w:style>
  <w:style w:type="character" w:customStyle="1" w:styleId="QuoteChar">
    <w:name w:val="Quote Char"/>
    <w:basedOn w:val="DefaultParagraphFont"/>
    <w:link w:val="Quote"/>
    <w:uiPriority w:val="29"/>
    <w:rsid w:val="00EF7BDB"/>
    <w:rPr>
      <w:rFonts w:asciiTheme="minorHAnsi" w:eastAsiaTheme="minorEastAsia" w:hAnsiTheme="minorHAnsi" w:cstheme="minorBidi"/>
      <w:i/>
      <w:iCs/>
      <w:color w:val="000000" w:themeColor="text1"/>
      <w:sz w:val="22"/>
      <w:szCs w:val="22"/>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er" w:uiPriority="99"/>
    <w:lsdException w:name="footer" w:uiPriority="99"/>
    <w:lsdException w:name="caption" w:qFormat="1"/>
    <w:lsdException w:name="Hyperlink" w:uiPriority="99"/>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F3423D"/>
    <w:pPr>
      <w:spacing w:after="240"/>
    </w:pPr>
    <w:rPr>
      <w:rFonts w:ascii="Minion Pro" w:hAnsi="Minion Pro"/>
      <w:sz w:val="24"/>
      <w:szCs w:val="24"/>
    </w:rPr>
  </w:style>
  <w:style w:type="paragraph" w:styleId="Heading1">
    <w:name w:val="heading 1"/>
    <w:basedOn w:val="Normal"/>
    <w:next w:val="Normal"/>
    <w:link w:val="Heading1Char"/>
    <w:qFormat/>
    <w:rsid w:val="00D648CD"/>
    <w:pPr>
      <w:keepNext/>
      <w:spacing w:before="240" w:after="60"/>
      <w:outlineLvl w:val="0"/>
    </w:pPr>
    <w:rPr>
      <w:rFonts w:ascii="Tw Cen MT Condensed" w:hAnsi="Tw Cen MT Condensed" w:cs="Arial"/>
      <w:bCs/>
      <w:kern w:val="32"/>
      <w:sz w:val="72"/>
      <w:szCs w:val="32"/>
    </w:rPr>
  </w:style>
  <w:style w:type="paragraph" w:styleId="Heading2">
    <w:name w:val="heading 2"/>
    <w:next w:val="Normal"/>
    <w:link w:val="Heading2Char"/>
    <w:qFormat/>
    <w:rsid w:val="000A2B87"/>
    <w:pPr>
      <w:spacing w:before="480" w:after="240"/>
      <w:outlineLvl w:val="1"/>
    </w:pPr>
    <w:rPr>
      <w:rFonts w:ascii="Tw Cen MT Condensed" w:hAnsi="Tw Cen MT Condensed" w:cs="Arial"/>
      <w:b/>
      <w:iCs/>
      <w:color w:val="00595D"/>
      <w:kern w:val="32"/>
      <w:sz w:val="32"/>
      <w:szCs w:val="28"/>
    </w:rPr>
  </w:style>
  <w:style w:type="paragraph" w:styleId="Heading3">
    <w:name w:val="heading 3"/>
    <w:basedOn w:val="Normal"/>
    <w:next w:val="Normal"/>
    <w:link w:val="Heading3Char"/>
    <w:qFormat/>
    <w:rsid w:val="00CD4554"/>
    <w:pPr>
      <w:keepNext/>
      <w:spacing w:before="240"/>
      <w:outlineLvl w:val="2"/>
    </w:pPr>
    <w:rPr>
      <w:rFonts w:ascii="Tw Cen MT Condensed" w:hAnsi="Tw Cen MT Condensed" w:cs="Arial"/>
      <w:b/>
      <w:bCs/>
      <w:color w:val="808080"/>
      <w:sz w:val="28"/>
      <w:szCs w:val="26"/>
    </w:rPr>
  </w:style>
  <w:style w:type="paragraph" w:styleId="Heading4">
    <w:name w:val="heading 4"/>
    <w:basedOn w:val="Normal"/>
    <w:next w:val="Normal"/>
    <w:rsid w:val="00E718E4"/>
    <w:pPr>
      <w:keepNext/>
      <w:spacing w:before="240" w:after="60"/>
      <w:outlineLvl w:val="3"/>
    </w:pPr>
    <w:rPr>
      <w:rFonts w:ascii="Times New Roman" w:hAnsi="Times New Roman"/>
      <w:b/>
      <w:bCs/>
      <w:sz w:val="28"/>
      <w:szCs w:val="28"/>
    </w:rPr>
  </w:style>
  <w:style w:type="paragraph" w:styleId="Heading5">
    <w:name w:val="heading 5"/>
    <w:basedOn w:val="Normal"/>
    <w:next w:val="Normal"/>
    <w:rsid w:val="00E718E4"/>
    <w:pPr>
      <w:spacing w:before="240" w:after="60"/>
      <w:outlineLvl w:val="4"/>
    </w:pPr>
    <w:rPr>
      <w:b/>
      <w:bCs/>
      <w:i/>
      <w:iCs/>
      <w:sz w:val="26"/>
      <w:szCs w:val="26"/>
    </w:rPr>
  </w:style>
  <w:style w:type="paragraph" w:styleId="Heading6">
    <w:name w:val="heading 6"/>
    <w:basedOn w:val="Normal"/>
    <w:next w:val="Normal"/>
    <w:rsid w:val="00E718E4"/>
    <w:pPr>
      <w:spacing w:before="240" w:after="60"/>
      <w:outlineLvl w:val="5"/>
    </w:pPr>
    <w:rPr>
      <w:rFonts w:ascii="Times New Roman" w:hAnsi="Times New Roman"/>
      <w:b/>
      <w:bCs/>
      <w:sz w:val="22"/>
      <w:szCs w:val="22"/>
    </w:rPr>
  </w:style>
  <w:style w:type="paragraph" w:styleId="Heading7">
    <w:name w:val="heading 7"/>
    <w:basedOn w:val="Normal"/>
    <w:next w:val="Normal"/>
    <w:rsid w:val="00E718E4"/>
    <w:pPr>
      <w:spacing w:before="240" w:after="60"/>
      <w:outlineLvl w:val="6"/>
    </w:pPr>
    <w:rPr>
      <w:rFonts w:ascii="Times New Roman" w:hAnsi="Times New Roman"/>
    </w:rPr>
  </w:style>
  <w:style w:type="paragraph" w:styleId="Heading8">
    <w:name w:val="heading 8"/>
    <w:basedOn w:val="Normal"/>
    <w:next w:val="Normal"/>
    <w:rsid w:val="00E718E4"/>
    <w:pPr>
      <w:spacing w:before="240" w:after="60"/>
      <w:outlineLvl w:val="7"/>
    </w:pPr>
    <w:rPr>
      <w:rFonts w:ascii="Times New Roman" w:hAnsi="Times New Roman"/>
      <w:i/>
      <w:iCs/>
    </w:rPr>
  </w:style>
  <w:style w:type="paragraph" w:styleId="Heading9">
    <w:name w:val="heading 9"/>
    <w:basedOn w:val="Normal"/>
    <w:next w:val="Normal"/>
    <w:rsid w:val="00E718E4"/>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648CD"/>
    <w:pPr>
      <w:tabs>
        <w:tab w:val="center" w:pos="4320"/>
        <w:tab w:val="right" w:pos="8640"/>
      </w:tabs>
    </w:pPr>
  </w:style>
  <w:style w:type="paragraph" w:styleId="Footer">
    <w:name w:val="footer"/>
    <w:basedOn w:val="Normal"/>
    <w:link w:val="FooterChar"/>
    <w:uiPriority w:val="99"/>
    <w:rsid w:val="00D648CD"/>
    <w:pPr>
      <w:tabs>
        <w:tab w:val="center" w:pos="4320"/>
        <w:tab w:val="right" w:pos="8640"/>
      </w:tabs>
    </w:pPr>
    <w:rPr>
      <w:rFonts w:ascii="Tw Cen MT Condensed" w:hAnsi="Tw Cen MT Condensed"/>
      <w:sz w:val="20"/>
    </w:rPr>
  </w:style>
  <w:style w:type="character" w:styleId="PageNumber">
    <w:name w:val="page number"/>
    <w:basedOn w:val="DefaultParagraphFont"/>
    <w:rsid w:val="00D648CD"/>
    <w:rPr>
      <w:rFonts w:ascii="Tw Cen MT Condensed Extra Bold" w:hAnsi="Tw Cen MT Condensed Extra Bold"/>
      <w:color w:val="auto"/>
      <w:sz w:val="24"/>
    </w:rPr>
  </w:style>
  <w:style w:type="paragraph" w:customStyle="1" w:styleId="Equalopportunitytext">
    <w:name w:val="Equal opportunity text"/>
    <w:basedOn w:val="Normal"/>
    <w:rsid w:val="00D648CD"/>
    <w:pPr>
      <w:autoSpaceDE w:val="0"/>
      <w:autoSpaceDN w:val="0"/>
      <w:adjustRightInd w:val="0"/>
      <w:spacing w:line="220" w:lineRule="atLeast"/>
      <w:textAlignment w:val="baseline"/>
    </w:pPr>
    <w:rPr>
      <w:rFonts w:ascii="Tw Cen MT" w:hAnsi="Tw Cen MT" w:cs="Tw Cen MT"/>
      <w:i/>
      <w:iCs/>
      <w:color w:val="000000"/>
      <w:spacing w:val="-4"/>
      <w:sz w:val="21"/>
      <w:szCs w:val="21"/>
    </w:rPr>
  </w:style>
  <w:style w:type="paragraph" w:customStyle="1" w:styleId="EqualOpportunity">
    <w:name w:val="Equal Opportunity"/>
    <w:basedOn w:val="Equalopportunitytext"/>
    <w:rsid w:val="00FA7E3E"/>
    <w:pPr>
      <w:spacing w:after="0"/>
      <w:jc w:val="center"/>
    </w:pPr>
    <w:rPr>
      <w:rFonts w:cs="Times New Roman"/>
      <w:sz w:val="18"/>
      <w:szCs w:val="20"/>
    </w:rPr>
  </w:style>
  <w:style w:type="numbering" w:customStyle="1" w:styleId="StyleBulleted">
    <w:name w:val="Style Bulleted"/>
    <w:rsid w:val="00857C7D"/>
    <w:pPr>
      <w:numPr>
        <w:numId w:val="1"/>
      </w:numPr>
    </w:pPr>
  </w:style>
  <w:style w:type="paragraph" w:customStyle="1" w:styleId="Coverbyline">
    <w:name w:val="Cover byline"/>
    <w:link w:val="CoverbylineChar"/>
    <w:rsid w:val="000F29E9"/>
    <w:rPr>
      <w:rFonts w:ascii="Tw Cen MT Condensed" w:hAnsi="Tw Cen MT Condensed" w:cs="Arial"/>
      <w:iCs/>
      <w:kern w:val="32"/>
      <w:sz w:val="40"/>
      <w:szCs w:val="28"/>
    </w:rPr>
  </w:style>
  <w:style w:type="paragraph" w:customStyle="1" w:styleId="TableHeader">
    <w:name w:val="Table Header"/>
    <w:basedOn w:val="Normal"/>
    <w:rsid w:val="00B01BEE"/>
    <w:pPr>
      <w:spacing w:after="0"/>
    </w:pPr>
    <w:rPr>
      <w:rFonts w:ascii="Tw Cen MT Condensed Extra Bold" w:hAnsi="Tw Cen MT Condensed Extra Bold"/>
      <w:color w:val="FFFFFF"/>
      <w:sz w:val="22"/>
    </w:rPr>
  </w:style>
  <w:style w:type="paragraph" w:customStyle="1" w:styleId="TableText">
    <w:name w:val="Table Text"/>
    <w:basedOn w:val="Normal"/>
    <w:rsid w:val="00B01BEE"/>
    <w:pPr>
      <w:tabs>
        <w:tab w:val="decimal" w:pos="0"/>
      </w:tabs>
      <w:spacing w:after="0"/>
    </w:pPr>
    <w:rPr>
      <w:rFonts w:ascii="Tw Cen MT Condensed" w:hAnsi="Tw Cen MT Condensed"/>
      <w:snapToGrid w:val="0"/>
      <w:sz w:val="22"/>
      <w:szCs w:val="20"/>
    </w:rPr>
  </w:style>
  <w:style w:type="paragraph" w:customStyle="1" w:styleId="Footnote">
    <w:name w:val="Footnote"/>
    <w:basedOn w:val="Normal"/>
    <w:link w:val="FootnoteChar"/>
    <w:rsid w:val="00683D3C"/>
    <w:pPr>
      <w:spacing w:after="0"/>
    </w:pPr>
    <w:rPr>
      <w:rFonts w:ascii="Tw Cen MT" w:hAnsi="Tw Cen MT"/>
      <w:sz w:val="20"/>
    </w:rPr>
  </w:style>
  <w:style w:type="character" w:customStyle="1" w:styleId="FootnoteChar">
    <w:name w:val="Footnote Char"/>
    <w:basedOn w:val="DefaultParagraphFont"/>
    <w:link w:val="Footnote"/>
    <w:rsid w:val="00683D3C"/>
    <w:rPr>
      <w:rFonts w:ascii="Tw Cen MT" w:hAnsi="Tw Cen MT"/>
      <w:szCs w:val="24"/>
      <w:lang w:val="en-US" w:eastAsia="en-US" w:bidi="ar-SA"/>
    </w:rPr>
  </w:style>
  <w:style w:type="character" w:customStyle="1" w:styleId="Heading3Char">
    <w:name w:val="Heading 3 Char"/>
    <w:basedOn w:val="DefaultParagraphFont"/>
    <w:link w:val="Heading3"/>
    <w:rsid w:val="00CD4554"/>
    <w:rPr>
      <w:rFonts w:ascii="Tw Cen MT Condensed" w:hAnsi="Tw Cen MT Condensed" w:cs="Arial"/>
      <w:b/>
      <w:bCs/>
      <w:color w:val="808080"/>
      <w:sz w:val="28"/>
      <w:szCs w:val="26"/>
    </w:rPr>
  </w:style>
  <w:style w:type="paragraph" w:customStyle="1" w:styleId="Sub-head">
    <w:name w:val="Sub-head"/>
    <w:basedOn w:val="Normal"/>
    <w:link w:val="Sub-headChar"/>
    <w:rsid w:val="000E504E"/>
    <w:pPr>
      <w:keepNext/>
      <w:spacing w:before="120" w:after="0"/>
    </w:pPr>
    <w:rPr>
      <w:rFonts w:ascii="Tw Cen MT" w:hAnsi="Tw Cen MT"/>
      <w:b/>
    </w:rPr>
  </w:style>
  <w:style w:type="character" w:customStyle="1" w:styleId="Sub-headChar">
    <w:name w:val="Sub-head Char"/>
    <w:basedOn w:val="DefaultParagraphFont"/>
    <w:link w:val="Sub-head"/>
    <w:rsid w:val="000E504E"/>
    <w:rPr>
      <w:rFonts w:ascii="Tw Cen MT" w:hAnsi="Tw Cen MT"/>
      <w:b/>
      <w:sz w:val="24"/>
      <w:szCs w:val="24"/>
      <w:lang w:val="en-US" w:eastAsia="en-US" w:bidi="ar-SA"/>
    </w:rPr>
  </w:style>
  <w:style w:type="paragraph" w:styleId="BalloonText">
    <w:name w:val="Balloon Text"/>
    <w:basedOn w:val="Normal"/>
    <w:semiHidden/>
    <w:rsid w:val="00E718E4"/>
    <w:rPr>
      <w:rFonts w:ascii="Tahoma" w:hAnsi="Tahoma" w:cs="Tahoma"/>
      <w:sz w:val="16"/>
      <w:szCs w:val="16"/>
    </w:rPr>
  </w:style>
  <w:style w:type="paragraph" w:styleId="Caption">
    <w:name w:val="caption"/>
    <w:basedOn w:val="Normal"/>
    <w:next w:val="Normal"/>
    <w:qFormat/>
    <w:rsid w:val="00E718E4"/>
    <w:rPr>
      <w:b/>
      <w:bCs/>
      <w:sz w:val="20"/>
      <w:szCs w:val="20"/>
    </w:rPr>
  </w:style>
  <w:style w:type="paragraph" w:styleId="CommentText">
    <w:name w:val="annotation text"/>
    <w:basedOn w:val="Normal"/>
    <w:semiHidden/>
    <w:rsid w:val="00E718E4"/>
    <w:rPr>
      <w:sz w:val="20"/>
      <w:szCs w:val="20"/>
    </w:rPr>
  </w:style>
  <w:style w:type="paragraph" w:styleId="CommentSubject">
    <w:name w:val="annotation subject"/>
    <w:basedOn w:val="CommentText"/>
    <w:next w:val="CommentText"/>
    <w:semiHidden/>
    <w:rsid w:val="00E718E4"/>
    <w:rPr>
      <w:b/>
      <w:bCs/>
    </w:rPr>
  </w:style>
  <w:style w:type="paragraph" w:styleId="DocumentMap">
    <w:name w:val="Document Map"/>
    <w:basedOn w:val="Normal"/>
    <w:semiHidden/>
    <w:rsid w:val="00E718E4"/>
    <w:pPr>
      <w:shd w:val="clear" w:color="auto" w:fill="000080"/>
    </w:pPr>
    <w:rPr>
      <w:rFonts w:ascii="Tahoma" w:hAnsi="Tahoma" w:cs="Tahoma"/>
      <w:sz w:val="20"/>
      <w:szCs w:val="20"/>
    </w:rPr>
  </w:style>
  <w:style w:type="paragraph" w:styleId="EndnoteText">
    <w:name w:val="endnote text"/>
    <w:basedOn w:val="Normal"/>
    <w:semiHidden/>
    <w:rsid w:val="00E718E4"/>
    <w:rPr>
      <w:sz w:val="20"/>
      <w:szCs w:val="20"/>
    </w:rPr>
  </w:style>
  <w:style w:type="paragraph" w:styleId="FootnoteText">
    <w:name w:val="footnote text"/>
    <w:basedOn w:val="Normal"/>
    <w:semiHidden/>
    <w:rsid w:val="00E718E4"/>
    <w:rPr>
      <w:sz w:val="20"/>
      <w:szCs w:val="20"/>
    </w:rPr>
  </w:style>
  <w:style w:type="paragraph" w:styleId="Index1">
    <w:name w:val="index 1"/>
    <w:basedOn w:val="Normal"/>
    <w:next w:val="Normal"/>
    <w:autoRedefine/>
    <w:semiHidden/>
    <w:rsid w:val="00E718E4"/>
    <w:pPr>
      <w:ind w:left="240" w:hanging="240"/>
    </w:pPr>
  </w:style>
  <w:style w:type="paragraph" w:styleId="Index2">
    <w:name w:val="index 2"/>
    <w:basedOn w:val="Normal"/>
    <w:next w:val="Normal"/>
    <w:autoRedefine/>
    <w:semiHidden/>
    <w:rsid w:val="00E718E4"/>
    <w:pPr>
      <w:ind w:left="480" w:hanging="240"/>
    </w:pPr>
  </w:style>
  <w:style w:type="paragraph" w:styleId="Index3">
    <w:name w:val="index 3"/>
    <w:basedOn w:val="Normal"/>
    <w:next w:val="Normal"/>
    <w:autoRedefine/>
    <w:semiHidden/>
    <w:rsid w:val="00E718E4"/>
    <w:pPr>
      <w:ind w:left="720" w:hanging="240"/>
    </w:pPr>
  </w:style>
  <w:style w:type="paragraph" w:styleId="Index4">
    <w:name w:val="index 4"/>
    <w:basedOn w:val="Normal"/>
    <w:next w:val="Normal"/>
    <w:autoRedefine/>
    <w:semiHidden/>
    <w:rsid w:val="00E718E4"/>
    <w:pPr>
      <w:ind w:left="960" w:hanging="240"/>
    </w:pPr>
  </w:style>
  <w:style w:type="paragraph" w:styleId="Index5">
    <w:name w:val="index 5"/>
    <w:basedOn w:val="Normal"/>
    <w:next w:val="Normal"/>
    <w:autoRedefine/>
    <w:semiHidden/>
    <w:rsid w:val="00E718E4"/>
    <w:pPr>
      <w:ind w:left="1200" w:hanging="240"/>
    </w:pPr>
  </w:style>
  <w:style w:type="paragraph" w:styleId="Index6">
    <w:name w:val="index 6"/>
    <w:basedOn w:val="Normal"/>
    <w:next w:val="Normal"/>
    <w:autoRedefine/>
    <w:semiHidden/>
    <w:rsid w:val="00E718E4"/>
    <w:pPr>
      <w:ind w:left="1440" w:hanging="240"/>
    </w:pPr>
  </w:style>
  <w:style w:type="paragraph" w:styleId="Index7">
    <w:name w:val="index 7"/>
    <w:basedOn w:val="Normal"/>
    <w:next w:val="Normal"/>
    <w:autoRedefine/>
    <w:semiHidden/>
    <w:rsid w:val="00E718E4"/>
    <w:pPr>
      <w:ind w:left="1680" w:hanging="240"/>
    </w:pPr>
  </w:style>
  <w:style w:type="paragraph" w:styleId="Index8">
    <w:name w:val="index 8"/>
    <w:basedOn w:val="Normal"/>
    <w:next w:val="Normal"/>
    <w:autoRedefine/>
    <w:semiHidden/>
    <w:rsid w:val="00E718E4"/>
    <w:pPr>
      <w:ind w:left="1920" w:hanging="240"/>
    </w:pPr>
  </w:style>
  <w:style w:type="paragraph" w:styleId="Index9">
    <w:name w:val="index 9"/>
    <w:basedOn w:val="Normal"/>
    <w:next w:val="Normal"/>
    <w:autoRedefine/>
    <w:semiHidden/>
    <w:rsid w:val="00E718E4"/>
    <w:pPr>
      <w:ind w:left="2160" w:hanging="240"/>
    </w:pPr>
  </w:style>
  <w:style w:type="paragraph" w:styleId="IndexHeading">
    <w:name w:val="index heading"/>
    <w:basedOn w:val="Normal"/>
    <w:next w:val="Index1"/>
    <w:semiHidden/>
    <w:rsid w:val="00E718E4"/>
    <w:rPr>
      <w:rFonts w:ascii="Arial" w:hAnsi="Arial" w:cs="Arial"/>
      <w:b/>
      <w:bCs/>
    </w:rPr>
  </w:style>
  <w:style w:type="paragraph" w:styleId="MacroText">
    <w:name w:val="macro"/>
    <w:semiHidden/>
    <w:rsid w:val="00E718E4"/>
    <w:pPr>
      <w:tabs>
        <w:tab w:val="left" w:pos="480"/>
        <w:tab w:val="left" w:pos="960"/>
        <w:tab w:val="left" w:pos="1440"/>
        <w:tab w:val="left" w:pos="1920"/>
        <w:tab w:val="left" w:pos="2400"/>
        <w:tab w:val="left" w:pos="2880"/>
        <w:tab w:val="left" w:pos="3360"/>
        <w:tab w:val="left" w:pos="3840"/>
        <w:tab w:val="left" w:pos="4320"/>
      </w:tabs>
      <w:spacing w:after="240"/>
    </w:pPr>
    <w:rPr>
      <w:rFonts w:ascii="Courier New" w:hAnsi="Courier New" w:cs="Courier New"/>
    </w:rPr>
  </w:style>
  <w:style w:type="paragraph" w:styleId="TableofAuthorities">
    <w:name w:val="table of authorities"/>
    <w:basedOn w:val="Normal"/>
    <w:next w:val="Normal"/>
    <w:semiHidden/>
    <w:rsid w:val="00E718E4"/>
    <w:pPr>
      <w:ind w:left="240" w:hanging="240"/>
    </w:pPr>
  </w:style>
  <w:style w:type="paragraph" w:styleId="TableofFigures">
    <w:name w:val="table of figures"/>
    <w:basedOn w:val="Normal"/>
    <w:next w:val="Normal"/>
    <w:semiHidden/>
    <w:rsid w:val="00E718E4"/>
  </w:style>
  <w:style w:type="paragraph" w:styleId="TOAHeading">
    <w:name w:val="toa heading"/>
    <w:basedOn w:val="Normal"/>
    <w:next w:val="Normal"/>
    <w:semiHidden/>
    <w:rsid w:val="00E718E4"/>
    <w:pPr>
      <w:spacing w:before="120"/>
    </w:pPr>
    <w:rPr>
      <w:rFonts w:ascii="Arial" w:hAnsi="Arial" w:cs="Arial"/>
      <w:b/>
      <w:bCs/>
    </w:rPr>
  </w:style>
  <w:style w:type="paragraph" w:styleId="TOC1">
    <w:name w:val="toc 1"/>
    <w:basedOn w:val="Normal"/>
    <w:next w:val="Normal"/>
    <w:autoRedefine/>
    <w:semiHidden/>
    <w:rsid w:val="00E718E4"/>
  </w:style>
  <w:style w:type="paragraph" w:styleId="TOC2">
    <w:name w:val="toc 2"/>
    <w:basedOn w:val="Normal"/>
    <w:next w:val="Normal"/>
    <w:autoRedefine/>
    <w:semiHidden/>
    <w:rsid w:val="00E718E4"/>
    <w:pPr>
      <w:ind w:left="240"/>
    </w:pPr>
  </w:style>
  <w:style w:type="paragraph" w:styleId="TOC3">
    <w:name w:val="toc 3"/>
    <w:basedOn w:val="Normal"/>
    <w:next w:val="Normal"/>
    <w:autoRedefine/>
    <w:semiHidden/>
    <w:rsid w:val="00E718E4"/>
    <w:pPr>
      <w:ind w:left="480"/>
    </w:pPr>
  </w:style>
  <w:style w:type="paragraph" w:styleId="TOC4">
    <w:name w:val="toc 4"/>
    <w:basedOn w:val="Normal"/>
    <w:next w:val="Normal"/>
    <w:autoRedefine/>
    <w:semiHidden/>
    <w:rsid w:val="00E718E4"/>
    <w:pPr>
      <w:ind w:left="720"/>
    </w:pPr>
  </w:style>
  <w:style w:type="paragraph" w:styleId="TOC5">
    <w:name w:val="toc 5"/>
    <w:basedOn w:val="Normal"/>
    <w:next w:val="Normal"/>
    <w:autoRedefine/>
    <w:semiHidden/>
    <w:rsid w:val="00E718E4"/>
    <w:pPr>
      <w:ind w:left="960"/>
    </w:pPr>
  </w:style>
  <w:style w:type="paragraph" w:styleId="TOC6">
    <w:name w:val="toc 6"/>
    <w:basedOn w:val="Normal"/>
    <w:next w:val="Normal"/>
    <w:autoRedefine/>
    <w:semiHidden/>
    <w:rsid w:val="00E718E4"/>
    <w:pPr>
      <w:ind w:left="1200"/>
    </w:pPr>
  </w:style>
  <w:style w:type="paragraph" w:styleId="TOC7">
    <w:name w:val="toc 7"/>
    <w:basedOn w:val="Normal"/>
    <w:next w:val="Normal"/>
    <w:autoRedefine/>
    <w:semiHidden/>
    <w:rsid w:val="00E718E4"/>
    <w:pPr>
      <w:ind w:left="1440"/>
    </w:pPr>
  </w:style>
  <w:style w:type="paragraph" w:styleId="TOC8">
    <w:name w:val="toc 8"/>
    <w:basedOn w:val="Normal"/>
    <w:next w:val="Normal"/>
    <w:autoRedefine/>
    <w:semiHidden/>
    <w:rsid w:val="00E718E4"/>
    <w:pPr>
      <w:ind w:left="1680"/>
    </w:pPr>
  </w:style>
  <w:style w:type="paragraph" w:styleId="TOC9">
    <w:name w:val="toc 9"/>
    <w:basedOn w:val="Normal"/>
    <w:next w:val="Normal"/>
    <w:autoRedefine/>
    <w:semiHidden/>
    <w:rsid w:val="00E718E4"/>
    <w:pPr>
      <w:ind w:left="1920"/>
    </w:pPr>
  </w:style>
  <w:style w:type="character" w:customStyle="1" w:styleId="Heading1Char">
    <w:name w:val="Heading 1 Char"/>
    <w:basedOn w:val="DefaultParagraphFont"/>
    <w:link w:val="Heading1"/>
    <w:rsid w:val="00486335"/>
    <w:rPr>
      <w:rFonts w:ascii="Tw Cen MT Condensed" w:hAnsi="Tw Cen MT Condensed" w:cs="Arial"/>
      <w:bCs/>
      <w:kern w:val="32"/>
      <w:sz w:val="72"/>
      <w:szCs w:val="32"/>
      <w:lang w:val="en-US" w:eastAsia="en-US" w:bidi="ar-SA"/>
    </w:rPr>
  </w:style>
  <w:style w:type="character" w:customStyle="1" w:styleId="Heading2Char">
    <w:name w:val="Heading 2 Char"/>
    <w:basedOn w:val="Heading1Char"/>
    <w:link w:val="Heading2"/>
    <w:rsid w:val="000A2B87"/>
    <w:rPr>
      <w:rFonts w:ascii="Tw Cen MT Condensed" w:hAnsi="Tw Cen MT Condensed" w:cs="Arial"/>
      <w:b/>
      <w:bCs w:val="0"/>
      <w:iCs/>
      <w:color w:val="00595D"/>
      <w:kern w:val="32"/>
      <w:sz w:val="32"/>
      <w:szCs w:val="28"/>
      <w:lang w:val="en-US" w:eastAsia="en-US" w:bidi="ar-SA"/>
    </w:rPr>
  </w:style>
  <w:style w:type="paragraph" w:styleId="ListParagraph">
    <w:name w:val="List Paragraph"/>
    <w:aliases w:val="Bullets"/>
    <w:basedOn w:val="Normal"/>
    <w:uiPriority w:val="34"/>
    <w:qFormat/>
    <w:rsid w:val="00374AB6"/>
    <w:pPr>
      <w:spacing w:after="200" w:line="276" w:lineRule="auto"/>
      <w:ind w:left="720"/>
      <w:contextualSpacing/>
    </w:pPr>
    <w:rPr>
      <w:rFonts w:asciiTheme="minorHAnsi" w:eastAsiaTheme="minorHAnsi" w:hAnsiTheme="minorHAnsi" w:cstheme="minorBidi"/>
      <w:szCs w:val="22"/>
    </w:rPr>
  </w:style>
  <w:style w:type="table" w:styleId="TableGrid">
    <w:name w:val="Table Grid"/>
    <w:basedOn w:val="TableNormal"/>
    <w:uiPriority w:val="59"/>
    <w:rsid w:val="005F243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74AB6"/>
    <w:rPr>
      <w:rFonts w:asciiTheme="minorHAnsi" w:eastAsiaTheme="minorEastAsia" w:hAnsiTheme="minorHAnsi" w:cstheme="minorBidi"/>
      <w:sz w:val="24"/>
      <w:szCs w:val="22"/>
    </w:rPr>
  </w:style>
  <w:style w:type="character" w:styleId="Hyperlink">
    <w:name w:val="Hyperlink"/>
    <w:basedOn w:val="DefaultParagraphFont"/>
    <w:uiPriority w:val="99"/>
    <w:unhideWhenUsed/>
    <w:rsid w:val="00504DBD"/>
    <w:rPr>
      <w:color w:val="0000FF" w:themeColor="hyperlink"/>
      <w:u w:val="single"/>
    </w:rPr>
  </w:style>
  <w:style w:type="character" w:styleId="Emphasis">
    <w:name w:val="Emphasis"/>
    <w:basedOn w:val="DefaultParagraphFont"/>
    <w:uiPriority w:val="20"/>
    <w:qFormat/>
    <w:rsid w:val="00B724EA"/>
    <w:rPr>
      <w:i/>
      <w:iCs/>
    </w:rPr>
  </w:style>
  <w:style w:type="paragraph" w:customStyle="1" w:styleId="CoverPageHeaders">
    <w:name w:val="Cover Page Headers"/>
    <w:basedOn w:val="Normal"/>
    <w:uiPriority w:val="99"/>
    <w:rsid w:val="000A2B87"/>
    <w:pPr>
      <w:autoSpaceDE w:val="0"/>
      <w:autoSpaceDN w:val="0"/>
      <w:adjustRightInd w:val="0"/>
      <w:spacing w:after="0" w:line="288" w:lineRule="auto"/>
      <w:textAlignment w:val="center"/>
    </w:pPr>
    <w:rPr>
      <w:rFonts w:ascii="Tw Cen MT Condensed" w:hAnsi="Tw Cen MT Condensed" w:cs="Tw Cen MT Condensed"/>
      <w:color w:val="005953"/>
      <w:sz w:val="84"/>
      <w:szCs w:val="84"/>
    </w:rPr>
  </w:style>
  <w:style w:type="paragraph" w:customStyle="1" w:styleId="Body">
    <w:name w:val="Body"/>
    <w:basedOn w:val="Normal"/>
    <w:uiPriority w:val="99"/>
    <w:rsid w:val="00CB7193"/>
    <w:pPr>
      <w:autoSpaceDE w:val="0"/>
      <w:autoSpaceDN w:val="0"/>
      <w:adjustRightInd w:val="0"/>
      <w:spacing w:after="180" w:line="288" w:lineRule="auto"/>
      <w:textAlignment w:val="center"/>
    </w:pPr>
    <w:rPr>
      <w:rFonts w:ascii="Tw Cen MT" w:hAnsi="Tw Cen MT" w:cs="Tw Cen MT"/>
      <w:color w:val="000000"/>
    </w:rPr>
  </w:style>
  <w:style w:type="paragraph" w:customStyle="1" w:styleId="TITLE1">
    <w:name w:val="TITLE 1"/>
    <w:basedOn w:val="Coverbyline"/>
    <w:link w:val="TITLE1Char"/>
    <w:qFormat/>
    <w:rsid w:val="00F30446"/>
    <w:pPr>
      <w:spacing w:after="360"/>
    </w:pPr>
    <w:rPr>
      <w:bCs/>
      <w:iCs w:val="0"/>
      <w:color w:val="00595D"/>
      <w:sz w:val="84"/>
      <w:szCs w:val="96"/>
    </w:rPr>
  </w:style>
  <w:style w:type="character" w:customStyle="1" w:styleId="CoverbylineChar">
    <w:name w:val="Cover byline Char"/>
    <w:basedOn w:val="DefaultParagraphFont"/>
    <w:link w:val="Coverbyline"/>
    <w:rsid w:val="00082D75"/>
    <w:rPr>
      <w:rFonts w:ascii="Tw Cen MT Condensed" w:hAnsi="Tw Cen MT Condensed" w:cs="Arial"/>
      <w:iCs/>
      <w:kern w:val="32"/>
      <w:sz w:val="40"/>
      <w:szCs w:val="28"/>
    </w:rPr>
  </w:style>
  <w:style w:type="character" w:customStyle="1" w:styleId="TITLE1Char">
    <w:name w:val="TITLE 1 Char"/>
    <w:basedOn w:val="CoverbylineChar"/>
    <w:link w:val="TITLE1"/>
    <w:rsid w:val="00F30446"/>
    <w:rPr>
      <w:rFonts w:ascii="Tw Cen MT Condensed" w:hAnsi="Tw Cen MT Condensed" w:cs="Arial"/>
      <w:bCs/>
      <w:iCs w:val="0"/>
      <w:color w:val="00595D"/>
      <w:kern w:val="32"/>
      <w:sz w:val="84"/>
      <w:szCs w:val="96"/>
    </w:rPr>
  </w:style>
  <w:style w:type="paragraph" w:customStyle="1" w:styleId="Title2">
    <w:name w:val="Title2"/>
    <w:basedOn w:val="TITLE1"/>
    <w:link w:val="Title2Char"/>
    <w:qFormat/>
    <w:rsid w:val="00D82A58"/>
    <w:pPr>
      <w:pBdr>
        <w:top w:val="single" w:sz="24" w:space="1" w:color="005954"/>
        <w:left w:val="single" w:sz="24" w:space="4" w:color="005954"/>
        <w:bottom w:val="single" w:sz="24" w:space="1" w:color="005954"/>
      </w:pBdr>
      <w:shd w:val="clear" w:color="auto" w:fill="005954"/>
    </w:pPr>
    <w:rPr>
      <w:color w:val="FFFFFF" w:themeColor="background1"/>
      <w:sz w:val="52"/>
      <w:szCs w:val="58"/>
    </w:rPr>
  </w:style>
  <w:style w:type="character" w:customStyle="1" w:styleId="Title2Char">
    <w:name w:val="Title2 Char"/>
    <w:basedOn w:val="TITLE1Char"/>
    <w:link w:val="Title2"/>
    <w:rsid w:val="00D82A58"/>
    <w:rPr>
      <w:rFonts w:ascii="Tw Cen MT Condensed" w:hAnsi="Tw Cen MT Condensed" w:cs="Arial"/>
      <w:bCs/>
      <w:iCs w:val="0"/>
      <w:color w:val="FFFFFF" w:themeColor="background1"/>
      <w:kern w:val="32"/>
      <w:sz w:val="52"/>
      <w:szCs w:val="58"/>
      <w:shd w:val="clear" w:color="auto" w:fill="005954"/>
    </w:rPr>
  </w:style>
  <w:style w:type="paragraph" w:styleId="NormalWeb">
    <w:name w:val="Normal (Web)"/>
    <w:basedOn w:val="Normal"/>
    <w:uiPriority w:val="99"/>
    <w:unhideWhenUsed/>
    <w:rsid w:val="000B316B"/>
    <w:pPr>
      <w:spacing w:before="100" w:beforeAutospacing="1" w:after="100" w:afterAutospacing="1"/>
    </w:pPr>
    <w:rPr>
      <w:rFonts w:ascii="Times New Roman" w:hAnsi="Times New Roman"/>
    </w:rPr>
  </w:style>
  <w:style w:type="character" w:customStyle="1" w:styleId="FooterChar">
    <w:name w:val="Footer Char"/>
    <w:basedOn w:val="DefaultParagraphFont"/>
    <w:link w:val="Footer"/>
    <w:uiPriority w:val="99"/>
    <w:rsid w:val="00D36990"/>
    <w:rPr>
      <w:rFonts w:ascii="Tw Cen MT Condensed" w:hAnsi="Tw Cen MT Condensed"/>
      <w:szCs w:val="24"/>
    </w:rPr>
  </w:style>
  <w:style w:type="character" w:styleId="Strong">
    <w:name w:val="Strong"/>
    <w:basedOn w:val="DefaultParagraphFont"/>
    <w:uiPriority w:val="22"/>
    <w:qFormat/>
    <w:rsid w:val="002D1728"/>
    <w:rPr>
      <w:b/>
      <w:bCs/>
    </w:rPr>
  </w:style>
  <w:style w:type="character" w:customStyle="1" w:styleId="HeaderChar">
    <w:name w:val="Header Char"/>
    <w:basedOn w:val="DefaultParagraphFont"/>
    <w:link w:val="Header"/>
    <w:uiPriority w:val="99"/>
    <w:rsid w:val="00BC51FB"/>
    <w:rPr>
      <w:rFonts w:ascii="Minion Pro" w:hAnsi="Minion Pro"/>
      <w:sz w:val="24"/>
      <w:szCs w:val="24"/>
    </w:rPr>
  </w:style>
  <w:style w:type="paragraph" w:styleId="Quote">
    <w:name w:val="Quote"/>
    <w:basedOn w:val="Normal"/>
    <w:next w:val="Normal"/>
    <w:link w:val="QuoteChar"/>
    <w:uiPriority w:val="29"/>
    <w:qFormat/>
    <w:rsid w:val="00EF7BDB"/>
    <w:pPr>
      <w:spacing w:after="200" w:line="276" w:lineRule="auto"/>
    </w:pPr>
    <w:rPr>
      <w:rFonts w:asciiTheme="minorHAnsi" w:eastAsiaTheme="minorEastAsia" w:hAnsiTheme="minorHAnsi" w:cstheme="minorBidi"/>
      <w:i/>
      <w:iCs/>
      <w:color w:val="000000" w:themeColor="text1"/>
      <w:sz w:val="22"/>
      <w:szCs w:val="22"/>
      <w:lang w:eastAsia="ja-JP"/>
    </w:rPr>
  </w:style>
  <w:style w:type="character" w:customStyle="1" w:styleId="QuoteChar">
    <w:name w:val="Quote Char"/>
    <w:basedOn w:val="DefaultParagraphFont"/>
    <w:link w:val="Quote"/>
    <w:uiPriority w:val="29"/>
    <w:rsid w:val="00EF7BDB"/>
    <w:rPr>
      <w:rFonts w:asciiTheme="minorHAnsi" w:eastAsiaTheme="minorEastAsia" w:hAnsiTheme="minorHAnsi" w:cstheme="minorBidi"/>
      <w:i/>
      <w:iCs/>
      <w:color w:val="000000" w:themeColor="text1"/>
      <w:sz w:val="22"/>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300835">
      <w:bodyDiv w:val="1"/>
      <w:marLeft w:val="0"/>
      <w:marRight w:val="0"/>
      <w:marTop w:val="0"/>
      <w:marBottom w:val="0"/>
      <w:divBdr>
        <w:top w:val="none" w:sz="0" w:space="0" w:color="auto"/>
        <w:left w:val="none" w:sz="0" w:space="0" w:color="auto"/>
        <w:bottom w:val="none" w:sz="0" w:space="0" w:color="auto"/>
        <w:right w:val="none" w:sz="0" w:space="0" w:color="auto"/>
      </w:divBdr>
    </w:div>
    <w:div w:id="264507242">
      <w:bodyDiv w:val="1"/>
      <w:marLeft w:val="0"/>
      <w:marRight w:val="0"/>
      <w:marTop w:val="0"/>
      <w:marBottom w:val="0"/>
      <w:divBdr>
        <w:top w:val="none" w:sz="0" w:space="0" w:color="auto"/>
        <w:left w:val="none" w:sz="0" w:space="0" w:color="auto"/>
        <w:bottom w:val="none" w:sz="0" w:space="0" w:color="auto"/>
        <w:right w:val="none" w:sz="0" w:space="0" w:color="auto"/>
      </w:divBdr>
    </w:div>
    <w:div w:id="300885631">
      <w:bodyDiv w:val="1"/>
      <w:marLeft w:val="0"/>
      <w:marRight w:val="0"/>
      <w:marTop w:val="0"/>
      <w:marBottom w:val="0"/>
      <w:divBdr>
        <w:top w:val="none" w:sz="0" w:space="0" w:color="auto"/>
        <w:left w:val="none" w:sz="0" w:space="0" w:color="auto"/>
        <w:bottom w:val="none" w:sz="0" w:space="0" w:color="auto"/>
        <w:right w:val="none" w:sz="0" w:space="0" w:color="auto"/>
      </w:divBdr>
    </w:div>
    <w:div w:id="362706700">
      <w:bodyDiv w:val="1"/>
      <w:marLeft w:val="0"/>
      <w:marRight w:val="0"/>
      <w:marTop w:val="0"/>
      <w:marBottom w:val="0"/>
      <w:divBdr>
        <w:top w:val="none" w:sz="0" w:space="0" w:color="auto"/>
        <w:left w:val="none" w:sz="0" w:space="0" w:color="auto"/>
        <w:bottom w:val="none" w:sz="0" w:space="0" w:color="auto"/>
        <w:right w:val="none" w:sz="0" w:space="0" w:color="auto"/>
      </w:divBdr>
    </w:div>
    <w:div w:id="431358846">
      <w:bodyDiv w:val="1"/>
      <w:marLeft w:val="0"/>
      <w:marRight w:val="0"/>
      <w:marTop w:val="0"/>
      <w:marBottom w:val="0"/>
      <w:divBdr>
        <w:top w:val="none" w:sz="0" w:space="0" w:color="auto"/>
        <w:left w:val="none" w:sz="0" w:space="0" w:color="auto"/>
        <w:bottom w:val="none" w:sz="0" w:space="0" w:color="auto"/>
        <w:right w:val="none" w:sz="0" w:space="0" w:color="auto"/>
      </w:divBdr>
    </w:div>
    <w:div w:id="620190824">
      <w:bodyDiv w:val="1"/>
      <w:marLeft w:val="0"/>
      <w:marRight w:val="0"/>
      <w:marTop w:val="0"/>
      <w:marBottom w:val="0"/>
      <w:divBdr>
        <w:top w:val="none" w:sz="0" w:space="0" w:color="auto"/>
        <w:left w:val="none" w:sz="0" w:space="0" w:color="auto"/>
        <w:bottom w:val="none" w:sz="0" w:space="0" w:color="auto"/>
        <w:right w:val="none" w:sz="0" w:space="0" w:color="auto"/>
      </w:divBdr>
    </w:div>
    <w:div w:id="659894700">
      <w:bodyDiv w:val="1"/>
      <w:marLeft w:val="0"/>
      <w:marRight w:val="0"/>
      <w:marTop w:val="0"/>
      <w:marBottom w:val="0"/>
      <w:divBdr>
        <w:top w:val="none" w:sz="0" w:space="0" w:color="auto"/>
        <w:left w:val="none" w:sz="0" w:space="0" w:color="auto"/>
        <w:bottom w:val="none" w:sz="0" w:space="0" w:color="auto"/>
        <w:right w:val="none" w:sz="0" w:space="0" w:color="auto"/>
      </w:divBdr>
    </w:div>
    <w:div w:id="677075641">
      <w:bodyDiv w:val="1"/>
      <w:marLeft w:val="0"/>
      <w:marRight w:val="0"/>
      <w:marTop w:val="0"/>
      <w:marBottom w:val="0"/>
      <w:divBdr>
        <w:top w:val="none" w:sz="0" w:space="0" w:color="auto"/>
        <w:left w:val="none" w:sz="0" w:space="0" w:color="auto"/>
        <w:bottom w:val="none" w:sz="0" w:space="0" w:color="auto"/>
        <w:right w:val="none" w:sz="0" w:space="0" w:color="auto"/>
      </w:divBdr>
    </w:div>
    <w:div w:id="679360331">
      <w:bodyDiv w:val="1"/>
      <w:marLeft w:val="0"/>
      <w:marRight w:val="0"/>
      <w:marTop w:val="0"/>
      <w:marBottom w:val="0"/>
      <w:divBdr>
        <w:top w:val="none" w:sz="0" w:space="0" w:color="auto"/>
        <w:left w:val="none" w:sz="0" w:space="0" w:color="auto"/>
        <w:bottom w:val="none" w:sz="0" w:space="0" w:color="auto"/>
        <w:right w:val="none" w:sz="0" w:space="0" w:color="auto"/>
      </w:divBdr>
    </w:div>
    <w:div w:id="734620941">
      <w:bodyDiv w:val="1"/>
      <w:marLeft w:val="0"/>
      <w:marRight w:val="0"/>
      <w:marTop w:val="0"/>
      <w:marBottom w:val="0"/>
      <w:divBdr>
        <w:top w:val="none" w:sz="0" w:space="0" w:color="auto"/>
        <w:left w:val="none" w:sz="0" w:space="0" w:color="auto"/>
        <w:bottom w:val="none" w:sz="0" w:space="0" w:color="auto"/>
        <w:right w:val="none" w:sz="0" w:space="0" w:color="auto"/>
      </w:divBdr>
    </w:div>
    <w:div w:id="871654683">
      <w:bodyDiv w:val="1"/>
      <w:marLeft w:val="0"/>
      <w:marRight w:val="0"/>
      <w:marTop w:val="0"/>
      <w:marBottom w:val="0"/>
      <w:divBdr>
        <w:top w:val="none" w:sz="0" w:space="0" w:color="auto"/>
        <w:left w:val="none" w:sz="0" w:space="0" w:color="auto"/>
        <w:bottom w:val="none" w:sz="0" w:space="0" w:color="auto"/>
        <w:right w:val="none" w:sz="0" w:space="0" w:color="auto"/>
      </w:divBdr>
    </w:div>
    <w:div w:id="882986073">
      <w:bodyDiv w:val="1"/>
      <w:marLeft w:val="0"/>
      <w:marRight w:val="0"/>
      <w:marTop w:val="0"/>
      <w:marBottom w:val="0"/>
      <w:divBdr>
        <w:top w:val="none" w:sz="0" w:space="0" w:color="auto"/>
        <w:left w:val="none" w:sz="0" w:space="0" w:color="auto"/>
        <w:bottom w:val="none" w:sz="0" w:space="0" w:color="auto"/>
        <w:right w:val="none" w:sz="0" w:space="0" w:color="auto"/>
      </w:divBdr>
    </w:div>
    <w:div w:id="898367859">
      <w:bodyDiv w:val="1"/>
      <w:marLeft w:val="0"/>
      <w:marRight w:val="0"/>
      <w:marTop w:val="0"/>
      <w:marBottom w:val="0"/>
      <w:divBdr>
        <w:top w:val="none" w:sz="0" w:space="0" w:color="auto"/>
        <w:left w:val="none" w:sz="0" w:space="0" w:color="auto"/>
        <w:bottom w:val="none" w:sz="0" w:space="0" w:color="auto"/>
        <w:right w:val="none" w:sz="0" w:space="0" w:color="auto"/>
      </w:divBdr>
    </w:div>
    <w:div w:id="1003513392">
      <w:bodyDiv w:val="1"/>
      <w:marLeft w:val="0"/>
      <w:marRight w:val="0"/>
      <w:marTop w:val="0"/>
      <w:marBottom w:val="0"/>
      <w:divBdr>
        <w:top w:val="none" w:sz="0" w:space="0" w:color="auto"/>
        <w:left w:val="none" w:sz="0" w:space="0" w:color="auto"/>
        <w:bottom w:val="none" w:sz="0" w:space="0" w:color="auto"/>
        <w:right w:val="none" w:sz="0" w:space="0" w:color="auto"/>
      </w:divBdr>
    </w:div>
    <w:div w:id="1243221726">
      <w:bodyDiv w:val="1"/>
      <w:marLeft w:val="0"/>
      <w:marRight w:val="0"/>
      <w:marTop w:val="0"/>
      <w:marBottom w:val="0"/>
      <w:divBdr>
        <w:top w:val="none" w:sz="0" w:space="0" w:color="auto"/>
        <w:left w:val="none" w:sz="0" w:space="0" w:color="auto"/>
        <w:bottom w:val="none" w:sz="0" w:space="0" w:color="auto"/>
        <w:right w:val="none" w:sz="0" w:space="0" w:color="auto"/>
      </w:divBdr>
    </w:div>
    <w:div w:id="1244409916">
      <w:bodyDiv w:val="1"/>
      <w:marLeft w:val="0"/>
      <w:marRight w:val="0"/>
      <w:marTop w:val="0"/>
      <w:marBottom w:val="0"/>
      <w:divBdr>
        <w:top w:val="none" w:sz="0" w:space="0" w:color="auto"/>
        <w:left w:val="none" w:sz="0" w:space="0" w:color="auto"/>
        <w:bottom w:val="none" w:sz="0" w:space="0" w:color="auto"/>
        <w:right w:val="none" w:sz="0" w:space="0" w:color="auto"/>
      </w:divBdr>
    </w:div>
    <w:div w:id="1425759392">
      <w:bodyDiv w:val="1"/>
      <w:marLeft w:val="0"/>
      <w:marRight w:val="0"/>
      <w:marTop w:val="0"/>
      <w:marBottom w:val="0"/>
      <w:divBdr>
        <w:top w:val="none" w:sz="0" w:space="0" w:color="auto"/>
        <w:left w:val="none" w:sz="0" w:space="0" w:color="auto"/>
        <w:bottom w:val="none" w:sz="0" w:space="0" w:color="auto"/>
        <w:right w:val="none" w:sz="0" w:space="0" w:color="auto"/>
      </w:divBdr>
    </w:div>
    <w:div w:id="1500920589">
      <w:bodyDiv w:val="1"/>
      <w:marLeft w:val="0"/>
      <w:marRight w:val="0"/>
      <w:marTop w:val="0"/>
      <w:marBottom w:val="0"/>
      <w:divBdr>
        <w:top w:val="none" w:sz="0" w:space="0" w:color="auto"/>
        <w:left w:val="none" w:sz="0" w:space="0" w:color="auto"/>
        <w:bottom w:val="none" w:sz="0" w:space="0" w:color="auto"/>
        <w:right w:val="none" w:sz="0" w:space="0" w:color="auto"/>
      </w:divBdr>
    </w:div>
    <w:div w:id="1566179962">
      <w:bodyDiv w:val="1"/>
      <w:marLeft w:val="0"/>
      <w:marRight w:val="0"/>
      <w:marTop w:val="0"/>
      <w:marBottom w:val="0"/>
      <w:divBdr>
        <w:top w:val="none" w:sz="0" w:space="0" w:color="auto"/>
        <w:left w:val="none" w:sz="0" w:space="0" w:color="auto"/>
        <w:bottom w:val="none" w:sz="0" w:space="0" w:color="auto"/>
        <w:right w:val="none" w:sz="0" w:space="0" w:color="auto"/>
      </w:divBdr>
    </w:div>
    <w:div w:id="1621910214">
      <w:bodyDiv w:val="1"/>
      <w:marLeft w:val="0"/>
      <w:marRight w:val="0"/>
      <w:marTop w:val="0"/>
      <w:marBottom w:val="0"/>
      <w:divBdr>
        <w:top w:val="none" w:sz="0" w:space="0" w:color="auto"/>
        <w:left w:val="none" w:sz="0" w:space="0" w:color="auto"/>
        <w:bottom w:val="none" w:sz="0" w:space="0" w:color="auto"/>
        <w:right w:val="none" w:sz="0" w:space="0" w:color="auto"/>
      </w:divBdr>
    </w:div>
    <w:div w:id="1667633499">
      <w:bodyDiv w:val="1"/>
      <w:marLeft w:val="0"/>
      <w:marRight w:val="0"/>
      <w:marTop w:val="0"/>
      <w:marBottom w:val="0"/>
      <w:divBdr>
        <w:top w:val="none" w:sz="0" w:space="0" w:color="auto"/>
        <w:left w:val="none" w:sz="0" w:space="0" w:color="auto"/>
        <w:bottom w:val="none" w:sz="0" w:space="0" w:color="auto"/>
        <w:right w:val="none" w:sz="0" w:space="0" w:color="auto"/>
      </w:divBdr>
    </w:div>
    <w:div w:id="1788311910">
      <w:bodyDiv w:val="1"/>
      <w:marLeft w:val="0"/>
      <w:marRight w:val="0"/>
      <w:marTop w:val="0"/>
      <w:marBottom w:val="0"/>
      <w:divBdr>
        <w:top w:val="none" w:sz="0" w:space="0" w:color="auto"/>
        <w:left w:val="none" w:sz="0" w:space="0" w:color="auto"/>
        <w:bottom w:val="none" w:sz="0" w:space="0" w:color="auto"/>
        <w:right w:val="none" w:sz="0" w:space="0" w:color="auto"/>
      </w:divBdr>
    </w:div>
    <w:div w:id="1843083806">
      <w:bodyDiv w:val="1"/>
      <w:marLeft w:val="0"/>
      <w:marRight w:val="0"/>
      <w:marTop w:val="0"/>
      <w:marBottom w:val="0"/>
      <w:divBdr>
        <w:top w:val="none" w:sz="0" w:space="0" w:color="auto"/>
        <w:left w:val="none" w:sz="0" w:space="0" w:color="auto"/>
        <w:bottom w:val="none" w:sz="0" w:space="0" w:color="auto"/>
        <w:right w:val="none" w:sz="0" w:space="0" w:color="auto"/>
      </w:divBdr>
    </w:div>
    <w:div w:id="1859612758">
      <w:bodyDiv w:val="1"/>
      <w:marLeft w:val="0"/>
      <w:marRight w:val="0"/>
      <w:marTop w:val="0"/>
      <w:marBottom w:val="0"/>
      <w:divBdr>
        <w:top w:val="none" w:sz="0" w:space="0" w:color="auto"/>
        <w:left w:val="none" w:sz="0" w:space="0" w:color="auto"/>
        <w:bottom w:val="none" w:sz="0" w:space="0" w:color="auto"/>
        <w:right w:val="none" w:sz="0" w:space="0" w:color="auto"/>
      </w:divBdr>
    </w:div>
    <w:div w:id="1967462451">
      <w:bodyDiv w:val="1"/>
      <w:marLeft w:val="0"/>
      <w:marRight w:val="0"/>
      <w:marTop w:val="0"/>
      <w:marBottom w:val="0"/>
      <w:divBdr>
        <w:top w:val="none" w:sz="0" w:space="0" w:color="auto"/>
        <w:left w:val="none" w:sz="0" w:space="0" w:color="auto"/>
        <w:bottom w:val="none" w:sz="0" w:space="0" w:color="auto"/>
        <w:right w:val="none" w:sz="0" w:space="0" w:color="auto"/>
      </w:divBdr>
    </w:div>
    <w:div w:id="2018925527">
      <w:bodyDiv w:val="1"/>
      <w:marLeft w:val="0"/>
      <w:marRight w:val="0"/>
      <w:marTop w:val="0"/>
      <w:marBottom w:val="0"/>
      <w:divBdr>
        <w:top w:val="none" w:sz="0" w:space="0" w:color="auto"/>
        <w:left w:val="none" w:sz="0" w:space="0" w:color="auto"/>
        <w:bottom w:val="none" w:sz="0" w:space="0" w:color="auto"/>
        <w:right w:val="none" w:sz="0" w:space="0" w:color="auto"/>
      </w:divBdr>
    </w:div>
    <w:div w:id="2037998296">
      <w:bodyDiv w:val="1"/>
      <w:marLeft w:val="0"/>
      <w:marRight w:val="0"/>
      <w:marTop w:val="0"/>
      <w:marBottom w:val="0"/>
      <w:divBdr>
        <w:top w:val="none" w:sz="0" w:space="0" w:color="auto"/>
        <w:left w:val="none" w:sz="0" w:space="0" w:color="auto"/>
        <w:bottom w:val="none" w:sz="0" w:space="0" w:color="auto"/>
        <w:right w:val="none" w:sz="0" w:space="0" w:color="auto"/>
      </w:divBdr>
      <w:divsChild>
        <w:div w:id="2133596862">
          <w:marLeft w:val="0"/>
          <w:marRight w:val="0"/>
          <w:marTop w:val="0"/>
          <w:marBottom w:val="0"/>
          <w:divBdr>
            <w:top w:val="none" w:sz="0" w:space="0" w:color="auto"/>
            <w:left w:val="none" w:sz="0" w:space="0" w:color="auto"/>
            <w:bottom w:val="none" w:sz="0" w:space="0" w:color="auto"/>
            <w:right w:val="none" w:sz="0" w:space="0" w:color="auto"/>
          </w:divBdr>
          <w:divsChild>
            <w:div w:id="2134246497">
              <w:marLeft w:val="0"/>
              <w:marRight w:val="0"/>
              <w:marTop w:val="0"/>
              <w:marBottom w:val="0"/>
              <w:divBdr>
                <w:top w:val="none" w:sz="0" w:space="0" w:color="auto"/>
                <w:left w:val="none" w:sz="0" w:space="0" w:color="auto"/>
                <w:bottom w:val="none" w:sz="0" w:space="0" w:color="auto"/>
                <w:right w:val="none" w:sz="0" w:space="0" w:color="auto"/>
              </w:divBdr>
              <w:divsChild>
                <w:div w:id="187993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hart" Target="charts/chart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safetyworksmaine.com/"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yperlink" Target="http://www.osha.gov/law-regs.html"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hyperlink" Target="http://www.oshaeducationcenter.com"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wmf"/></Relationships>
</file>

<file path=word/_rels/footer2.xml.rels><?xml version="1.0" encoding="UTF-8" standalone="yes"?>
<Relationships xmlns="http://schemas.openxmlformats.org/package/2006/relationships"><Relationship Id="rId1" Type="http://schemas.openxmlformats.org/officeDocument/2006/relationships/image" Target="media/image3.wmf"/></Relationships>
</file>

<file path=word/_rels/footer4.xml.rels><?xml version="1.0" encoding="UTF-8" standalone="yes"?>
<Relationships xmlns="http://schemas.openxmlformats.org/package/2006/relationships"><Relationship Id="rId1" Type="http://schemas.openxmlformats.org/officeDocument/2006/relationships/image" Target="media/image3.w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oit-teaqfsemc11.som.w2k.state.me.us\DOL-USERS\mark.dawson\home\My%20Documents\Chart%20in%20Microsoft%20Word%20(Recovered).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oit-teaqfsemc11.som.w2k.state.me.us\DOL-USERS\mark.dawson\home\My%20Documents\SERI\Roofers\Compani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spPr>
        <a:solidFill>
          <a:srgbClr val="0BB990"/>
        </a:solidFill>
      </c:spPr>
    </c:floor>
    <c:sideWall>
      <c:thickness val="0"/>
      <c:spPr>
        <a:noFill/>
      </c:spPr>
    </c:sideWall>
    <c:backWall>
      <c:thickness val="0"/>
      <c:spPr>
        <a:noFill/>
      </c:spPr>
    </c:backWall>
    <c:plotArea>
      <c:layout>
        <c:manualLayout>
          <c:layoutTarget val="inner"/>
          <c:xMode val="edge"/>
          <c:yMode val="edge"/>
          <c:x val="0.45568534423215246"/>
          <c:y val="0.20778543307086614"/>
          <c:w val="0.54345824639424911"/>
          <c:h val="0.79221456692913383"/>
        </c:manualLayout>
      </c:layout>
      <c:bar3DChart>
        <c:barDir val="bar"/>
        <c:grouping val="clustered"/>
        <c:varyColors val="0"/>
        <c:ser>
          <c:idx val="0"/>
          <c:order val="0"/>
          <c:invertIfNegative val="0"/>
          <c:dPt>
            <c:idx val="4"/>
            <c:invertIfNegative val="0"/>
            <c:bubble3D val="0"/>
            <c:spPr>
              <a:solidFill>
                <a:schemeClr val="accent6">
                  <a:lumMod val="75000"/>
                </a:schemeClr>
              </a:solidFill>
            </c:spPr>
          </c:dPt>
          <c:dLbls>
            <c:dLbl>
              <c:idx val="0"/>
              <c:layout>
                <c:manualLayout>
                  <c:x val="-6.5276524798892524E-2"/>
                  <c:y val="0"/>
                </c:manualLayout>
              </c:layout>
              <c:spPr/>
              <c:txPr>
                <a:bodyPr/>
                <a:lstStyle/>
                <a:p>
                  <a:pPr>
                    <a:defRPr b="1">
                      <a:solidFill>
                        <a:schemeClr val="bg1"/>
                      </a:solidFill>
                    </a:defRPr>
                  </a:pPr>
                  <a:endParaRPr lang="en-US"/>
                </a:p>
              </c:txPr>
              <c:showLegendKey val="0"/>
              <c:showVal val="1"/>
              <c:showCatName val="0"/>
              <c:showSerName val="0"/>
              <c:showPercent val="0"/>
              <c:showBubbleSize val="0"/>
            </c:dLbl>
            <c:dLbl>
              <c:idx val="1"/>
              <c:layout>
                <c:manualLayout>
                  <c:x val="-4.3517683199261775E-2"/>
                  <c:y val="3.6730945821854912E-3"/>
                </c:manualLayout>
              </c:layout>
              <c:spPr/>
              <c:txPr>
                <a:bodyPr/>
                <a:lstStyle/>
                <a:p>
                  <a:pPr>
                    <a:defRPr b="1">
                      <a:solidFill>
                        <a:schemeClr val="bg1"/>
                      </a:solidFill>
                    </a:defRPr>
                  </a:pPr>
                  <a:endParaRPr lang="en-US"/>
                </a:p>
              </c:txPr>
              <c:showLegendKey val="0"/>
              <c:showVal val="1"/>
              <c:showCatName val="0"/>
              <c:showSerName val="0"/>
              <c:showPercent val="0"/>
              <c:showBubbleSize val="0"/>
            </c:dLbl>
            <c:dLbl>
              <c:idx val="2"/>
              <c:layout>
                <c:manualLayout>
                  <c:x val="-4.3517683199261775E-2"/>
                  <c:y val="0"/>
                </c:manualLayout>
              </c:layout>
              <c:spPr/>
              <c:txPr>
                <a:bodyPr/>
                <a:lstStyle/>
                <a:p>
                  <a:pPr>
                    <a:defRPr b="1">
                      <a:solidFill>
                        <a:schemeClr val="bg1"/>
                      </a:solidFill>
                    </a:defRPr>
                  </a:pPr>
                  <a:endParaRPr lang="en-US"/>
                </a:p>
              </c:txPr>
              <c:showLegendKey val="0"/>
              <c:showVal val="1"/>
              <c:showCatName val="0"/>
              <c:showSerName val="0"/>
              <c:showPercent val="0"/>
              <c:showBubbleSize val="0"/>
            </c:dLbl>
            <c:dLbl>
              <c:idx val="3"/>
              <c:layout>
                <c:manualLayout>
                  <c:x val="-4.5935332265887335E-2"/>
                  <c:y val="3.3669644715424773E-17"/>
                </c:manualLayout>
              </c:layout>
              <c:spPr/>
              <c:txPr>
                <a:bodyPr/>
                <a:lstStyle/>
                <a:p>
                  <a:pPr>
                    <a:defRPr b="1">
                      <a:solidFill>
                        <a:schemeClr val="bg1"/>
                      </a:solidFill>
                    </a:defRPr>
                  </a:pPr>
                  <a:endParaRPr lang="en-US"/>
                </a:p>
              </c:txPr>
              <c:showLegendKey val="0"/>
              <c:showVal val="1"/>
              <c:showCatName val="0"/>
              <c:showSerName val="0"/>
              <c:showPercent val="0"/>
              <c:showBubbleSize val="0"/>
            </c:dLbl>
            <c:dLbl>
              <c:idx val="4"/>
              <c:layout>
                <c:manualLayout>
                  <c:x val="-3.142943786613344E-2"/>
                  <c:y val="1.6834822357712386E-17"/>
                </c:manualLayout>
              </c:layout>
              <c:spPr/>
              <c:txPr>
                <a:bodyPr/>
                <a:lstStyle/>
                <a:p>
                  <a:pPr>
                    <a:defRPr b="1">
                      <a:solidFill>
                        <a:schemeClr val="bg1"/>
                      </a:solidFill>
                    </a:defRPr>
                  </a:pPr>
                  <a:endParaRPr lang="en-US"/>
                </a:p>
              </c:txPr>
              <c:showLegendKey val="0"/>
              <c:showVal val="1"/>
              <c:showCatName val="0"/>
              <c:showSerName val="0"/>
              <c:showPercent val="0"/>
              <c:showBubbleSize val="0"/>
            </c:dLbl>
            <c:showLegendKey val="0"/>
            <c:showVal val="1"/>
            <c:showCatName val="0"/>
            <c:showSerName val="0"/>
            <c:showPercent val="0"/>
            <c:showBubbleSize val="0"/>
            <c:showLeaderLines val="0"/>
          </c:dLbls>
          <c:cat>
            <c:strRef>
              <c:f>Sheet1!$G$20:$G$24</c:f>
              <c:strCache>
                <c:ptCount val="5"/>
                <c:pt idx="0">
                  <c:v>Sprains, Strains, or Tears</c:v>
                </c:pt>
                <c:pt idx="1">
                  <c:v>Fractures and Other Traumatic Injuries</c:v>
                </c:pt>
                <c:pt idx="2">
                  <c:v>Traumatic Injuries and Disorders, Unspecified</c:v>
                </c:pt>
                <c:pt idx="3">
                  <c:v>Bruises/Contusions, Puncture Wounds and General Symptoms</c:v>
                </c:pt>
                <c:pt idx="4">
                  <c:v>Fatalities</c:v>
                </c:pt>
              </c:strCache>
            </c:strRef>
          </c:cat>
          <c:val>
            <c:numRef>
              <c:f>Sheet1!$H$20:$H$24</c:f>
              <c:numCache>
                <c:formatCode>General</c:formatCode>
                <c:ptCount val="5"/>
                <c:pt idx="0">
                  <c:v>17</c:v>
                </c:pt>
                <c:pt idx="1">
                  <c:v>7</c:v>
                </c:pt>
                <c:pt idx="2">
                  <c:v>7</c:v>
                </c:pt>
                <c:pt idx="3">
                  <c:v>5</c:v>
                </c:pt>
                <c:pt idx="4">
                  <c:v>4</c:v>
                </c:pt>
              </c:numCache>
            </c:numRef>
          </c:val>
        </c:ser>
        <c:dLbls>
          <c:showLegendKey val="0"/>
          <c:showVal val="0"/>
          <c:showCatName val="0"/>
          <c:showSerName val="0"/>
          <c:showPercent val="0"/>
          <c:showBubbleSize val="0"/>
        </c:dLbls>
        <c:gapWidth val="150"/>
        <c:shape val="box"/>
        <c:axId val="150247296"/>
        <c:axId val="151432576"/>
        <c:axId val="0"/>
      </c:bar3DChart>
      <c:catAx>
        <c:axId val="150247296"/>
        <c:scaling>
          <c:orientation val="minMax"/>
        </c:scaling>
        <c:delete val="0"/>
        <c:axPos val="l"/>
        <c:majorTickMark val="out"/>
        <c:minorTickMark val="none"/>
        <c:tickLblPos val="nextTo"/>
        <c:txPr>
          <a:bodyPr/>
          <a:lstStyle/>
          <a:p>
            <a:pPr>
              <a:defRPr b="1" i="0" baseline="0">
                <a:latin typeface="+mn-lt"/>
              </a:defRPr>
            </a:pPr>
            <a:endParaRPr lang="en-US"/>
          </a:p>
        </c:txPr>
        <c:crossAx val="151432576"/>
        <c:crosses val="autoZero"/>
        <c:auto val="1"/>
        <c:lblAlgn val="ctr"/>
        <c:lblOffset val="100"/>
        <c:noMultiLvlLbl val="0"/>
      </c:catAx>
      <c:valAx>
        <c:axId val="151432576"/>
        <c:scaling>
          <c:orientation val="minMax"/>
        </c:scaling>
        <c:delete val="1"/>
        <c:axPos val="b"/>
        <c:majorGridlines>
          <c:spPr>
            <a:ln>
              <a:noFill/>
            </a:ln>
          </c:spPr>
        </c:majorGridlines>
        <c:numFmt formatCode="General" sourceLinked="1"/>
        <c:majorTickMark val="out"/>
        <c:minorTickMark val="none"/>
        <c:tickLblPos val="nextTo"/>
        <c:crossAx val="150247296"/>
        <c:crosses val="autoZero"/>
        <c:crossBetween val="between"/>
      </c:valAx>
      <c:spPr>
        <a:solidFill>
          <a:srgbClr val="D2F2E6"/>
        </a:solidFill>
      </c:spPr>
    </c:plotArea>
    <c:plotVisOnly val="1"/>
    <c:dispBlanksAs val="gap"/>
    <c:showDLblsOverMax val="0"/>
  </c:chart>
  <c:spPr>
    <a:solidFill>
      <a:srgbClr val="D2F2E6"/>
    </a:solidFill>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5780928629472918"/>
          <c:y val="0.29801311533306041"/>
          <c:w val="0.70520946002746099"/>
          <c:h val="0.70067631454325086"/>
        </c:manualLayout>
      </c:layout>
      <c:pie3DChart>
        <c:varyColors val="1"/>
        <c:ser>
          <c:idx val="0"/>
          <c:order val="0"/>
          <c:explosion val="25"/>
          <c:dLbls>
            <c:dLbl>
              <c:idx val="0"/>
              <c:layout>
                <c:manualLayout>
                  <c:x val="-0.23633333333333334"/>
                  <c:y val="-6.4833889007117354E-2"/>
                </c:manualLayout>
              </c:layout>
              <c:tx>
                <c:rich>
                  <a:bodyPr/>
                  <a:lstStyle/>
                  <a:p>
                    <a:r>
                      <a:rPr lang="en-US" sz="900" b="1" baseline="0">
                        <a:solidFill>
                          <a:schemeClr val="bg1"/>
                        </a:solidFill>
                      </a:rPr>
                      <a:t>Employee fell off a roof, 22</a:t>
                    </a:r>
                    <a:endParaRPr lang="en-US" b="1"/>
                  </a:p>
                </c:rich>
              </c:tx>
              <c:showLegendKey val="0"/>
              <c:showVal val="1"/>
              <c:showCatName val="1"/>
              <c:showSerName val="0"/>
              <c:showPercent val="0"/>
              <c:showBubbleSize val="0"/>
            </c:dLbl>
            <c:dLbl>
              <c:idx val="1"/>
              <c:spPr/>
              <c:txPr>
                <a:bodyPr/>
                <a:lstStyle/>
                <a:p>
                  <a:pPr>
                    <a:defRPr sz="900" b="1" baseline="0">
                      <a:solidFill>
                        <a:schemeClr val="bg1"/>
                      </a:solidFill>
                    </a:defRPr>
                  </a:pPr>
                  <a:endParaRPr lang="en-US"/>
                </a:p>
              </c:txPr>
              <c:showLegendKey val="0"/>
              <c:showVal val="1"/>
              <c:showCatName val="1"/>
              <c:showSerName val="0"/>
              <c:showPercent val="0"/>
              <c:showBubbleSize val="0"/>
            </c:dLbl>
            <c:dLbl>
              <c:idx val="2"/>
              <c:layout>
                <c:manualLayout>
                  <c:x val="-3.4997265966754156E-2"/>
                  <c:y val="-2.627060130997139E-2"/>
                </c:manualLayout>
              </c:layout>
              <c:spPr/>
              <c:txPr>
                <a:bodyPr/>
                <a:lstStyle/>
                <a:p>
                  <a:pPr>
                    <a:defRPr sz="900" b="1" baseline="0">
                      <a:solidFill>
                        <a:sysClr val="windowText" lastClr="000000"/>
                      </a:solidFill>
                    </a:defRPr>
                  </a:pPr>
                  <a:endParaRPr lang="en-US"/>
                </a:p>
              </c:txPr>
              <c:showLegendKey val="0"/>
              <c:showVal val="1"/>
              <c:showCatName val="1"/>
              <c:showSerName val="0"/>
              <c:showPercent val="0"/>
              <c:showBubbleSize val="0"/>
            </c:dLbl>
            <c:txPr>
              <a:bodyPr/>
              <a:lstStyle/>
              <a:p>
                <a:pPr>
                  <a:defRPr sz="900" baseline="0">
                    <a:solidFill>
                      <a:schemeClr val="bg1"/>
                    </a:solidFill>
                  </a:defRPr>
                </a:pPr>
                <a:endParaRPr lang="en-US"/>
              </a:p>
            </c:txPr>
            <c:showLegendKey val="0"/>
            <c:showVal val="1"/>
            <c:showCatName val="1"/>
            <c:showSerName val="0"/>
            <c:showPercent val="0"/>
            <c:showBubbleSize val="0"/>
            <c:showLeaderLines val="1"/>
          </c:dLbls>
          <c:cat>
            <c:strRef>
              <c:f>EVENTS!$A$2:$A$4</c:f>
              <c:strCache>
                <c:ptCount val="3"/>
                <c:pt idx="0">
                  <c:v>Employee fell off a roof</c:v>
                </c:pt>
                <c:pt idx="1">
                  <c:v>Employee fell onto a roof</c:v>
                </c:pt>
                <c:pt idx="2">
                  <c:v>Employee fell from a ladder or scaffold</c:v>
                </c:pt>
              </c:strCache>
            </c:strRef>
          </c:cat>
          <c:val>
            <c:numRef>
              <c:f>EVENTS!$B$2:$B$4</c:f>
              <c:numCache>
                <c:formatCode>General</c:formatCode>
                <c:ptCount val="3"/>
                <c:pt idx="0">
                  <c:v>22</c:v>
                </c:pt>
                <c:pt idx="1">
                  <c:v>17</c:v>
                </c:pt>
                <c:pt idx="2">
                  <c:v>4</c:v>
                </c:pt>
              </c:numCache>
            </c:numRef>
          </c:val>
        </c:ser>
        <c:dLbls>
          <c:showLegendKey val="0"/>
          <c:showVal val="0"/>
          <c:showCatName val="0"/>
          <c:showSerName val="0"/>
          <c:showPercent val="0"/>
          <c:showBubbleSize val="0"/>
          <c:showLeaderLines val="1"/>
        </c:dLbls>
      </c:pie3DChart>
    </c:plotArea>
    <c:plotVisOnly val="1"/>
    <c:dispBlanksAs val="gap"/>
    <c:showDLblsOverMax val="0"/>
  </c:chart>
  <c:spPr>
    <a:solidFill>
      <a:srgbClr val="D2F2E6"/>
    </a:solidFill>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cdr:x>
      <cdr:y>0</cdr:y>
    </cdr:from>
    <cdr:to>
      <cdr:x>0.99909</cdr:x>
      <cdr:y>0.21768</cdr:y>
    </cdr:to>
    <cdr:sp macro="" textlink="">
      <cdr:nvSpPr>
        <cdr:cNvPr id="3" name="TextBox 2"/>
        <cdr:cNvSpPr txBox="1"/>
      </cdr:nvSpPr>
      <cdr:spPr>
        <a:xfrm xmlns:a="http://schemas.openxmlformats.org/drawingml/2006/main">
          <a:off x="0" y="0"/>
          <a:ext cx="4147217" cy="622300"/>
        </a:xfrm>
        <a:prstGeom xmlns:a="http://schemas.openxmlformats.org/drawingml/2006/main" prst="rect">
          <a:avLst/>
        </a:prstGeom>
        <a:solidFill xmlns:a="http://schemas.openxmlformats.org/drawingml/2006/main">
          <a:srgbClr val="D2F2E6"/>
        </a:solidFill>
      </cdr:spPr>
      <cdr:txBody>
        <a:bodyPr xmlns:a="http://schemas.openxmlformats.org/drawingml/2006/main" vertOverflow="clip" wrap="square" rtlCol="0"/>
        <a:lstStyle xmlns:a="http://schemas.openxmlformats.org/drawingml/2006/main"/>
        <a:p xmlns:a="http://schemas.openxmlformats.org/drawingml/2006/main">
          <a:pPr algn="ctr"/>
          <a:r>
            <a:rPr lang="en-US" sz="1100" b="1"/>
            <a:t>Figure 3. Injuries and Fatalities to Maine Roofers and </a:t>
          </a:r>
        </a:p>
        <a:p xmlns:a="http://schemas.openxmlformats.org/drawingml/2006/main">
          <a:pPr algn="ctr"/>
          <a:r>
            <a:rPr lang="en-US" sz="1100" b="1"/>
            <a:t>Exterior Construction Workers from Falls</a:t>
          </a:r>
        </a:p>
        <a:p xmlns:a="http://schemas.openxmlformats.org/drawingml/2006/main">
          <a:pPr algn="ctr"/>
          <a:r>
            <a:rPr lang="en-US" sz="1100" b="1">
              <a:effectLst/>
              <a:latin typeface="+mn-lt"/>
              <a:ea typeface="+mn-ea"/>
              <a:cs typeface="+mn-cs"/>
            </a:rPr>
            <a:t>2011–2013</a:t>
          </a:r>
          <a:endParaRPr lang="en-US" sz="1100" b="1"/>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0.01351</cdr:y>
    </cdr:from>
    <cdr:to>
      <cdr:x>0.98396</cdr:x>
      <cdr:y>0.21203</cdr:y>
    </cdr:to>
    <cdr:sp macro="" textlink="">
      <cdr:nvSpPr>
        <cdr:cNvPr id="2" name="TextBox 1"/>
        <cdr:cNvSpPr txBox="1"/>
      </cdr:nvSpPr>
      <cdr:spPr>
        <a:xfrm xmlns:a="http://schemas.openxmlformats.org/drawingml/2006/main">
          <a:off x="0" y="42079"/>
          <a:ext cx="3505200" cy="61832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100" b="1">
              <a:latin typeface="+mn-lt"/>
            </a:rPr>
            <a:t>Figure 4. Events Leading to Injuries of  Maine Roofers and Exterior</a:t>
          </a:r>
          <a:r>
            <a:rPr lang="en-US" sz="1100" b="1" baseline="0">
              <a:latin typeface="+mn-lt"/>
            </a:rPr>
            <a:t> C</a:t>
          </a:r>
          <a:r>
            <a:rPr lang="en-US" sz="1100" b="1">
              <a:latin typeface="+mn-lt"/>
            </a:rPr>
            <a:t>onstruction Workers from Falls </a:t>
          </a:r>
        </a:p>
        <a:p xmlns:a="http://schemas.openxmlformats.org/drawingml/2006/main">
          <a:pPr algn="ctr"/>
          <a:r>
            <a:rPr lang="en-US" sz="1100" b="1">
              <a:effectLst/>
              <a:latin typeface="+mn-lt"/>
              <a:ea typeface="+mn-ea"/>
              <a:cs typeface="+mn-cs"/>
            </a:rPr>
            <a:t>2011–2013</a:t>
          </a:r>
          <a:endParaRPr lang="en-US" sz="1100" b="1">
            <a:latin typeface="+mn-lt"/>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0F8EC8-3B7F-4CC0-80E5-40F1F2E52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11</Pages>
  <Words>2182</Words>
  <Characters>12961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Maine’s Annual Report on</vt:lpstr>
    </vt:vector>
  </TitlesOfParts>
  <Company>State of Maine, DAFS</Company>
  <LinksUpToDate>false</LinksUpToDate>
  <CharactersWithSpaces>15113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Maine’s Annual Report on</dc:title>
  <dc:creator>State of Maine</dc:creator>
  <cp:lastModifiedBy>Dawson, Mark</cp:lastModifiedBy>
  <cp:revision>7</cp:revision>
  <cp:lastPrinted>2014-12-05T19:07:00Z</cp:lastPrinted>
  <dcterms:created xsi:type="dcterms:W3CDTF">2015-01-29T12:17:00Z</dcterms:created>
  <dcterms:modified xsi:type="dcterms:W3CDTF">2015-02-17T16:23:00Z</dcterms:modified>
</cp:coreProperties>
</file>