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drawings/drawing3.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9C8D03" w14:textId="659D731E" w:rsidR="004839F9" w:rsidRDefault="000062E7" w:rsidP="0030793D">
      <w:pPr>
        <w:jc w:val="center"/>
      </w:pPr>
      <w:r>
        <w:t xml:space="preserve">   </w:t>
      </w:r>
      <w:r w:rsidR="004839F9">
        <w:object w:dxaOrig="2985" w:dyaOrig="2895" w14:anchorId="0E36C9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5pt;height:107.5pt" o:ole="">
            <v:imagedata r:id="rId8" o:title=""/>
          </v:shape>
          <o:OLEObject Type="Embed" ProgID="MSPhotoEd.3" ShapeID="_x0000_i1025" DrawAspect="Content" ObjectID="_1699942708" r:id="rId9"/>
        </w:object>
      </w:r>
    </w:p>
    <w:p w14:paraId="60DA5479" w14:textId="77777777" w:rsidR="004839F9" w:rsidRDefault="004839F9" w:rsidP="004839F9">
      <w:pPr>
        <w:widowControl w:val="0"/>
        <w:autoSpaceDE w:val="0"/>
        <w:autoSpaceDN w:val="0"/>
        <w:adjustRightInd w:val="0"/>
        <w:jc w:val="center"/>
      </w:pPr>
    </w:p>
    <w:p w14:paraId="32E7A27D" w14:textId="77777777" w:rsidR="004839F9" w:rsidRDefault="004839F9" w:rsidP="004839F9">
      <w:pPr>
        <w:widowControl w:val="0"/>
        <w:autoSpaceDE w:val="0"/>
        <w:autoSpaceDN w:val="0"/>
        <w:adjustRightInd w:val="0"/>
        <w:jc w:val="center"/>
      </w:pPr>
    </w:p>
    <w:p w14:paraId="7B516AE6" w14:textId="77777777" w:rsidR="004839F9" w:rsidRPr="00953A31" w:rsidRDefault="004839F9" w:rsidP="004839F9">
      <w:pPr>
        <w:widowControl w:val="0"/>
        <w:autoSpaceDE w:val="0"/>
        <w:autoSpaceDN w:val="0"/>
        <w:adjustRightInd w:val="0"/>
        <w:jc w:val="center"/>
        <w:rPr>
          <w:rFonts w:ascii="Times" w:hAnsi="Times" w:cs="Times"/>
          <w:b/>
          <w:bCs/>
        </w:rPr>
      </w:pPr>
      <w:r>
        <w:rPr>
          <w:rFonts w:ascii="Times" w:hAnsi="Times" w:cs="Times"/>
          <w:b/>
          <w:bCs/>
          <w:sz w:val="32"/>
          <w:szCs w:val="32"/>
        </w:rPr>
        <w:t xml:space="preserve">STATE OF </w:t>
      </w:r>
      <w:smartTag w:uri="urn:schemas-microsoft-com:office:smarttags" w:element="place">
        <w:smartTag w:uri="urn:schemas-microsoft-com:office:smarttags" w:element="State">
          <w:r>
            <w:rPr>
              <w:rFonts w:ascii="Times" w:hAnsi="Times" w:cs="Times"/>
              <w:b/>
              <w:bCs/>
              <w:sz w:val="32"/>
              <w:szCs w:val="32"/>
            </w:rPr>
            <w:t>MAINE</w:t>
          </w:r>
        </w:smartTag>
      </w:smartTag>
    </w:p>
    <w:p w14:paraId="7D7F036B" w14:textId="4115D0FD" w:rsidR="004839F9" w:rsidRPr="00C43F64" w:rsidRDefault="004839F9" w:rsidP="004839F9">
      <w:pPr>
        <w:widowControl w:val="0"/>
        <w:autoSpaceDE w:val="0"/>
        <w:autoSpaceDN w:val="0"/>
        <w:adjustRightInd w:val="0"/>
        <w:spacing w:line="205" w:lineRule="auto"/>
        <w:jc w:val="center"/>
      </w:pPr>
      <w:r w:rsidRPr="00C43F64">
        <w:rPr>
          <w:rFonts w:ascii="Times" w:hAnsi="Times" w:cs="Times"/>
          <w:b/>
          <w:bCs/>
          <w:sz w:val="32"/>
          <w:szCs w:val="32"/>
        </w:rPr>
        <w:t>1</w:t>
      </w:r>
      <w:r w:rsidR="009B456D">
        <w:rPr>
          <w:rFonts w:ascii="Times" w:hAnsi="Times" w:cs="Times"/>
          <w:b/>
          <w:bCs/>
          <w:sz w:val="32"/>
          <w:szCs w:val="32"/>
        </w:rPr>
        <w:t>30</w:t>
      </w:r>
      <w:r w:rsidRPr="00C43F64">
        <w:rPr>
          <w:rFonts w:ascii="Times" w:hAnsi="Times" w:cs="Times"/>
          <w:b/>
          <w:bCs/>
          <w:sz w:val="32"/>
          <w:szCs w:val="32"/>
          <w:vertAlign w:val="superscript"/>
        </w:rPr>
        <w:t>th</w:t>
      </w:r>
      <w:r w:rsidRPr="00C43F64">
        <w:rPr>
          <w:rFonts w:ascii="Times" w:hAnsi="Times" w:cs="Times"/>
          <w:b/>
          <w:bCs/>
          <w:sz w:val="32"/>
          <w:szCs w:val="32"/>
        </w:rPr>
        <w:t xml:space="preserve"> LEGISLATURE</w:t>
      </w:r>
    </w:p>
    <w:p w14:paraId="0CB32878" w14:textId="77777777" w:rsidR="004839F9" w:rsidRDefault="004839F9" w:rsidP="004839F9">
      <w:pPr>
        <w:widowControl w:val="0"/>
        <w:autoSpaceDE w:val="0"/>
        <w:autoSpaceDN w:val="0"/>
        <w:adjustRightInd w:val="0"/>
        <w:spacing w:line="205" w:lineRule="auto"/>
        <w:jc w:val="center"/>
      </w:pPr>
      <w:r w:rsidRPr="00C43F64">
        <w:rPr>
          <w:rFonts w:ascii="Times" w:hAnsi="Times" w:cs="Times"/>
          <w:b/>
          <w:bCs/>
          <w:sz w:val="32"/>
          <w:szCs w:val="32"/>
        </w:rPr>
        <w:t>FIRST REGULAR SESSION</w:t>
      </w:r>
    </w:p>
    <w:p w14:paraId="50243C2A" w14:textId="77777777" w:rsidR="004839F9" w:rsidRDefault="004839F9" w:rsidP="004839F9">
      <w:pPr>
        <w:widowControl w:val="0"/>
        <w:autoSpaceDE w:val="0"/>
        <w:autoSpaceDN w:val="0"/>
        <w:adjustRightInd w:val="0"/>
        <w:spacing w:line="200" w:lineRule="exact"/>
      </w:pPr>
    </w:p>
    <w:p w14:paraId="7901AE05" w14:textId="409676F1" w:rsidR="0094572F" w:rsidRDefault="0054213A" w:rsidP="0094572F">
      <w:pPr>
        <w:widowControl w:val="0"/>
        <w:autoSpaceDE w:val="0"/>
        <w:autoSpaceDN w:val="0"/>
        <w:adjustRightInd w:val="0"/>
        <w:jc w:val="center"/>
        <w:rPr>
          <w:rFonts w:ascii="Times" w:hAnsi="Times" w:cs="Times"/>
          <w:b/>
          <w:bCs/>
          <w:sz w:val="23"/>
          <w:szCs w:val="23"/>
        </w:rPr>
      </w:pPr>
      <w:r>
        <w:rPr>
          <w:rFonts w:ascii="Times" w:hAnsi="Times" w:cs="Times"/>
          <w:b/>
          <w:bCs/>
          <w:sz w:val="23"/>
          <w:szCs w:val="23"/>
        </w:rPr>
        <w:t>A REPORT PUSUANT TO LD 1364</w:t>
      </w:r>
      <w:r w:rsidR="0094572F">
        <w:rPr>
          <w:rFonts w:ascii="Times" w:hAnsi="Times" w:cs="Times"/>
          <w:b/>
          <w:bCs/>
          <w:sz w:val="23"/>
          <w:szCs w:val="23"/>
        </w:rPr>
        <w:t xml:space="preserve">, A RESOLVE, TO </w:t>
      </w:r>
      <w:r w:rsidR="00E874B3">
        <w:rPr>
          <w:rFonts w:ascii="Times" w:hAnsi="Times" w:cs="Times"/>
          <w:b/>
          <w:bCs/>
          <w:sz w:val="23"/>
          <w:szCs w:val="23"/>
        </w:rPr>
        <w:t xml:space="preserve">SUDY </w:t>
      </w:r>
      <w:r w:rsidR="00190691">
        <w:rPr>
          <w:rFonts w:ascii="Times" w:hAnsi="Times" w:cs="Times"/>
          <w:b/>
          <w:bCs/>
          <w:sz w:val="23"/>
          <w:szCs w:val="23"/>
        </w:rPr>
        <w:t xml:space="preserve">INCENTIVES FOR </w:t>
      </w:r>
      <w:r w:rsidR="0094572F">
        <w:rPr>
          <w:rFonts w:ascii="Times" w:hAnsi="Times" w:cs="Times"/>
          <w:b/>
          <w:bCs/>
          <w:sz w:val="23"/>
          <w:szCs w:val="23"/>
        </w:rPr>
        <w:t>RESIDENTIAL FIRE SPRINKLER SYSTEMS</w:t>
      </w:r>
    </w:p>
    <w:p w14:paraId="3A0E3493" w14:textId="13624DC3" w:rsidR="004839F9" w:rsidRDefault="004839F9" w:rsidP="004839F9">
      <w:pPr>
        <w:widowControl w:val="0"/>
        <w:overflowPunct w:val="0"/>
        <w:autoSpaceDE w:val="0"/>
        <w:autoSpaceDN w:val="0"/>
        <w:adjustRightInd w:val="0"/>
        <w:spacing w:line="255" w:lineRule="auto"/>
        <w:ind w:right="20"/>
        <w:jc w:val="center"/>
        <w:rPr>
          <w:rFonts w:ascii="Times" w:hAnsi="Times" w:cs="Times"/>
          <w:b/>
          <w:bCs/>
          <w:sz w:val="23"/>
          <w:szCs w:val="23"/>
        </w:rPr>
      </w:pPr>
    </w:p>
    <w:p w14:paraId="4E03ACBD" w14:textId="77777777" w:rsidR="004839F9" w:rsidRDefault="004839F9" w:rsidP="004839F9">
      <w:pPr>
        <w:widowControl w:val="0"/>
        <w:overflowPunct w:val="0"/>
        <w:autoSpaceDE w:val="0"/>
        <w:autoSpaceDN w:val="0"/>
        <w:adjustRightInd w:val="0"/>
        <w:spacing w:line="255" w:lineRule="auto"/>
        <w:ind w:right="20"/>
        <w:jc w:val="center"/>
        <w:rPr>
          <w:rFonts w:ascii="Times" w:hAnsi="Times" w:cs="Times"/>
          <w:b/>
          <w:bCs/>
          <w:sz w:val="23"/>
          <w:szCs w:val="23"/>
        </w:rPr>
      </w:pPr>
    </w:p>
    <w:p w14:paraId="7E06B77B" w14:textId="77777777" w:rsidR="004839F9" w:rsidRPr="008A1FA8" w:rsidRDefault="004839F9" w:rsidP="004839F9">
      <w:pPr>
        <w:widowControl w:val="0"/>
        <w:overflowPunct w:val="0"/>
        <w:autoSpaceDE w:val="0"/>
        <w:autoSpaceDN w:val="0"/>
        <w:adjustRightInd w:val="0"/>
        <w:spacing w:line="255" w:lineRule="auto"/>
        <w:ind w:right="20"/>
        <w:jc w:val="center"/>
        <w:rPr>
          <w:sz w:val="28"/>
          <w:szCs w:val="28"/>
        </w:rPr>
      </w:pPr>
      <w:r w:rsidRPr="008A1FA8">
        <w:rPr>
          <w:b/>
          <w:bCs/>
          <w:sz w:val="28"/>
          <w:szCs w:val="28"/>
        </w:rPr>
        <w:t>Joint Standing Committee on Criminal Justice and Public Safety</w:t>
      </w:r>
    </w:p>
    <w:p w14:paraId="62B9EE4E" w14:textId="77777777" w:rsidR="004839F9" w:rsidRDefault="004839F9" w:rsidP="004839F9">
      <w:pPr>
        <w:widowControl w:val="0"/>
        <w:autoSpaceDE w:val="0"/>
        <w:autoSpaceDN w:val="0"/>
        <w:adjustRightInd w:val="0"/>
        <w:spacing w:line="200" w:lineRule="exact"/>
      </w:pPr>
    </w:p>
    <w:p w14:paraId="11F813A9" w14:textId="77777777" w:rsidR="004839F9" w:rsidRDefault="004839F9" w:rsidP="004839F9">
      <w:pPr>
        <w:widowControl w:val="0"/>
        <w:autoSpaceDE w:val="0"/>
        <w:autoSpaceDN w:val="0"/>
        <w:adjustRightInd w:val="0"/>
        <w:spacing w:line="213" w:lineRule="exact"/>
      </w:pPr>
    </w:p>
    <w:p w14:paraId="7516EE64" w14:textId="7083D282" w:rsidR="004839F9" w:rsidRPr="006434EF" w:rsidRDefault="00C7091D" w:rsidP="004839F9">
      <w:pPr>
        <w:widowControl w:val="0"/>
        <w:autoSpaceDE w:val="0"/>
        <w:autoSpaceDN w:val="0"/>
        <w:adjustRightInd w:val="0"/>
        <w:jc w:val="center"/>
        <w:rPr>
          <w:u w:val="single"/>
        </w:rPr>
      </w:pPr>
      <w:r>
        <w:rPr>
          <w:rFonts w:ascii="Times" w:hAnsi="Times" w:cs="Times"/>
          <w:b/>
          <w:bCs/>
        </w:rPr>
        <w:t xml:space="preserve">December </w:t>
      </w:r>
      <w:r w:rsidR="002418FC">
        <w:rPr>
          <w:rFonts w:ascii="Times" w:hAnsi="Times" w:cs="Times"/>
          <w:b/>
          <w:bCs/>
        </w:rPr>
        <w:t xml:space="preserve">1, </w:t>
      </w:r>
      <w:r w:rsidR="004839F9" w:rsidRPr="00C43F64">
        <w:rPr>
          <w:rFonts w:ascii="Times" w:hAnsi="Times" w:cs="Times"/>
          <w:b/>
          <w:bCs/>
        </w:rPr>
        <w:t>20</w:t>
      </w:r>
      <w:r w:rsidR="00C43F64" w:rsidRPr="00C43F64">
        <w:rPr>
          <w:rFonts w:ascii="Times" w:hAnsi="Times" w:cs="Times"/>
          <w:b/>
          <w:bCs/>
        </w:rPr>
        <w:t>21</w:t>
      </w:r>
    </w:p>
    <w:p w14:paraId="0BC474C8" w14:textId="77777777" w:rsidR="004839F9" w:rsidRDefault="004839F9" w:rsidP="004839F9">
      <w:pPr>
        <w:widowControl w:val="0"/>
        <w:autoSpaceDE w:val="0"/>
        <w:autoSpaceDN w:val="0"/>
        <w:adjustRightInd w:val="0"/>
        <w:spacing w:line="200" w:lineRule="exact"/>
      </w:pPr>
    </w:p>
    <w:p w14:paraId="0AC0D947" w14:textId="77777777" w:rsidR="004839F9" w:rsidRDefault="004839F9" w:rsidP="004839F9">
      <w:pPr>
        <w:widowControl w:val="0"/>
        <w:autoSpaceDE w:val="0"/>
        <w:autoSpaceDN w:val="0"/>
        <w:adjustRightInd w:val="0"/>
        <w:spacing w:line="200" w:lineRule="exact"/>
      </w:pPr>
    </w:p>
    <w:p w14:paraId="235C2A3F" w14:textId="77777777" w:rsidR="004839F9" w:rsidRDefault="004839F9" w:rsidP="004839F9">
      <w:pPr>
        <w:widowControl w:val="0"/>
        <w:autoSpaceDE w:val="0"/>
        <w:autoSpaceDN w:val="0"/>
        <w:adjustRightInd w:val="0"/>
        <w:spacing w:line="200" w:lineRule="exact"/>
      </w:pPr>
    </w:p>
    <w:p w14:paraId="21CD883B" w14:textId="77777777" w:rsidR="004839F9" w:rsidRDefault="001F604F" w:rsidP="001F604F">
      <w:pPr>
        <w:autoSpaceDE w:val="0"/>
        <w:autoSpaceDN w:val="0"/>
        <w:adjustRightInd w:val="0"/>
        <w:rPr>
          <w:b/>
          <w:bCs/>
        </w:rPr>
      </w:pPr>
      <w:r w:rsidRPr="001F604F">
        <w:rPr>
          <w:noProof/>
        </w:rPr>
        <w:drawing>
          <wp:inline distT="0" distB="0" distL="0" distR="0" wp14:anchorId="66EE31BD" wp14:editId="5AF6FDEB">
            <wp:extent cx="5870575" cy="209677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70575" cy="2096770"/>
                    </a:xfrm>
                    <a:prstGeom prst="rect">
                      <a:avLst/>
                    </a:prstGeom>
                    <a:noFill/>
                    <a:ln>
                      <a:noFill/>
                    </a:ln>
                  </pic:spPr>
                </pic:pic>
              </a:graphicData>
            </a:graphic>
          </wp:inline>
        </w:drawing>
      </w:r>
      <w:r>
        <w:tab/>
      </w:r>
      <w:r>
        <w:tab/>
      </w:r>
      <w:r>
        <w:tab/>
      </w:r>
      <w:r>
        <w:tab/>
      </w:r>
      <w:r>
        <w:tab/>
      </w:r>
      <w:r>
        <w:tab/>
      </w:r>
      <w:r>
        <w:tab/>
      </w:r>
      <w:r>
        <w:tab/>
      </w:r>
      <w:r>
        <w:tab/>
      </w:r>
    </w:p>
    <w:p w14:paraId="64F01500" w14:textId="77777777" w:rsidR="004839F9" w:rsidRDefault="004839F9" w:rsidP="004839F9">
      <w:pPr>
        <w:widowControl w:val="0"/>
        <w:autoSpaceDE w:val="0"/>
        <w:autoSpaceDN w:val="0"/>
        <w:adjustRightInd w:val="0"/>
        <w:spacing w:line="200" w:lineRule="exact"/>
      </w:pPr>
    </w:p>
    <w:p w14:paraId="69628B79" w14:textId="77777777" w:rsidR="004839F9" w:rsidRDefault="004839F9" w:rsidP="004839F9">
      <w:pPr>
        <w:widowControl w:val="0"/>
        <w:autoSpaceDE w:val="0"/>
        <w:autoSpaceDN w:val="0"/>
        <w:adjustRightInd w:val="0"/>
        <w:spacing w:line="200" w:lineRule="exact"/>
      </w:pPr>
    </w:p>
    <w:p w14:paraId="048D7F12" w14:textId="77777777" w:rsidR="004839F9" w:rsidRDefault="004839F9" w:rsidP="004839F9">
      <w:pPr>
        <w:widowControl w:val="0"/>
        <w:autoSpaceDE w:val="0"/>
        <w:autoSpaceDN w:val="0"/>
        <w:adjustRightInd w:val="0"/>
        <w:spacing w:line="200" w:lineRule="exact"/>
      </w:pPr>
    </w:p>
    <w:p w14:paraId="43508E69" w14:textId="77777777" w:rsidR="004839F9" w:rsidRDefault="004839F9" w:rsidP="004839F9">
      <w:pPr>
        <w:widowControl w:val="0"/>
        <w:autoSpaceDE w:val="0"/>
        <w:autoSpaceDN w:val="0"/>
        <w:adjustRightInd w:val="0"/>
        <w:spacing w:line="200" w:lineRule="exact"/>
      </w:pPr>
    </w:p>
    <w:p w14:paraId="047426D1" w14:textId="77777777" w:rsidR="00194078" w:rsidRDefault="00194078" w:rsidP="004839F9">
      <w:pPr>
        <w:widowControl w:val="0"/>
        <w:autoSpaceDE w:val="0"/>
        <w:autoSpaceDN w:val="0"/>
        <w:adjustRightInd w:val="0"/>
        <w:spacing w:line="200" w:lineRule="exact"/>
      </w:pPr>
    </w:p>
    <w:p w14:paraId="7701DD24" w14:textId="77777777" w:rsidR="00194078" w:rsidRDefault="00194078" w:rsidP="004839F9">
      <w:pPr>
        <w:widowControl w:val="0"/>
        <w:autoSpaceDE w:val="0"/>
        <w:autoSpaceDN w:val="0"/>
        <w:adjustRightInd w:val="0"/>
        <w:spacing w:line="200" w:lineRule="exact"/>
      </w:pPr>
    </w:p>
    <w:p w14:paraId="7648AD45" w14:textId="77777777" w:rsidR="009930D1" w:rsidRDefault="009930D1" w:rsidP="004839F9">
      <w:pPr>
        <w:widowControl w:val="0"/>
        <w:overflowPunct w:val="0"/>
        <w:autoSpaceDE w:val="0"/>
        <w:autoSpaceDN w:val="0"/>
        <w:adjustRightInd w:val="0"/>
        <w:spacing w:line="239" w:lineRule="auto"/>
        <w:rPr>
          <w:rFonts w:ascii="Times" w:hAnsi="Times" w:cs="Times"/>
          <w:b/>
          <w:bCs/>
        </w:rPr>
      </w:pPr>
    </w:p>
    <w:p w14:paraId="049AA981" w14:textId="77777777" w:rsidR="009930D1" w:rsidRDefault="009930D1" w:rsidP="004839F9">
      <w:pPr>
        <w:widowControl w:val="0"/>
        <w:overflowPunct w:val="0"/>
        <w:autoSpaceDE w:val="0"/>
        <w:autoSpaceDN w:val="0"/>
        <w:adjustRightInd w:val="0"/>
        <w:spacing w:line="239" w:lineRule="auto"/>
        <w:rPr>
          <w:rFonts w:ascii="Times" w:hAnsi="Times" w:cs="Times"/>
          <w:b/>
          <w:bCs/>
        </w:rPr>
      </w:pPr>
    </w:p>
    <w:p w14:paraId="66ACAC1F" w14:textId="77777777" w:rsidR="009930D1" w:rsidRDefault="009930D1" w:rsidP="004839F9">
      <w:pPr>
        <w:widowControl w:val="0"/>
        <w:overflowPunct w:val="0"/>
        <w:autoSpaceDE w:val="0"/>
        <w:autoSpaceDN w:val="0"/>
        <w:adjustRightInd w:val="0"/>
        <w:spacing w:line="239" w:lineRule="auto"/>
        <w:rPr>
          <w:rFonts w:ascii="Times" w:hAnsi="Times" w:cs="Times"/>
          <w:b/>
          <w:bCs/>
        </w:rPr>
      </w:pPr>
    </w:p>
    <w:p w14:paraId="7DC91DEE" w14:textId="17D1CCDB" w:rsidR="004839F9" w:rsidRDefault="004839F9" w:rsidP="004839F9">
      <w:pPr>
        <w:widowControl w:val="0"/>
        <w:overflowPunct w:val="0"/>
        <w:autoSpaceDE w:val="0"/>
        <w:autoSpaceDN w:val="0"/>
        <w:adjustRightInd w:val="0"/>
        <w:spacing w:line="239" w:lineRule="auto"/>
        <w:rPr>
          <w:rFonts w:ascii="Times" w:hAnsi="Times" w:cs="Times"/>
          <w:b/>
          <w:bCs/>
        </w:rPr>
      </w:pPr>
      <w:r>
        <w:rPr>
          <w:rFonts w:ascii="Times" w:hAnsi="Times" w:cs="Times"/>
          <w:b/>
          <w:bCs/>
        </w:rPr>
        <w:t xml:space="preserve">Prepared by </w:t>
      </w:r>
      <w:r w:rsidR="00C43F64">
        <w:rPr>
          <w:rFonts w:ascii="Times" w:hAnsi="Times" w:cs="Times"/>
          <w:b/>
          <w:bCs/>
        </w:rPr>
        <w:t>Richard E. Taylor, S</w:t>
      </w:r>
      <w:r>
        <w:rPr>
          <w:rFonts w:ascii="Times" w:hAnsi="Times" w:cs="Times"/>
          <w:b/>
          <w:bCs/>
        </w:rPr>
        <w:t xml:space="preserve">enior </w:t>
      </w:r>
      <w:r w:rsidR="004E3963">
        <w:rPr>
          <w:rFonts w:ascii="Times" w:hAnsi="Times" w:cs="Times"/>
          <w:b/>
          <w:bCs/>
        </w:rPr>
        <w:t xml:space="preserve">Research </w:t>
      </w:r>
      <w:r w:rsidR="00CB64CF">
        <w:rPr>
          <w:rFonts w:ascii="Times" w:hAnsi="Times" w:cs="Times"/>
          <w:b/>
          <w:bCs/>
        </w:rPr>
        <w:t>and Planning A</w:t>
      </w:r>
      <w:r>
        <w:rPr>
          <w:rFonts w:ascii="Times" w:hAnsi="Times" w:cs="Times"/>
          <w:b/>
          <w:bCs/>
        </w:rPr>
        <w:t xml:space="preserve">nalyst </w:t>
      </w:r>
    </w:p>
    <w:p w14:paraId="3CF1E9D4" w14:textId="7997D4A4" w:rsidR="00422F5F" w:rsidRDefault="004839F9" w:rsidP="004839F9">
      <w:pPr>
        <w:widowControl w:val="0"/>
        <w:overflowPunct w:val="0"/>
        <w:autoSpaceDE w:val="0"/>
        <w:autoSpaceDN w:val="0"/>
        <w:adjustRightInd w:val="0"/>
        <w:spacing w:line="239" w:lineRule="auto"/>
      </w:pPr>
      <w:r>
        <w:rPr>
          <w:rFonts w:ascii="Times" w:hAnsi="Times" w:cs="Times"/>
          <w:b/>
          <w:bCs/>
        </w:rPr>
        <w:t>Office of the Maine State Fire Marshal</w:t>
      </w:r>
    </w:p>
    <w:p w14:paraId="1518F5D1" w14:textId="2C23D0FE" w:rsidR="005F2ED7" w:rsidRDefault="005F2ED7" w:rsidP="005F2ED7">
      <w:pPr>
        <w:widowControl w:val="0"/>
        <w:autoSpaceDE w:val="0"/>
        <w:autoSpaceDN w:val="0"/>
        <w:adjustRightInd w:val="0"/>
        <w:ind w:left="3400"/>
        <w:rPr>
          <w:rFonts w:ascii="Times" w:hAnsi="Times" w:cs="Times"/>
          <w:b/>
          <w:bCs/>
        </w:rPr>
      </w:pPr>
      <w:r>
        <w:rPr>
          <w:rFonts w:ascii="Times" w:hAnsi="Times" w:cs="Times"/>
          <w:b/>
          <w:bCs/>
        </w:rPr>
        <w:lastRenderedPageBreak/>
        <w:t>Table of Contents</w:t>
      </w:r>
    </w:p>
    <w:p w14:paraId="3BF827FF" w14:textId="16085714" w:rsidR="000D7384" w:rsidRDefault="000D7384" w:rsidP="005F2ED7">
      <w:pPr>
        <w:widowControl w:val="0"/>
        <w:autoSpaceDE w:val="0"/>
        <w:autoSpaceDN w:val="0"/>
        <w:adjustRightInd w:val="0"/>
        <w:ind w:left="3400"/>
        <w:rPr>
          <w:rFonts w:ascii="Times" w:hAnsi="Times" w:cs="Times"/>
          <w:b/>
          <w:bCs/>
        </w:rPr>
      </w:pPr>
    </w:p>
    <w:p w14:paraId="590166D7" w14:textId="25D3385F" w:rsidR="000D7384" w:rsidRDefault="000D7384" w:rsidP="005F2ED7">
      <w:pPr>
        <w:widowControl w:val="0"/>
        <w:autoSpaceDE w:val="0"/>
        <w:autoSpaceDN w:val="0"/>
        <w:adjustRightInd w:val="0"/>
        <w:ind w:left="3400"/>
        <w:rPr>
          <w:rFonts w:ascii="Times" w:hAnsi="Times" w:cs="Times"/>
          <w:b/>
          <w:bCs/>
        </w:rPr>
      </w:pPr>
    </w:p>
    <w:p w14:paraId="33266E6D" w14:textId="54DD9CBA" w:rsidR="000D7384" w:rsidRDefault="000D7384" w:rsidP="00013EF6">
      <w:pPr>
        <w:pStyle w:val="ListParagraph"/>
        <w:widowControl w:val="0"/>
        <w:numPr>
          <w:ilvl w:val="0"/>
          <w:numId w:val="1"/>
        </w:numPr>
        <w:autoSpaceDE w:val="0"/>
        <w:autoSpaceDN w:val="0"/>
        <w:adjustRightInd w:val="0"/>
      </w:pPr>
      <w:r>
        <w:t>Purpose</w:t>
      </w:r>
    </w:p>
    <w:p w14:paraId="799B07D2" w14:textId="033102F2" w:rsidR="005F2ED7" w:rsidRDefault="000F2986" w:rsidP="005F2ED7">
      <w:pPr>
        <w:widowControl w:val="0"/>
        <w:autoSpaceDE w:val="0"/>
        <w:autoSpaceDN w:val="0"/>
        <w:adjustRightInd w:val="0"/>
        <w:spacing w:line="200" w:lineRule="exact"/>
      </w:pPr>
      <w:r>
        <w:tab/>
      </w:r>
    </w:p>
    <w:p w14:paraId="0A4AA4CE" w14:textId="2B56A432" w:rsidR="000F2986" w:rsidRDefault="0009763A" w:rsidP="00013EF6">
      <w:pPr>
        <w:pStyle w:val="ListParagraph"/>
        <w:widowControl w:val="0"/>
        <w:numPr>
          <w:ilvl w:val="0"/>
          <w:numId w:val="7"/>
        </w:numPr>
        <w:autoSpaceDE w:val="0"/>
        <w:autoSpaceDN w:val="0"/>
        <w:adjustRightInd w:val="0"/>
        <w:spacing w:line="200" w:lineRule="exact"/>
      </w:pPr>
      <w:r>
        <w:t xml:space="preserve">B </w:t>
      </w:r>
      <w:r w:rsidR="000F2986">
        <w:t xml:space="preserve">Legislative Charge </w:t>
      </w:r>
    </w:p>
    <w:p w14:paraId="5FD9040C" w14:textId="77777777" w:rsidR="005D32A7" w:rsidRDefault="005D32A7" w:rsidP="005F2ED7">
      <w:pPr>
        <w:widowControl w:val="0"/>
        <w:autoSpaceDE w:val="0"/>
        <w:autoSpaceDN w:val="0"/>
        <w:adjustRightInd w:val="0"/>
        <w:spacing w:line="200" w:lineRule="exact"/>
      </w:pPr>
    </w:p>
    <w:p w14:paraId="27F5CD1F" w14:textId="23ECCE47" w:rsidR="000F2986" w:rsidRDefault="003A5E93" w:rsidP="00013EF6">
      <w:pPr>
        <w:pStyle w:val="ListParagraph"/>
        <w:widowControl w:val="0"/>
        <w:numPr>
          <w:ilvl w:val="0"/>
          <w:numId w:val="1"/>
        </w:numPr>
        <w:autoSpaceDE w:val="0"/>
        <w:autoSpaceDN w:val="0"/>
        <w:adjustRightInd w:val="0"/>
        <w:spacing w:line="200" w:lineRule="exact"/>
      </w:pPr>
      <w:r>
        <w:t xml:space="preserve">Composition </w:t>
      </w:r>
      <w:r w:rsidR="004A5B00">
        <w:t xml:space="preserve">of </w:t>
      </w:r>
      <w:r w:rsidR="00E2571A">
        <w:t xml:space="preserve">Task Force and </w:t>
      </w:r>
      <w:r>
        <w:t>Process</w:t>
      </w:r>
    </w:p>
    <w:p w14:paraId="45749109" w14:textId="62418E27" w:rsidR="00EB43EC" w:rsidRDefault="00EB43EC" w:rsidP="00EB43EC">
      <w:pPr>
        <w:widowControl w:val="0"/>
        <w:autoSpaceDE w:val="0"/>
        <w:autoSpaceDN w:val="0"/>
        <w:adjustRightInd w:val="0"/>
        <w:spacing w:line="200" w:lineRule="exact"/>
      </w:pPr>
    </w:p>
    <w:p w14:paraId="3CE4FCD6" w14:textId="7E73FD8F" w:rsidR="00B346AC" w:rsidRDefault="001E64D4" w:rsidP="00013EF6">
      <w:pPr>
        <w:pStyle w:val="ListParagraph"/>
        <w:widowControl w:val="0"/>
        <w:numPr>
          <w:ilvl w:val="0"/>
          <w:numId w:val="2"/>
        </w:numPr>
        <w:autoSpaceDE w:val="0"/>
        <w:autoSpaceDN w:val="0"/>
        <w:adjustRightInd w:val="0"/>
      </w:pPr>
      <w:r>
        <w:t>Members</w:t>
      </w:r>
    </w:p>
    <w:p w14:paraId="7950953D" w14:textId="5B383426" w:rsidR="00B346AC" w:rsidRDefault="001E64D4" w:rsidP="00013EF6">
      <w:pPr>
        <w:pStyle w:val="ListParagraph"/>
        <w:widowControl w:val="0"/>
        <w:numPr>
          <w:ilvl w:val="0"/>
          <w:numId w:val="2"/>
        </w:numPr>
        <w:autoSpaceDE w:val="0"/>
        <w:autoSpaceDN w:val="0"/>
        <w:adjustRightInd w:val="0"/>
      </w:pPr>
      <w:r>
        <w:t>Meeting</w:t>
      </w:r>
    </w:p>
    <w:p w14:paraId="1DEBC63A" w14:textId="25943242" w:rsidR="001E64D4" w:rsidRDefault="001E64D4" w:rsidP="00013EF6">
      <w:pPr>
        <w:pStyle w:val="ListParagraph"/>
        <w:widowControl w:val="0"/>
        <w:numPr>
          <w:ilvl w:val="0"/>
          <w:numId w:val="2"/>
        </w:numPr>
        <w:autoSpaceDE w:val="0"/>
        <w:autoSpaceDN w:val="0"/>
        <w:adjustRightInd w:val="0"/>
      </w:pPr>
      <w:r>
        <w:t>Opportunities for Public Comment</w:t>
      </w:r>
    </w:p>
    <w:p w14:paraId="4B880CA2" w14:textId="41295242" w:rsidR="005F2ED7" w:rsidRDefault="005F2ED7" w:rsidP="005F2ED7">
      <w:pPr>
        <w:widowControl w:val="0"/>
        <w:autoSpaceDE w:val="0"/>
        <w:autoSpaceDN w:val="0"/>
        <w:adjustRightInd w:val="0"/>
        <w:spacing w:line="200" w:lineRule="exact"/>
      </w:pPr>
    </w:p>
    <w:p w14:paraId="694576A8" w14:textId="3C51D9BE" w:rsidR="00341895" w:rsidRDefault="00341895" w:rsidP="00013EF6">
      <w:pPr>
        <w:pStyle w:val="ListParagraph"/>
        <w:widowControl w:val="0"/>
        <w:numPr>
          <w:ilvl w:val="0"/>
          <w:numId w:val="1"/>
        </w:numPr>
        <w:autoSpaceDE w:val="0"/>
        <w:autoSpaceDN w:val="0"/>
        <w:adjustRightInd w:val="0"/>
        <w:spacing w:line="200" w:lineRule="exact"/>
      </w:pPr>
      <w:r>
        <w:t>Background</w:t>
      </w:r>
    </w:p>
    <w:p w14:paraId="2B1B326E" w14:textId="0E1C529C" w:rsidR="00341895" w:rsidRDefault="00341895" w:rsidP="00341895">
      <w:pPr>
        <w:widowControl w:val="0"/>
        <w:autoSpaceDE w:val="0"/>
        <w:autoSpaceDN w:val="0"/>
        <w:adjustRightInd w:val="0"/>
        <w:spacing w:line="200" w:lineRule="exact"/>
      </w:pPr>
    </w:p>
    <w:p w14:paraId="6F99E3B1" w14:textId="7D07804C" w:rsidR="00341895" w:rsidRDefault="002D0E94" w:rsidP="00013EF6">
      <w:pPr>
        <w:pStyle w:val="ListParagraph"/>
        <w:widowControl w:val="0"/>
        <w:numPr>
          <w:ilvl w:val="0"/>
          <w:numId w:val="3"/>
        </w:numPr>
        <w:autoSpaceDE w:val="0"/>
        <w:autoSpaceDN w:val="0"/>
        <w:adjustRightInd w:val="0"/>
      </w:pPr>
      <w:r>
        <w:t>Home Fires in Maine</w:t>
      </w:r>
      <w:r w:rsidR="00E401F6">
        <w:t xml:space="preserve"> and Sprinklers</w:t>
      </w:r>
    </w:p>
    <w:p w14:paraId="18CE5D02" w14:textId="28B4F2A8" w:rsidR="00566B04" w:rsidRDefault="00566B04" w:rsidP="00013EF6">
      <w:pPr>
        <w:pStyle w:val="ListParagraph"/>
        <w:widowControl w:val="0"/>
        <w:numPr>
          <w:ilvl w:val="0"/>
          <w:numId w:val="3"/>
        </w:numPr>
        <w:autoSpaceDE w:val="0"/>
        <w:autoSpaceDN w:val="0"/>
        <w:adjustRightInd w:val="0"/>
      </w:pPr>
      <w:r>
        <w:t xml:space="preserve">Current </w:t>
      </w:r>
      <w:r w:rsidR="00C21630">
        <w:t>Models of Fire Suppression Strategy and Components</w:t>
      </w:r>
    </w:p>
    <w:p w14:paraId="40CDE661" w14:textId="3675383D" w:rsidR="00C21630" w:rsidRDefault="00C21630" w:rsidP="00013EF6">
      <w:pPr>
        <w:pStyle w:val="ListParagraph"/>
        <w:widowControl w:val="0"/>
        <w:numPr>
          <w:ilvl w:val="0"/>
          <w:numId w:val="3"/>
        </w:numPr>
        <w:autoSpaceDE w:val="0"/>
        <w:autoSpaceDN w:val="0"/>
        <w:adjustRightInd w:val="0"/>
      </w:pPr>
      <w:r>
        <w:t>Alternatives to Current Models and Strategy</w:t>
      </w:r>
      <w:r w:rsidR="000405D2">
        <w:t xml:space="preserve"> and Challenges</w:t>
      </w:r>
    </w:p>
    <w:p w14:paraId="5E4ECB26" w14:textId="46A1D0C0" w:rsidR="00954866" w:rsidRDefault="001113FA" w:rsidP="00013EF6">
      <w:pPr>
        <w:pStyle w:val="ListParagraph"/>
        <w:widowControl w:val="0"/>
        <w:numPr>
          <w:ilvl w:val="0"/>
          <w:numId w:val="3"/>
        </w:numPr>
        <w:autoSpaceDE w:val="0"/>
        <w:autoSpaceDN w:val="0"/>
        <w:adjustRightInd w:val="0"/>
      </w:pPr>
      <w:r>
        <w:t>Where homes are being built</w:t>
      </w:r>
    </w:p>
    <w:p w14:paraId="48D22E9D" w14:textId="552AF3B0" w:rsidR="00650C3A" w:rsidRDefault="00650C3A" w:rsidP="00013EF6">
      <w:pPr>
        <w:pStyle w:val="ListParagraph"/>
        <w:widowControl w:val="0"/>
        <w:numPr>
          <w:ilvl w:val="0"/>
          <w:numId w:val="3"/>
        </w:numPr>
        <w:autoSpaceDE w:val="0"/>
        <w:autoSpaceDN w:val="0"/>
        <w:adjustRightInd w:val="0"/>
      </w:pPr>
      <w:r>
        <w:t xml:space="preserve">Recognized </w:t>
      </w:r>
      <w:r w:rsidR="00313C53">
        <w:t>incentives for residential fire sprinkler systems</w:t>
      </w:r>
    </w:p>
    <w:p w14:paraId="6BD39B73" w14:textId="45AAEE7C" w:rsidR="00750D06" w:rsidRDefault="00750D06" w:rsidP="00013EF6">
      <w:pPr>
        <w:pStyle w:val="ListParagraph"/>
        <w:widowControl w:val="0"/>
        <w:numPr>
          <w:ilvl w:val="0"/>
          <w:numId w:val="3"/>
        </w:numPr>
        <w:autoSpaceDE w:val="0"/>
        <w:autoSpaceDN w:val="0"/>
        <w:adjustRightInd w:val="0"/>
      </w:pPr>
      <w:r>
        <w:t xml:space="preserve">Current forms </w:t>
      </w:r>
      <w:r w:rsidR="00652F1E">
        <w:t xml:space="preserve">and methods of public dissemination of information about </w:t>
      </w:r>
      <w:r w:rsidR="00D21791">
        <w:t>fire sprinkler systems</w:t>
      </w:r>
    </w:p>
    <w:p w14:paraId="458A171D" w14:textId="77777777" w:rsidR="00D66716" w:rsidRDefault="00D66716" w:rsidP="00BB1805">
      <w:pPr>
        <w:widowControl w:val="0"/>
        <w:autoSpaceDE w:val="0"/>
        <w:autoSpaceDN w:val="0"/>
        <w:adjustRightInd w:val="0"/>
        <w:spacing w:line="200" w:lineRule="exact"/>
      </w:pPr>
    </w:p>
    <w:p w14:paraId="62DF5687" w14:textId="631A7C43" w:rsidR="00DD5158" w:rsidRDefault="0079150E" w:rsidP="00013EF6">
      <w:pPr>
        <w:pStyle w:val="ListParagraph"/>
        <w:widowControl w:val="0"/>
        <w:numPr>
          <w:ilvl w:val="0"/>
          <w:numId w:val="1"/>
        </w:numPr>
        <w:autoSpaceDE w:val="0"/>
        <w:autoSpaceDN w:val="0"/>
        <w:adjustRightInd w:val="0"/>
        <w:spacing w:line="360" w:lineRule="auto"/>
      </w:pPr>
      <w:r>
        <w:t>Findings and Recommendations</w:t>
      </w:r>
      <w:r w:rsidR="005F13F7">
        <w:t xml:space="preserve"> - Answers to the following questions:</w:t>
      </w:r>
    </w:p>
    <w:p w14:paraId="78D4D03A" w14:textId="03E2EDE8" w:rsidR="00DD5158" w:rsidRDefault="00DD5158" w:rsidP="00013EF6">
      <w:pPr>
        <w:pStyle w:val="ListParagraph"/>
        <w:widowControl w:val="0"/>
        <w:numPr>
          <w:ilvl w:val="0"/>
          <w:numId w:val="10"/>
        </w:numPr>
        <w:autoSpaceDE w:val="0"/>
        <w:autoSpaceDN w:val="0"/>
        <w:adjustRightInd w:val="0"/>
        <w:spacing w:line="352" w:lineRule="exact"/>
      </w:pPr>
      <w:r>
        <w:t xml:space="preserve">Is it </w:t>
      </w:r>
      <w:r w:rsidR="005F13F7">
        <w:t>feasible to provide incentives for developer</w:t>
      </w:r>
      <w:r w:rsidR="00F92CE4">
        <w:t>s, builders</w:t>
      </w:r>
      <w:r w:rsidR="003A5047">
        <w:t xml:space="preserve"> and </w:t>
      </w:r>
      <w:r w:rsidR="00F92CE4">
        <w:t>homebuyers to install residential sprinkler systems?</w:t>
      </w:r>
    </w:p>
    <w:p w14:paraId="222BD55F" w14:textId="3253C65D" w:rsidR="00F92CE4" w:rsidRDefault="00F92CE4" w:rsidP="00013EF6">
      <w:pPr>
        <w:pStyle w:val="ListParagraph"/>
        <w:widowControl w:val="0"/>
        <w:numPr>
          <w:ilvl w:val="0"/>
          <w:numId w:val="10"/>
        </w:numPr>
        <w:autoSpaceDE w:val="0"/>
        <w:autoSpaceDN w:val="0"/>
        <w:adjustRightInd w:val="0"/>
        <w:spacing w:line="352" w:lineRule="exact"/>
      </w:pPr>
      <w:r>
        <w:t>Is it desirable to provide incentives for the installation of sprinkler systems?</w:t>
      </w:r>
    </w:p>
    <w:p w14:paraId="52EDB214" w14:textId="2820E3E5" w:rsidR="00F92CE4" w:rsidRDefault="00214E6E" w:rsidP="00013EF6">
      <w:pPr>
        <w:pStyle w:val="ListParagraph"/>
        <w:widowControl w:val="0"/>
        <w:numPr>
          <w:ilvl w:val="0"/>
          <w:numId w:val="10"/>
        </w:numPr>
        <w:autoSpaceDE w:val="0"/>
        <w:autoSpaceDN w:val="0"/>
        <w:adjustRightInd w:val="0"/>
        <w:spacing w:line="352" w:lineRule="exact"/>
      </w:pPr>
      <w:r>
        <w:t>How would these incentives be delivered?</w:t>
      </w:r>
    </w:p>
    <w:p w14:paraId="7DF0AAFC" w14:textId="4E4A6E2D" w:rsidR="00214E6E" w:rsidRDefault="00DE12D7" w:rsidP="00013EF6">
      <w:pPr>
        <w:pStyle w:val="ListParagraph"/>
        <w:widowControl w:val="0"/>
        <w:numPr>
          <w:ilvl w:val="0"/>
          <w:numId w:val="10"/>
        </w:numPr>
        <w:autoSpaceDE w:val="0"/>
        <w:autoSpaceDN w:val="0"/>
        <w:adjustRightInd w:val="0"/>
        <w:spacing w:line="352" w:lineRule="exact"/>
      </w:pPr>
      <w:r>
        <w:t xml:space="preserve">How would you deliver information to </w:t>
      </w:r>
      <w:r w:rsidR="00914BE2">
        <w:t>t</w:t>
      </w:r>
      <w:r>
        <w:t xml:space="preserve">he public about </w:t>
      </w:r>
      <w:r w:rsidR="0057653D">
        <w:t>fire sprinkler systems?</w:t>
      </w:r>
    </w:p>
    <w:p w14:paraId="342404A2" w14:textId="00D3155C" w:rsidR="0057653D" w:rsidRDefault="0057653D" w:rsidP="00013EF6">
      <w:pPr>
        <w:pStyle w:val="ListParagraph"/>
        <w:widowControl w:val="0"/>
        <w:numPr>
          <w:ilvl w:val="0"/>
          <w:numId w:val="10"/>
        </w:numPr>
        <w:autoSpaceDE w:val="0"/>
        <w:autoSpaceDN w:val="0"/>
        <w:adjustRightInd w:val="0"/>
        <w:spacing w:line="352" w:lineRule="exact"/>
      </w:pPr>
      <w:r>
        <w:t>How would you advertise the incentives?</w:t>
      </w:r>
    </w:p>
    <w:p w14:paraId="30A43D35" w14:textId="04DDBF39" w:rsidR="0079150E" w:rsidRDefault="0079150E" w:rsidP="0079150E">
      <w:pPr>
        <w:widowControl w:val="0"/>
        <w:autoSpaceDE w:val="0"/>
        <w:autoSpaceDN w:val="0"/>
        <w:adjustRightInd w:val="0"/>
        <w:spacing w:line="352" w:lineRule="exact"/>
      </w:pPr>
    </w:p>
    <w:p w14:paraId="49FDAB99" w14:textId="7CBB4DD2" w:rsidR="0079150E" w:rsidRDefault="003B2669" w:rsidP="00013EF6">
      <w:pPr>
        <w:pStyle w:val="ListParagraph"/>
        <w:widowControl w:val="0"/>
        <w:numPr>
          <w:ilvl w:val="0"/>
          <w:numId w:val="1"/>
        </w:numPr>
        <w:autoSpaceDE w:val="0"/>
        <w:autoSpaceDN w:val="0"/>
        <w:adjustRightInd w:val="0"/>
        <w:spacing w:line="352" w:lineRule="exact"/>
      </w:pPr>
      <w:r>
        <w:t>Suggested Policy Action</w:t>
      </w:r>
    </w:p>
    <w:p w14:paraId="3B4DDF8F" w14:textId="77777777" w:rsidR="003B2669" w:rsidRDefault="003B2669" w:rsidP="003B2669">
      <w:pPr>
        <w:pStyle w:val="ListParagraph"/>
      </w:pPr>
    </w:p>
    <w:p w14:paraId="38A55F82" w14:textId="333819F3" w:rsidR="003B2669" w:rsidRDefault="007A762B" w:rsidP="00013EF6">
      <w:pPr>
        <w:pStyle w:val="ListParagraph"/>
        <w:widowControl w:val="0"/>
        <w:numPr>
          <w:ilvl w:val="0"/>
          <w:numId w:val="1"/>
        </w:numPr>
        <w:autoSpaceDE w:val="0"/>
        <w:autoSpaceDN w:val="0"/>
        <w:adjustRightInd w:val="0"/>
        <w:spacing w:line="352" w:lineRule="exact"/>
      </w:pPr>
      <w:r>
        <w:t>Appendices</w:t>
      </w:r>
    </w:p>
    <w:p w14:paraId="1059B612" w14:textId="77777777" w:rsidR="00803FE8" w:rsidRDefault="00803FE8" w:rsidP="00803FE8">
      <w:pPr>
        <w:pStyle w:val="ListParagraph"/>
      </w:pPr>
    </w:p>
    <w:p w14:paraId="18D0C40E" w14:textId="423F699C" w:rsidR="00D245CE" w:rsidRDefault="00D245CE" w:rsidP="00013EF6">
      <w:pPr>
        <w:pStyle w:val="ListParagraph"/>
        <w:numPr>
          <w:ilvl w:val="0"/>
          <w:numId w:val="4"/>
        </w:numPr>
      </w:pPr>
      <w:r>
        <w:t>Task Force Participants</w:t>
      </w:r>
    </w:p>
    <w:p w14:paraId="4F6CD5BF" w14:textId="1ADC846B" w:rsidR="007A762B" w:rsidRDefault="00803FE8" w:rsidP="00013EF6">
      <w:pPr>
        <w:pStyle w:val="ListParagraph"/>
        <w:numPr>
          <w:ilvl w:val="0"/>
          <w:numId w:val="4"/>
        </w:numPr>
      </w:pPr>
      <w:r>
        <w:t xml:space="preserve">Resolve, to </w:t>
      </w:r>
      <w:r w:rsidR="006D7EA4">
        <w:t>Study</w:t>
      </w:r>
      <w:r w:rsidR="00EA6588">
        <w:t xml:space="preserve"> </w:t>
      </w:r>
      <w:r>
        <w:t xml:space="preserve">Incentives for </w:t>
      </w:r>
      <w:r w:rsidR="00440387">
        <w:t>Residential Fire Sprinkler Systems</w:t>
      </w:r>
    </w:p>
    <w:p w14:paraId="51215666" w14:textId="5FF38867" w:rsidR="000874B2" w:rsidRDefault="000874B2" w:rsidP="00013EF6">
      <w:pPr>
        <w:pStyle w:val="ListParagraph"/>
        <w:numPr>
          <w:ilvl w:val="0"/>
          <w:numId w:val="4"/>
        </w:numPr>
      </w:pPr>
      <w:r>
        <w:t>NFPA 1710, 1720 Re</w:t>
      </w:r>
      <w:r w:rsidR="00A37EF0">
        <w:t>s</w:t>
      </w:r>
      <w:r>
        <w:t>ponse Time</w:t>
      </w:r>
      <w:r w:rsidR="003F5323">
        <w:t xml:space="preserve"> standards</w:t>
      </w:r>
    </w:p>
    <w:p w14:paraId="1CC4B2D5" w14:textId="3C048BDD" w:rsidR="003E7A32" w:rsidRDefault="003E7A32" w:rsidP="00013EF6">
      <w:pPr>
        <w:pStyle w:val="ListParagraph"/>
        <w:numPr>
          <w:ilvl w:val="0"/>
          <w:numId w:val="4"/>
        </w:numPr>
      </w:pPr>
      <w:r>
        <w:t>Five Year Maine Bureau of Insurance Data</w:t>
      </w:r>
    </w:p>
    <w:p w14:paraId="33D778CD" w14:textId="539D3C6B" w:rsidR="00440387" w:rsidRDefault="00440387" w:rsidP="00440387"/>
    <w:p w14:paraId="5223AC50" w14:textId="3D9651EE" w:rsidR="00440387" w:rsidRDefault="00440387" w:rsidP="00440387"/>
    <w:p w14:paraId="254702CD" w14:textId="69437045" w:rsidR="00AE284D" w:rsidRDefault="0091289B" w:rsidP="00906C24">
      <w:pPr>
        <w:rPr>
          <w:rFonts w:ascii="Times" w:hAnsi="Times" w:cs="Times"/>
          <w:sz w:val="32"/>
          <w:szCs w:val="32"/>
        </w:rPr>
      </w:pPr>
      <w:r>
        <w:rPr>
          <w:rFonts w:ascii="Times" w:hAnsi="Times" w:cs="Times"/>
          <w:b/>
          <w:bCs/>
          <w:sz w:val="22"/>
          <w:szCs w:val="22"/>
        </w:rPr>
        <w:br w:type="page"/>
      </w:r>
      <w:r w:rsidR="00906C24">
        <w:rPr>
          <w:rFonts w:ascii="Times" w:hAnsi="Times" w:cs="Times"/>
          <w:b/>
          <w:bCs/>
          <w:sz w:val="22"/>
          <w:szCs w:val="22"/>
        </w:rPr>
        <w:lastRenderedPageBreak/>
        <w:tab/>
      </w:r>
      <w:r w:rsidR="00906C24">
        <w:rPr>
          <w:rFonts w:ascii="Times" w:hAnsi="Times" w:cs="Times"/>
          <w:b/>
          <w:bCs/>
          <w:sz w:val="22"/>
          <w:szCs w:val="22"/>
        </w:rPr>
        <w:tab/>
      </w:r>
      <w:r w:rsidR="00906C24">
        <w:rPr>
          <w:rFonts w:ascii="Times" w:hAnsi="Times" w:cs="Times"/>
          <w:b/>
          <w:bCs/>
          <w:sz w:val="22"/>
          <w:szCs w:val="22"/>
        </w:rPr>
        <w:tab/>
      </w:r>
      <w:r w:rsidR="00906C24">
        <w:rPr>
          <w:rFonts w:ascii="Times" w:hAnsi="Times" w:cs="Times"/>
          <w:b/>
          <w:bCs/>
          <w:sz w:val="22"/>
          <w:szCs w:val="22"/>
        </w:rPr>
        <w:tab/>
      </w:r>
      <w:r w:rsidR="00906C24">
        <w:rPr>
          <w:rFonts w:ascii="Times" w:hAnsi="Times" w:cs="Times"/>
          <w:b/>
          <w:bCs/>
          <w:sz w:val="22"/>
          <w:szCs w:val="22"/>
        </w:rPr>
        <w:tab/>
      </w:r>
      <w:r w:rsidR="00AE284D" w:rsidRPr="00AE284D">
        <w:rPr>
          <w:rFonts w:ascii="Times" w:hAnsi="Times" w:cs="Times"/>
          <w:sz w:val="32"/>
          <w:szCs w:val="32"/>
        </w:rPr>
        <w:t>THE</w:t>
      </w:r>
      <w:r w:rsidR="00AE284D">
        <w:rPr>
          <w:rFonts w:ascii="Times" w:hAnsi="Times" w:cs="Times"/>
          <w:b/>
          <w:bCs/>
          <w:sz w:val="22"/>
          <w:szCs w:val="22"/>
        </w:rPr>
        <w:t xml:space="preserve"> </w:t>
      </w:r>
      <w:r w:rsidR="007A0A1F" w:rsidRPr="007A0A1F">
        <w:rPr>
          <w:rFonts w:ascii="Times" w:hAnsi="Times" w:cs="Times"/>
          <w:sz w:val="32"/>
          <w:szCs w:val="32"/>
        </w:rPr>
        <w:t>TASK FORCE</w:t>
      </w:r>
    </w:p>
    <w:p w14:paraId="1D2D34C5" w14:textId="77777777" w:rsidR="00AE284D" w:rsidRDefault="00AE284D" w:rsidP="00906C24">
      <w:pPr>
        <w:rPr>
          <w:rFonts w:ascii="Times" w:hAnsi="Times" w:cs="Times"/>
          <w:sz w:val="32"/>
          <w:szCs w:val="32"/>
        </w:rPr>
      </w:pPr>
    </w:p>
    <w:p w14:paraId="0E4CF997" w14:textId="00694142" w:rsidR="005E48CE" w:rsidRPr="00962118" w:rsidRDefault="00962118" w:rsidP="00013EF6">
      <w:pPr>
        <w:pStyle w:val="ListParagraph"/>
        <w:numPr>
          <w:ilvl w:val="0"/>
          <w:numId w:val="5"/>
        </w:numPr>
      </w:pPr>
      <w:r>
        <w:rPr>
          <w:b/>
          <w:bCs/>
        </w:rPr>
        <w:t>PURPOSE</w:t>
      </w:r>
    </w:p>
    <w:p w14:paraId="60F93175" w14:textId="066A51AE" w:rsidR="00962118" w:rsidRDefault="00962118" w:rsidP="00962118"/>
    <w:p w14:paraId="37CC2A9F" w14:textId="51D42DD4" w:rsidR="00962118" w:rsidRDefault="006265F9" w:rsidP="00D32366">
      <w:pPr>
        <w:ind w:left="360"/>
      </w:pPr>
      <w:r>
        <w:t>The 130</w:t>
      </w:r>
      <w:r w:rsidR="00650112" w:rsidRPr="00650112">
        <w:rPr>
          <w:vertAlign w:val="superscript"/>
        </w:rPr>
        <w:t>th</w:t>
      </w:r>
      <w:r w:rsidR="00650112">
        <w:t xml:space="preserve"> Maine Legislature established the </w:t>
      </w:r>
      <w:r w:rsidR="00EA6588">
        <w:t xml:space="preserve">Task Force </w:t>
      </w:r>
      <w:r w:rsidR="000D79CE">
        <w:t>(Chapter 97 Resolves, L.D. 1364)</w:t>
      </w:r>
      <w:r w:rsidR="005A036E">
        <w:t xml:space="preserve"> to </w:t>
      </w:r>
      <w:r w:rsidR="007C6411">
        <w:t xml:space="preserve">“Study and recommend incentives for residential fire sprinkler systems” and </w:t>
      </w:r>
      <w:r w:rsidR="00277A11">
        <w:t xml:space="preserve">directs </w:t>
      </w:r>
      <w:r w:rsidR="00757545">
        <w:t xml:space="preserve">the </w:t>
      </w:r>
      <w:r w:rsidR="00111E29">
        <w:t xml:space="preserve">State Fire Marshal to </w:t>
      </w:r>
      <w:r w:rsidR="00B77981">
        <w:t xml:space="preserve">convene a task force to </w:t>
      </w:r>
      <w:r w:rsidR="00717545">
        <w:t>“study whether it is feasible and desirable to provide incentives for developers, builders and homebuyers to install residential sprinklers.</w:t>
      </w:r>
      <w:r w:rsidR="002C64BF">
        <w:t>”</w:t>
      </w:r>
    </w:p>
    <w:p w14:paraId="50E8E389" w14:textId="116DEA85" w:rsidR="00537EB7" w:rsidRDefault="00537EB7" w:rsidP="00D32366">
      <w:pPr>
        <w:ind w:left="360"/>
      </w:pPr>
    </w:p>
    <w:p w14:paraId="475C56D0" w14:textId="2189A761" w:rsidR="00442567" w:rsidRDefault="00537EB7" w:rsidP="00D32366">
      <w:pPr>
        <w:ind w:left="360"/>
      </w:pPr>
      <w:r>
        <w:t xml:space="preserve">The </w:t>
      </w:r>
      <w:r w:rsidR="00F867DF">
        <w:t xml:space="preserve">Task Force </w:t>
      </w:r>
      <w:r>
        <w:t xml:space="preserve">is charged with </w:t>
      </w:r>
      <w:r w:rsidR="00EC6A52">
        <w:t xml:space="preserve">preparing a report </w:t>
      </w:r>
      <w:r w:rsidR="00D179EB">
        <w:t xml:space="preserve">based on its </w:t>
      </w:r>
      <w:r w:rsidR="00926262">
        <w:t>findings and recommendations</w:t>
      </w:r>
      <w:r w:rsidR="00D929C3">
        <w:t xml:space="preserve">, and the State </w:t>
      </w:r>
      <w:r w:rsidR="00E91633">
        <w:t xml:space="preserve">Fire Marshal </w:t>
      </w:r>
      <w:r w:rsidR="00442567">
        <w:t xml:space="preserve">with presenting the </w:t>
      </w:r>
      <w:r w:rsidR="00D929C3">
        <w:t xml:space="preserve">report </w:t>
      </w:r>
      <w:r w:rsidR="00926262">
        <w:t xml:space="preserve">to the </w:t>
      </w:r>
      <w:r w:rsidR="0015683E">
        <w:t>Joint Standing Committee on Criminal Justice and Public Safety by December 1, 2021.</w:t>
      </w:r>
      <w:r w:rsidR="003C1450">
        <w:t xml:space="preserve">  The State Fi</w:t>
      </w:r>
      <w:r w:rsidR="00E9281D">
        <w:t xml:space="preserve">re Marshal shall </w:t>
      </w:r>
      <w:r w:rsidR="00D81181">
        <w:t>invite fire chiefs, firefighters, builders and contractors, real estate agent</w:t>
      </w:r>
      <w:r w:rsidR="001B074C">
        <w:t xml:space="preserve">s, fire sprinkler contractors, fire safety educators, insurance carriers, </w:t>
      </w:r>
      <w:r w:rsidR="00CF7562">
        <w:t xml:space="preserve">water districts and other persons who express interest in the work of the task </w:t>
      </w:r>
      <w:r w:rsidR="00E9281D">
        <w:t xml:space="preserve">force </w:t>
      </w:r>
      <w:r w:rsidR="00DE71F9">
        <w:t xml:space="preserve">to </w:t>
      </w:r>
      <w:r w:rsidR="005C57AF">
        <w:t xml:space="preserve">serve </w:t>
      </w:r>
      <w:r w:rsidR="00DE71F9">
        <w:t xml:space="preserve">on the task force. </w:t>
      </w:r>
    </w:p>
    <w:p w14:paraId="5FAD59E6" w14:textId="77777777" w:rsidR="00442567" w:rsidRDefault="00442567" w:rsidP="00D32366">
      <w:pPr>
        <w:ind w:left="360"/>
      </w:pPr>
    </w:p>
    <w:p w14:paraId="1CFBDDF0" w14:textId="0CC46160" w:rsidR="009D6D6A" w:rsidRDefault="009D6D6A" w:rsidP="00D32366">
      <w:pPr>
        <w:ind w:left="360"/>
      </w:pPr>
      <w:r>
        <w:t xml:space="preserve">In developing its </w:t>
      </w:r>
      <w:r w:rsidR="00CC7F2F">
        <w:t xml:space="preserve">findings and </w:t>
      </w:r>
      <w:r>
        <w:t>recommendations, the task force shall:</w:t>
      </w:r>
    </w:p>
    <w:p w14:paraId="4FBF66FA" w14:textId="77777777" w:rsidR="009D6D6A" w:rsidRDefault="009D6D6A" w:rsidP="00D32366">
      <w:pPr>
        <w:ind w:left="360"/>
      </w:pPr>
    </w:p>
    <w:p w14:paraId="40CAAB6F" w14:textId="73FE730D" w:rsidR="00537EB7" w:rsidRDefault="00F13199" w:rsidP="00013EF6">
      <w:pPr>
        <w:pStyle w:val="ListParagraph"/>
        <w:numPr>
          <w:ilvl w:val="0"/>
          <w:numId w:val="6"/>
        </w:numPr>
      </w:pPr>
      <w:r>
        <w:t xml:space="preserve">Examine the form and delivery of incentives </w:t>
      </w:r>
      <w:r w:rsidR="0059277F">
        <w:t xml:space="preserve">to the public through advertising. </w:t>
      </w:r>
    </w:p>
    <w:p w14:paraId="149D2FB8" w14:textId="59FAF901" w:rsidR="00F66528" w:rsidRDefault="00F66528" w:rsidP="00013EF6">
      <w:pPr>
        <w:pStyle w:val="ListParagraph"/>
        <w:numPr>
          <w:ilvl w:val="0"/>
          <w:numId w:val="6"/>
        </w:numPr>
      </w:pPr>
      <w:r>
        <w:t xml:space="preserve">The study must include consideration of </w:t>
      </w:r>
      <w:r w:rsidR="00934D02">
        <w:t>incentives that differ in urban and rural areas.</w:t>
      </w:r>
    </w:p>
    <w:p w14:paraId="0C2F78BA" w14:textId="58EEFA8D" w:rsidR="00934D02" w:rsidRDefault="00934D02" w:rsidP="009411CB">
      <w:pPr>
        <w:pStyle w:val="ListParagraph"/>
        <w:ind w:left="1200"/>
      </w:pPr>
    </w:p>
    <w:p w14:paraId="630EE962" w14:textId="4E1C3F99" w:rsidR="00701665" w:rsidRDefault="00701665" w:rsidP="009411CB">
      <w:pPr>
        <w:pStyle w:val="ListParagraph"/>
        <w:ind w:left="1200"/>
      </w:pPr>
    </w:p>
    <w:p w14:paraId="120CBA2B" w14:textId="21C71599" w:rsidR="00DA7806" w:rsidRDefault="00701665" w:rsidP="00701665">
      <w:pPr>
        <w:pStyle w:val="ListParagraph"/>
        <w:ind w:left="0"/>
        <w:rPr>
          <w:b/>
          <w:bCs/>
        </w:rPr>
      </w:pPr>
      <w:r>
        <w:t xml:space="preserve">II.   </w:t>
      </w:r>
      <w:r>
        <w:rPr>
          <w:b/>
          <w:bCs/>
        </w:rPr>
        <w:t>COMPOSITION AND PROCESS FOR STUDY</w:t>
      </w:r>
    </w:p>
    <w:p w14:paraId="6D946605" w14:textId="711ACD0B" w:rsidR="00DA7806" w:rsidRDefault="00DA7806" w:rsidP="00701665">
      <w:pPr>
        <w:pStyle w:val="ListParagraph"/>
        <w:ind w:left="0"/>
        <w:rPr>
          <w:b/>
          <w:bCs/>
        </w:rPr>
      </w:pPr>
    </w:p>
    <w:p w14:paraId="1C648C19" w14:textId="24317AEB" w:rsidR="00B878E9" w:rsidRDefault="00CB15F4" w:rsidP="00013EF6">
      <w:pPr>
        <w:pStyle w:val="ListParagraph"/>
        <w:numPr>
          <w:ilvl w:val="0"/>
          <w:numId w:val="8"/>
        </w:numPr>
        <w:rPr>
          <w:b/>
          <w:bCs/>
        </w:rPr>
      </w:pPr>
      <w:r w:rsidRPr="005A3598">
        <w:rPr>
          <w:b/>
          <w:bCs/>
        </w:rPr>
        <w:t>Task Force Members</w:t>
      </w:r>
    </w:p>
    <w:p w14:paraId="2A88BE65" w14:textId="77777777" w:rsidR="00B878E9" w:rsidRDefault="00B878E9" w:rsidP="00B878E9">
      <w:pPr>
        <w:pStyle w:val="ListParagraph"/>
      </w:pPr>
    </w:p>
    <w:p w14:paraId="23275F0A" w14:textId="7601DF6E" w:rsidR="00DA7806" w:rsidRDefault="00B878E9" w:rsidP="00B878E9">
      <w:pPr>
        <w:pStyle w:val="ListParagraph"/>
      </w:pPr>
      <w:r>
        <w:t>The Task Force is comprised of</w:t>
      </w:r>
      <w:r w:rsidR="00D245CE">
        <w:t xml:space="preserve"> individuals representing the fire service (state, local and federal), state regulatory, real estate, insurance, municipal government, and other industries.  For a complete list of participants and the industries the</w:t>
      </w:r>
      <w:r w:rsidR="00EB491E">
        <w:t xml:space="preserve">y </w:t>
      </w:r>
      <w:r w:rsidR="00D245CE">
        <w:t>represent see Appendix A.</w:t>
      </w:r>
    </w:p>
    <w:p w14:paraId="1A1EC81B" w14:textId="29EF7154" w:rsidR="002A6780" w:rsidRDefault="002A6780" w:rsidP="00B878E9">
      <w:pPr>
        <w:pStyle w:val="ListParagraph"/>
      </w:pPr>
    </w:p>
    <w:p w14:paraId="61DB5BDC" w14:textId="375FF78A" w:rsidR="002A6780" w:rsidRDefault="002A6780" w:rsidP="00B878E9">
      <w:pPr>
        <w:pStyle w:val="ListParagraph"/>
      </w:pPr>
    </w:p>
    <w:p w14:paraId="77A84332" w14:textId="10A6F7A5" w:rsidR="002A6780" w:rsidRDefault="0079752E" w:rsidP="00013EF6">
      <w:pPr>
        <w:pStyle w:val="ListParagraph"/>
        <w:numPr>
          <w:ilvl w:val="0"/>
          <w:numId w:val="8"/>
        </w:numPr>
        <w:rPr>
          <w:b/>
          <w:bCs/>
        </w:rPr>
      </w:pPr>
      <w:r w:rsidRPr="0079752E">
        <w:rPr>
          <w:b/>
          <w:bCs/>
        </w:rPr>
        <w:t>Meetings</w:t>
      </w:r>
    </w:p>
    <w:p w14:paraId="70772E2F" w14:textId="37EE117C" w:rsidR="0079752E" w:rsidRDefault="0079752E" w:rsidP="0079752E">
      <w:pPr>
        <w:rPr>
          <w:b/>
          <w:bCs/>
        </w:rPr>
      </w:pPr>
    </w:p>
    <w:p w14:paraId="4321A21B" w14:textId="77DAF1A1" w:rsidR="0079752E" w:rsidRDefault="0079752E" w:rsidP="0079752E">
      <w:pPr>
        <w:ind w:left="720"/>
      </w:pPr>
      <w:r w:rsidRPr="0079752E">
        <w:t>The task force met</w:t>
      </w:r>
      <w:r w:rsidR="00586E59">
        <w:t xml:space="preserve"> virtually on Thursday, November 18, at 1:00 PM</w:t>
      </w:r>
      <w:r w:rsidR="00EB491E">
        <w:t xml:space="preserve"> with 49 in attendance.  </w:t>
      </w:r>
      <w:r w:rsidR="007969F0">
        <w:t xml:space="preserve">The meeting lasted over 90 minutes and was deemed a valuable experience for all.  </w:t>
      </w:r>
      <w:r w:rsidR="00EB491E">
        <w:t xml:space="preserve">Participants represented the fire service, fire protection engineering and equipment, </w:t>
      </w:r>
      <w:r w:rsidR="00C60AB6">
        <w:t>real estate,</w:t>
      </w:r>
      <w:r w:rsidR="00EB491E">
        <w:t xml:space="preserve"> and other industries.</w:t>
      </w:r>
      <w:bookmarkStart w:id="0" w:name="_Hlk83107900"/>
    </w:p>
    <w:bookmarkEnd w:id="0"/>
    <w:p w14:paraId="3CC5D296" w14:textId="0C2CA42E" w:rsidR="00C24314" w:rsidRDefault="00C24314" w:rsidP="0079752E">
      <w:pPr>
        <w:ind w:left="720"/>
      </w:pPr>
    </w:p>
    <w:p w14:paraId="27A32A77" w14:textId="39A0E216" w:rsidR="00C24314" w:rsidRDefault="00C24314" w:rsidP="0079752E">
      <w:pPr>
        <w:ind w:left="720"/>
      </w:pPr>
    </w:p>
    <w:p w14:paraId="6C0E2B13" w14:textId="769763DF" w:rsidR="00C24314" w:rsidRDefault="00C24314" w:rsidP="0079752E">
      <w:pPr>
        <w:ind w:left="720"/>
      </w:pPr>
    </w:p>
    <w:p w14:paraId="28DF587A" w14:textId="1B51FA8B" w:rsidR="00C24314" w:rsidRDefault="00C24314" w:rsidP="0079752E">
      <w:pPr>
        <w:ind w:left="720"/>
      </w:pPr>
    </w:p>
    <w:p w14:paraId="33055F25" w14:textId="62697E5A" w:rsidR="00C24314" w:rsidRDefault="00C24314" w:rsidP="0079752E">
      <w:pPr>
        <w:ind w:left="720"/>
      </w:pPr>
    </w:p>
    <w:p w14:paraId="0421339E" w14:textId="77777777" w:rsidR="00731D22" w:rsidRDefault="00731D22" w:rsidP="0079752E">
      <w:pPr>
        <w:ind w:left="720"/>
      </w:pPr>
    </w:p>
    <w:p w14:paraId="4BE5BE2F" w14:textId="47BDF8DA" w:rsidR="00C24314" w:rsidRDefault="00C24314" w:rsidP="0079752E">
      <w:pPr>
        <w:ind w:left="720"/>
      </w:pPr>
    </w:p>
    <w:p w14:paraId="5E008CA0" w14:textId="52FA41D4" w:rsidR="00C24314" w:rsidRDefault="00157341" w:rsidP="0079752E">
      <w:pPr>
        <w:ind w:left="720"/>
      </w:pPr>
      <w:r>
        <w:lastRenderedPageBreak/>
        <w:t xml:space="preserve"> </w:t>
      </w:r>
    </w:p>
    <w:p w14:paraId="2DB2D8FB" w14:textId="2A981DCE" w:rsidR="009037E6" w:rsidRDefault="009037E6" w:rsidP="009037E6">
      <w:pPr>
        <w:rPr>
          <w:b/>
          <w:bCs/>
        </w:rPr>
      </w:pPr>
      <w:r>
        <w:t xml:space="preserve">III.  </w:t>
      </w:r>
      <w:r w:rsidR="007E4DE9">
        <w:rPr>
          <w:b/>
          <w:bCs/>
        </w:rPr>
        <w:t>BACKGROUND</w:t>
      </w:r>
    </w:p>
    <w:p w14:paraId="537B9633" w14:textId="473E068E" w:rsidR="007E4DE9" w:rsidRDefault="007E4DE9" w:rsidP="009037E6">
      <w:pPr>
        <w:rPr>
          <w:b/>
          <w:bCs/>
        </w:rPr>
      </w:pPr>
    </w:p>
    <w:p w14:paraId="318E623C" w14:textId="52ABAE41" w:rsidR="007E4DE9" w:rsidRDefault="002F56D7" w:rsidP="00013EF6">
      <w:pPr>
        <w:pStyle w:val="ListParagraph"/>
        <w:numPr>
          <w:ilvl w:val="0"/>
          <w:numId w:val="9"/>
        </w:numPr>
        <w:rPr>
          <w:b/>
          <w:bCs/>
        </w:rPr>
      </w:pPr>
      <w:r>
        <w:rPr>
          <w:b/>
          <w:bCs/>
        </w:rPr>
        <w:t>Fire in Maines Homes</w:t>
      </w:r>
      <w:r w:rsidR="000018A7">
        <w:rPr>
          <w:b/>
          <w:bCs/>
        </w:rPr>
        <w:t xml:space="preserve"> and </w:t>
      </w:r>
      <w:r w:rsidR="00EE7EA0">
        <w:rPr>
          <w:b/>
          <w:bCs/>
        </w:rPr>
        <w:t>Sprinklers</w:t>
      </w:r>
    </w:p>
    <w:p w14:paraId="3D7E624C" w14:textId="77777777" w:rsidR="008F3B02" w:rsidRDefault="008F3B02" w:rsidP="003A5E09">
      <w:pPr>
        <w:ind w:left="720"/>
      </w:pPr>
    </w:p>
    <w:p w14:paraId="00825DFE" w14:textId="3B1642E7" w:rsidR="00641343" w:rsidRDefault="00A2775D" w:rsidP="00C24314">
      <w:pPr>
        <w:ind w:left="360"/>
      </w:pPr>
      <w:r>
        <w:t xml:space="preserve">Maine Fire Departments respond to an average </w:t>
      </w:r>
      <w:r w:rsidR="00C35863">
        <w:t>4</w:t>
      </w:r>
      <w:r w:rsidR="008B3175">
        <w:t>,</w:t>
      </w:r>
      <w:r w:rsidR="00C35863">
        <w:t>229</w:t>
      </w:r>
      <w:r>
        <w:t xml:space="preserve"> </w:t>
      </w:r>
      <w:r w:rsidR="00FA319B">
        <w:t xml:space="preserve">total </w:t>
      </w:r>
      <w:r>
        <w:t xml:space="preserve">fire incidents </w:t>
      </w:r>
      <w:r w:rsidR="0023237E">
        <w:t xml:space="preserve">each year and an average </w:t>
      </w:r>
      <w:r>
        <w:t xml:space="preserve">1,567 </w:t>
      </w:r>
      <w:r w:rsidR="00703C0E">
        <w:t>(</w:t>
      </w:r>
      <w:r w:rsidR="00552F33">
        <w:t>37</w:t>
      </w:r>
      <w:r w:rsidR="00703C0E">
        <w:t xml:space="preserve">%) </w:t>
      </w:r>
      <w:r>
        <w:t xml:space="preserve">of them </w:t>
      </w:r>
      <w:r w:rsidR="0029214A">
        <w:t xml:space="preserve">take </w:t>
      </w:r>
      <w:r>
        <w:t xml:space="preserve">place in or around single and multifamily housing units.  </w:t>
      </w:r>
      <w:r w:rsidR="00173804">
        <w:t xml:space="preserve">An estimated </w:t>
      </w:r>
      <w:r w:rsidR="009B5A7A">
        <w:t>76%</w:t>
      </w:r>
      <w:r w:rsidR="00173804">
        <w:t xml:space="preserve"> of these </w:t>
      </w:r>
      <w:r w:rsidR="004D1C93">
        <w:t xml:space="preserve">fires are in single family units.  </w:t>
      </w:r>
      <w:r>
        <w:t xml:space="preserve">These home fires account for </w:t>
      </w:r>
      <w:r w:rsidR="00551D79">
        <w:t xml:space="preserve">an estimated </w:t>
      </w:r>
      <w:r>
        <w:t xml:space="preserve">83% of all fire fatalities and the insurance industry is paying out an average </w:t>
      </w:r>
      <w:r w:rsidR="00EA31D1">
        <w:t xml:space="preserve">of </w:t>
      </w:r>
      <w:r>
        <w:t>$</w:t>
      </w:r>
      <w:r w:rsidR="000B1956">
        <w:t>72</w:t>
      </w:r>
      <w:r>
        <w:t xml:space="preserve"> million dollars </w:t>
      </w:r>
      <w:r w:rsidR="000B1956">
        <w:t xml:space="preserve">from 2011 – 2016 </w:t>
      </w:r>
      <w:r w:rsidR="006C67CE">
        <w:t xml:space="preserve">each year </w:t>
      </w:r>
      <w:r w:rsidR="004253AB">
        <w:t xml:space="preserve">in </w:t>
      </w:r>
      <w:r>
        <w:t xml:space="preserve">property losses </w:t>
      </w:r>
      <w:r w:rsidR="00EE0914">
        <w:t xml:space="preserve">in </w:t>
      </w:r>
      <w:r>
        <w:t xml:space="preserve">residential fires. </w:t>
      </w:r>
      <w:r w:rsidR="00D029B3">
        <w:t xml:space="preserve">In all, </w:t>
      </w:r>
      <w:r w:rsidR="00E15E45">
        <w:t xml:space="preserve">more than 2,000 fire departments </w:t>
      </w:r>
      <w:r w:rsidR="00FE5C04">
        <w:t xml:space="preserve">with firefighters, </w:t>
      </w:r>
      <w:r w:rsidR="00FD651B">
        <w:t>apparatus,</w:t>
      </w:r>
      <w:r w:rsidR="00491911">
        <w:t xml:space="preserve"> </w:t>
      </w:r>
      <w:r w:rsidR="00E15E45">
        <w:t xml:space="preserve">and </w:t>
      </w:r>
      <w:r w:rsidR="00FE5C04">
        <w:t>other equipment</w:t>
      </w:r>
      <w:r w:rsidR="005D35E6">
        <w:t xml:space="preserve"> are needed to respond</w:t>
      </w:r>
      <w:r w:rsidR="00F2350B">
        <w:t xml:space="preserve"> to these fires</w:t>
      </w:r>
      <w:r w:rsidR="00FD5790">
        <w:t xml:space="preserve"> each year</w:t>
      </w:r>
      <w:r w:rsidR="00FE5C04">
        <w:t>.</w:t>
      </w:r>
      <w:r w:rsidR="008174E6">
        <w:rPr>
          <w:rStyle w:val="FootnoteReference"/>
        </w:rPr>
        <w:footnoteReference w:id="1"/>
      </w:r>
      <w:r w:rsidR="00FE5C04">
        <w:t xml:space="preserve"> </w:t>
      </w:r>
      <w:r w:rsidR="00F2350B">
        <w:t xml:space="preserve">The </w:t>
      </w:r>
      <w:r w:rsidR="00495CF6">
        <w:t xml:space="preserve">average </w:t>
      </w:r>
      <w:r w:rsidR="00F2350B">
        <w:t>cost associated with property losses alone</w:t>
      </w:r>
      <w:r w:rsidR="00DD0C3A">
        <w:t xml:space="preserve"> over </w:t>
      </w:r>
      <w:r w:rsidR="00495CF6">
        <w:t xml:space="preserve">the last decade would amount to </w:t>
      </w:r>
      <w:r w:rsidR="00C01EB2">
        <w:t xml:space="preserve">just over </w:t>
      </w:r>
      <w:r w:rsidR="000B7C67">
        <w:t>1% of Maine’s 2020 Gross Domestic Product.</w:t>
      </w:r>
    </w:p>
    <w:p w14:paraId="72F99524" w14:textId="6BDB7292" w:rsidR="00B81A22" w:rsidRDefault="00B81A22" w:rsidP="00C24314">
      <w:pPr>
        <w:ind w:left="360"/>
      </w:pPr>
    </w:p>
    <w:p w14:paraId="6B221F05" w14:textId="7D147D47" w:rsidR="000F35B8" w:rsidRDefault="004F75A8" w:rsidP="00C24314">
      <w:pPr>
        <w:ind w:left="360"/>
      </w:pPr>
      <w:r>
        <w:t>The number of fires each year in Maine has increased over the past decade</w:t>
      </w:r>
      <w:r w:rsidR="00D52820">
        <w:t xml:space="preserve">. Building fires and in particular home building fires comprise the greatest </w:t>
      </w:r>
      <w:r w:rsidR="008C72D6">
        <w:t xml:space="preserve">share </w:t>
      </w:r>
      <w:r w:rsidR="00D52820">
        <w:t xml:space="preserve">of those fires.  </w:t>
      </w:r>
      <w:r w:rsidR="006A54CE">
        <w:t>Figure 1 shows that o</w:t>
      </w:r>
      <w:r w:rsidR="00E0762F">
        <w:t xml:space="preserve">ver the past ten years, </w:t>
      </w:r>
      <w:r w:rsidR="00A829E2">
        <w:t>2011 – 2020</w:t>
      </w:r>
      <w:r w:rsidR="00013F2A">
        <w:t>,</w:t>
      </w:r>
      <w:r w:rsidR="00A829E2">
        <w:t xml:space="preserve"> </w:t>
      </w:r>
      <w:r w:rsidR="00154457">
        <w:t xml:space="preserve">total </w:t>
      </w:r>
      <w:r w:rsidR="00463A5F">
        <w:t>building</w:t>
      </w:r>
      <w:r w:rsidR="00790D4B">
        <w:t xml:space="preserve"> and </w:t>
      </w:r>
      <w:r w:rsidR="00396392">
        <w:t xml:space="preserve">home </w:t>
      </w:r>
      <w:r w:rsidR="00704605">
        <w:t xml:space="preserve">building </w:t>
      </w:r>
      <w:r w:rsidR="009C0D02">
        <w:t xml:space="preserve">fires </w:t>
      </w:r>
      <w:r w:rsidR="004E5008">
        <w:t xml:space="preserve">have </w:t>
      </w:r>
      <w:r w:rsidR="005C1B4C">
        <w:t>trend</w:t>
      </w:r>
      <w:r w:rsidR="009479B8">
        <w:t>ed</w:t>
      </w:r>
      <w:r w:rsidR="005C1B4C">
        <w:t xml:space="preserve"> higher</w:t>
      </w:r>
      <w:r w:rsidR="00B06892">
        <w:t xml:space="preserve">.  </w:t>
      </w:r>
      <w:r w:rsidR="001375BD">
        <w:t xml:space="preserve">Home </w:t>
      </w:r>
      <w:r w:rsidR="00E13463">
        <w:t xml:space="preserve">building </w:t>
      </w:r>
      <w:r w:rsidR="001375BD">
        <w:t xml:space="preserve">fires account for </w:t>
      </w:r>
      <w:r w:rsidR="007D6CDB">
        <w:t xml:space="preserve">34 </w:t>
      </w:r>
      <w:r w:rsidR="00C1329E">
        <w:t xml:space="preserve">to </w:t>
      </w:r>
      <w:r w:rsidR="007D6CDB">
        <w:t>41% of all fires in Maine</w:t>
      </w:r>
      <w:r w:rsidR="00C25199">
        <w:t xml:space="preserve"> annually and 73</w:t>
      </w:r>
      <w:r w:rsidR="00C1329E">
        <w:t xml:space="preserve"> to 79% of all building fires</w:t>
      </w:r>
      <w:r w:rsidR="007D6CDB">
        <w:t>.</w:t>
      </w:r>
      <w:r w:rsidR="00321AAC">
        <w:rPr>
          <w:rStyle w:val="FootnoteReference"/>
        </w:rPr>
        <w:footnoteReference w:id="2"/>
      </w:r>
      <w:r w:rsidR="00AC6467">
        <w:t xml:space="preserve">  </w:t>
      </w:r>
    </w:p>
    <w:p w14:paraId="6628EBF1" w14:textId="1A15CF26" w:rsidR="000F35B8" w:rsidRDefault="000F35B8" w:rsidP="00C24314">
      <w:pPr>
        <w:ind w:left="360"/>
      </w:pPr>
    </w:p>
    <w:p w14:paraId="0CCB66B3" w14:textId="51F731B6" w:rsidR="00CD3FE9" w:rsidRDefault="003536D4" w:rsidP="003536D4">
      <w:pPr>
        <w:tabs>
          <w:tab w:val="left" w:pos="8910"/>
        </w:tabs>
        <w:ind w:left="360"/>
      </w:pPr>
      <w:r>
        <w:rPr>
          <w:noProof/>
        </w:rPr>
        <w:drawing>
          <wp:inline distT="0" distB="0" distL="0" distR="0" wp14:anchorId="133AE9F6" wp14:editId="39DCC235">
            <wp:extent cx="5543550" cy="2409825"/>
            <wp:effectExtent l="0" t="0" r="0" b="9525"/>
            <wp:docPr id="1" name="Chart 1">
              <a:extLst xmlns:a="http://schemas.openxmlformats.org/drawingml/2006/main">
                <a:ext uri="{FF2B5EF4-FFF2-40B4-BE49-F238E27FC236}">
                  <a16:creationId xmlns:a16="http://schemas.microsoft.com/office/drawing/2014/main" id="{5382E1C1-55EE-4248-A9D9-49092E10A9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727419D" w14:textId="1D65EA69" w:rsidR="00CD3FE9" w:rsidRPr="00713C56" w:rsidRDefault="00AD64D8" w:rsidP="00C24314">
      <w:pPr>
        <w:ind w:left="360"/>
        <w:rPr>
          <w:b/>
          <w:bCs/>
        </w:rPr>
      </w:pPr>
      <w:r w:rsidRPr="00713C56">
        <w:rPr>
          <w:b/>
          <w:bCs/>
        </w:rPr>
        <w:t>Figure 1</w:t>
      </w:r>
    </w:p>
    <w:p w14:paraId="0D0C3960" w14:textId="77777777" w:rsidR="00641343" w:rsidRDefault="00641343" w:rsidP="00A2775D"/>
    <w:p w14:paraId="793D1F39" w14:textId="61D689DF" w:rsidR="00641FDF" w:rsidRPr="00CE5D5C" w:rsidRDefault="00FD2E8B" w:rsidP="00C24314">
      <w:pPr>
        <w:ind w:left="360"/>
        <w:rPr>
          <w:u w:val="single"/>
        </w:rPr>
      </w:pPr>
      <w:r>
        <w:t xml:space="preserve">Because Maine residents, like </w:t>
      </w:r>
      <w:r w:rsidR="00B367F6">
        <w:t xml:space="preserve">those in all states, spend most of their hours at home it shouldn’t be surprising that this is where we see so many fires.  </w:t>
      </w:r>
      <w:r w:rsidR="00743541">
        <w:t xml:space="preserve">Likewise, it is in the home where we </w:t>
      </w:r>
      <w:r w:rsidR="00CD72DF">
        <w:t xml:space="preserve">see </w:t>
      </w:r>
      <w:r w:rsidR="002664F2">
        <w:t xml:space="preserve">most injuries and fatalities.  </w:t>
      </w:r>
      <w:r w:rsidR="00B367F6">
        <w:t>In addition, home is where we sleep</w:t>
      </w:r>
      <w:r w:rsidR="001524C3">
        <w:t>,</w:t>
      </w:r>
      <w:r w:rsidR="00B367F6">
        <w:t xml:space="preserve"> </w:t>
      </w:r>
      <w:r w:rsidR="00107C4C">
        <w:t xml:space="preserve">and </w:t>
      </w:r>
      <w:r w:rsidR="00C929E9">
        <w:t xml:space="preserve">while </w:t>
      </w:r>
      <w:r w:rsidR="00FB5154">
        <w:t>sleeping</w:t>
      </w:r>
      <w:r w:rsidR="001524C3">
        <w:t>;</w:t>
      </w:r>
      <w:r w:rsidR="0014447B">
        <w:t xml:space="preserve"> we are m</w:t>
      </w:r>
      <w:r w:rsidR="00107C4C">
        <w:t xml:space="preserve">ost likely to be injured or killed in a home fire. </w:t>
      </w:r>
      <w:r w:rsidR="00282A09">
        <w:t xml:space="preserve"> </w:t>
      </w:r>
      <w:r w:rsidR="007506D7">
        <w:t>An estimated 6</w:t>
      </w:r>
      <w:r w:rsidR="00B876C8">
        <w:t>7</w:t>
      </w:r>
      <w:r w:rsidR="007506D7">
        <w:t>% of fire fatalities t</w:t>
      </w:r>
      <w:r w:rsidR="00E55D18">
        <w:t xml:space="preserve">ake </w:t>
      </w:r>
      <w:r w:rsidR="007506D7">
        <w:t xml:space="preserve">place in the </w:t>
      </w:r>
      <w:r w:rsidR="009B5A7A">
        <w:t xml:space="preserve">early </w:t>
      </w:r>
      <w:r w:rsidR="001524C3">
        <w:t>a.m.</w:t>
      </w:r>
      <w:r w:rsidR="00F05B2F">
        <w:t xml:space="preserve"> </w:t>
      </w:r>
      <w:r w:rsidR="007506D7">
        <w:t>hours</w:t>
      </w:r>
      <w:r w:rsidR="008155C7">
        <w:t xml:space="preserve"> in Maine.</w:t>
      </w:r>
      <w:r w:rsidR="008155C7">
        <w:rPr>
          <w:rStyle w:val="FootnoteReference"/>
        </w:rPr>
        <w:footnoteReference w:id="3"/>
      </w:r>
      <w:r w:rsidR="007506D7">
        <w:t xml:space="preserve"> </w:t>
      </w:r>
      <w:r w:rsidR="004624C1">
        <w:t xml:space="preserve">Overall, 83% of fire </w:t>
      </w:r>
      <w:r w:rsidR="000B760A">
        <w:t>fatalities</w:t>
      </w:r>
      <w:r w:rsidR="004624C1">
        <w:t xml:space="preserve"> take </w:t>
      </w:r>
      <w:r w:rsidR="004624C1">
        <w:lastRenderedPageBreak/>
        <w:t>place in the home</w:t>
      </w:r>
      <w:r w:rsidR="0046083D">
        <w:t xml:space="preserve"> (</w:t>
      </w:r>
      <w:r w:rsidR="0016056E">
        <w:t>s</w:t>
      </w:r>
      <w:r w:rsidR="00BE0920">
        <w:t xml:space="preserve">ee </w:t>
      </w:r>
      <w:r w:rsidR="0016056E">
        <w:t>f</w:t>
      </w:r>
      <w:r w:rsidR="00BE0920">
        <w:t>igure 2</w:t>
      </w:r>
      <w:r w:rsidR="0046083D">
        <w:t>)</w:t>
      </w:r>
      <w:r w:rsidR="00BE0920">
        <w:t>.</w:t>
      </w:r>
      <w:r w:rsidR="00DB18E3">
        <w:t xml:space="preserve">  </w:t>
      </w:r>
      <w:r w:rsidR="00BB1617" w:rsidRPr="00CE5D5C">
        <w:rPr>
          <w:u w:val="single"/>
        </w:rPr>
        <w:t xml:space="preserve">Sixty-six percent of all home fire deaths occurred in 1 or 2 family unit dwelling as opposed to apartments. </w:t>
      </w:r>
    </w:p>
    <w:p w14:paraId="12D2DE43" w14:textId="77777777" w:rsidR="00641FDF" w:rsidRDefault="00641FDF" w:rsidP="00C24314">
      <w:pPr>
        <w:ind w:left="360"/>
      </w:pPr>
    </w:p>
    <w:p w14:paraId="4235A2CD" w14:textId="4BB5E5FE" w:rsidR="00DC7CAA" w:rsidRDefault="00641FDF" w:rsidP="00C24314">
      <w:pPr>
        <w:ind w:left="360"/>
      </w:pPr>
      <w:r>
        <w:rPr>
          <w:noProof/>
        </w:rPr>
        <w:drawing>
          <wp:inline distT="0" distB="0" distL="0" distR="0" wp14:anchorId="1C451379" wp14:editId="75CF04C0">
            <wp:extent cx="5572125" cy="3017520"/>
            <wp:effectExtent l="0" t="0" r="9525" b="11430"/>
            <wp:docPr id="2" name="Chart 2">
              <a:extLst xmlns:a="http://schemas.openxmlformats.org/drawingml/2006/main">
                <a:ext uri="{FF2B5EF4-FFF2-40B4-BE49-F238E27FC236}">
                  <a16:creationId xmlns:a16="http://schemas.microsoft.com/office/drawing/2014/main" id="{F9BB15C6-490A-403D-8CC5-15257C53F29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FC2918">
        <w:t xml:space="preserve"> </w:t>
      </w:r>
    </w:p>
    <w:p w14:paraId="5FA7A11C" w14:textId="169FC068" w:rsidR="00107C4C" w:rsidRPr="00713C56" w:rsidRDefault="009226D7" w:rsidP="00C24314">
      <w:pPr>
        <w:ind w:left="360"/>
        <w:rPr>
          <w:b/>
          <w:bCs/>
        </w:rPr>
      </w:pPr>
      <w:r w:rsidRPr="00713C56">
        <w:rPr>
          <w:b/>
          <w:bCs/>
        </w:rPr>
        <w:t>Figure 2</w:t>
      </w:r>
    </w:p>
    <w:p w14:paraId="7701E169" w14:textId="22994F9D" w:rsidR="00107C4C" w:rsidRDefault="00107C4C" w:rsidP="00C24314">
      <w:pPr>
        <w:ind w:left="360"/>
      </w:pPr>
    </w:p>
    <w:p w14:paraId="7895B505" w14:textId="60277239" w:rsidR="00BC07AA" w:rsidRDefault="00F1499C" w:rsidP="00BC07AA">
      <w:pPr>
        <w:ind w:left="360"/>
      </w:pPr>
      <w:r>
        <w:t>In discussing sprinklers, it is import</w:t>
      </w:r>
      <w:r w:rsidR="00D02171">
        <w:t xml:space="preserve">ant </w:t>
      </w:r>
      <w:r>
        <w:t xml:space="preserve">to look at where </w:t>
      </w:r>
      <w:r w:rsidR="0094023C">
        <w:t xml:space="preserve">home fires </w:t>
      </w:r>
      <w:r w:rsidR="00D02171">
        <w:t xml:space="preserve">originate most often and </w:t>
      </w:r>
      <w:r w:rsidR="001370A7">
        <w:t xml:space="preserve">see how losses in those fires might be impacted by fire sprinkler systems. </w:t>
      </w:r>
      <w:r w:rsidR="00C405FF">
        <w:t xml:space="preserve">Under the National Fire Protection </w:t>
      </w:r>
      <w:r w:rsidR="002F79F0">
        <w:t xml:space="preserve">Association (NFPA) </w:t>
      </w:r>
      <w:r w:rsidR="00E81C31">
        <w:t xml:space="preserve">Standard 13D, </w:t>
      </w:r>
      <w:r w:rsidR="006B0236" w:rsidRPr="008E5FFA">
        <w:rPr>
          <w:i/>
          <w:iCs/>
        </w:rPr>
        <w:t xml:space="preserve">Standard for the Installation of Sprinkler Systems in </w:t>
      </w:r>
      <w:r w:rsidR="000B760A" w:rsidRPr="008E5FFA">
        <w:rPr>
          <w:i/>
          <w:iCs/>
        </w:rPr>
        <w:t>One- and Two-Family</w:t>
      </w:r>
      <w:r w:rsidR="006B0236" w:rsidRPr="008E5FFA">
        <w:rPr>
          <w:i/>
          <w:iCs/>
        </w:rPr>
        <w:t xml:space="preserve"> Dwellings and Manufactured Homes</w:t>
      </w:r>
      <w:r w:rsidR="008E5FFA">
        <w:t xml:space="preserve"> </w:t>
      </w:r>
      <w:r w:rsidR="004C2AE9">
        <w:t>sprinklers would be required in bedrooms, the kitchen, hallway, common areas (den, living room, etc.) and dining rooms.</w:t>
      </w:r>
      <w:r w:rsidR="00EB5EC0">
        <w:rPr>
          <w:rStyle w:val="FootnoteReference"/>
        </w:rPr>
        <w:footnoteReference w:id="4"/>
      </w:r>
      <w:r w:rsidR="00267A7F">
        <w:t xml:space="preserve">  </w:t>
      </w:r>
      <w:r w:rsidR="008546D0">
        <w:t xml:space="preserve">However, the </w:t>
      </w:r>
      <w:r w:rsidR="00BC4852">
        <w:t xml:space="preserve">five rooms requiring a sprinkler </w:t>
      </w:r>
      <w:r w:rsidR="00237D21">
        <w:t xml:space="preserve">(see Table 1) </w:t>
      </w:r>
      <w:r w:rsidR="00BC4852">
        <w:t xml:space="preserve">comprise three of the top five rooms </w:t>
      </w:r>
      <w:r w:rsidR="005012FB">
        <w:t>where fires originate most frequently</w:t>
      </w:r>
      <w:r w:rsidR="005A3DBD">
        <w:t xml:space="preserve"> and 23% of all rooms of origin</w:t>
      </w:r>
      <w:r w:rsidR="008D6CC3">
        <w:t xml:space="preserve"> in the home.</w:t>
      </w:r>
      <w:r w:rsidR="00BC07AA">
        <w:t xml:space="preserve">  </w:t>
      </w:r>
    </w:p>
    <w:p w14:paraId="229A71B2" w14:textId="77777777" w:rsidR="00BC07AA" w:rsidRDefault="00BC07AA" w:rsidP="00BC07AA">
      <w:pPr>
        <w:ind w:left="360"/>
      </w:pPr>
    </w:p>
    <w:p w14:paraId="28C02ED6" w14:textId="1BC2C76B" w:rsidR="00E55535" w:rsidRDefault="00420C38" w:rsidP="00E55535">
      <w:pPr>
        <w:ind w:left="360"/>
      </w:pPr>
      <w:r>
        <w:t>Table</w:t>
      </w:r>
      <w:r w:rsidR="009B2FF2">
        <w:t>s</w:t>
      </w:r>
      <w:r>
        <w:t xml:space="preserve"> 1</w:t>
      </w:r>
      <w:r w:rsidR="009B2FF2">
        <w:t xml:space="preserve"> and 2 on the following page </w:t>
      </w:r>
      <w:r>
        <w:t xml:space="preserve">show that though </w:t>
      </w:r>
      <w:r w:rsidR="002D0B60">
        <w:t xml:space="preserve">fires that originate in rooms where sprinklers are required </w:t>
      </w:r>
      <w:r w:rsidR="009B2FF2">
        <w:t xml:space="preserve">account for only a third of all home fires, </w:t>
      </w:r>
      <w:r w:rsidR="002D0B60">
        <w:t xml:space="preserve">the losses </w:t>
      </w:r>
      <w:r w:rsidR="009B2FF2">
        <w:t xml:space="preserve">incurred in </w:t>
      </w:r>
      <w:r w:rsidR="002D0B60">
        <w:t xml:space="preserve">those fires </w:t>
      </w:r>
      <w:r w:rsidR="009B2FF2">
        <w:t>are s</w:t>
      </w:r>
      <w:r w:rsidR="002D0B60">
        <w:t xml:space="preserve">ignificant. Hence, having sprinklers in those rooms could reduce those losses substantially.  </w:t>
      </w:r>
      <w:r w:rsidR="00146D44">
        <w:t xml:space="preserve"> </w:t>
      </w:r>
    </w:p>
    <w:p w14:paraId="6E8FFEAB" w14:textId="5325FCDE" w:rsidR="00F1499C" w:rsidRDefault="00F1499C" w:rsidP="00C24314">
      <w:pPr>
        <w:ind w:left="360"/>
      </w:pPr>
    </w:p>
    <w:p w14:paraId="3D284D3A" w14:textId="75135BB2" w:rsidR="00C26252" w:rsidRDefault="00B80B8E" w:rsidP="00C24314">
      <w:pPr>
        <w:ind w:left="360"/>
      </w:pPr>
      <w:r w:rsidRPr="00661272">
        <w:t xml:space="preserve">According </w:t>
      </w:r>
      <w:r w:rsidR="009B5A7A">
        <w:t xml:space="preserve">to </w:t>
      </w:r>
      <w:r w:rsidRPr="00661272">
        <w:t xml:space="preserve">Maine’s </w:t>
      </w:r>
      <w:r w:rsidR="00A26A35" w:rsidRPr="00661272">
        <w:t xml:space="preserve">Bureau of Insurance residential losses due to fire </w:t>
      </w:r>
      <w:r w:rsidR="003F5443" w:rsidRPr="00661272">
        <w:t xml:space="preserve">averaged </w:t>
      </w:r>
      <w:r w:rsidR="00661272" w:rsidRPr="00661272">
        <w:t>$</w:t>
      </w:r>
      <w:r w:rsidR="006925CA">
        <w:t>72,</w:t>
      </w:r>
      <w:r w:rsidR="003F5443" w:rsidRPr="00661272">
        <w:t>000,000</w:t>
      </w:r>
      <w:r w:rsidRPr="00661272">
        <w:t xml:space="preserve"> per year </w:t>
      </w:r>
      <w:r w:rsidR="00661272" w:rsidRPr="00661272">
        <w:t>from 20</w:t>
      </w:r>
      <w:r w:rsidR="00586EB3">
        <w:t>11</w:t>
      </w:r>
      <w:r w:rsidR="00661272" w:rsidRPr="00661272">
        <w:t xml:space="preserve"> to 2016</w:t>
      </w:r>
      <w:r w:rsidR="000548ED">
        <w:t xml:space="preserve"> (</w:t>
      </w:r>
      <w:r w:rsidR="0016056E">
        <w:t>s</w:t>
      </w:r>
      <w:r w:rsidR="000548ED">
        <w:t>ee figure 3)</w:t>
      </w:r>
      <w:r w:rsidR="00661272" w:rsidRPr="00661272">
        <w:t>.</w:t>
      </w:r>
      <w:r w:rsidR="00701BBC">
        <w:rPr>
          <w:rStyle w:val="FootnoteReference"/>
        </w:rPr>
        <w:footnoteReference w:id="5"/>
      </w:r>
      <w:r w:rsidR="00661272">
        <w:rPr>
          <w:color w:val="FF0000"/>
        </w:rPr>
        <w:t xml:space="preserve">  </w:t>
      </w:r>
      <w:r w:rsidR="00A1557C">
        <w:t xml:space="preserve">Overall these losses increased 43% during that time. </w:t>
      </w:r>
      <w:r w:rsidR="008B1356">
        <w:t xml:space="preserve">Increases in the counts of residential fires and </w:t>
      </w:r>
      <w:r w:rsidR="00AA0EFB">
        <w:rPr>
          <w:rFonts w:asciiTheme="minorHAnsi" w:hAnsiTheme="minorHAnsi" w:cstheme="minorBidi"/>
        </w:rPr>
        <w:t xml:space="preserve">subsequent increase in </w:t>
      </w:r>
      <w:r w:rsidR="00977EB2">
        <w:rPr>
          <w:rFonts w:asciiTheme="minorHAnsi" w:hAnsiTheme="minorHAnsi" w:cstheme="minorBidi"/>
        </w:rPr>
        <w:t>dollar loss, d</w:t>
      </w:r>
      <w:r w:rsidR="00AA0EFB">
        <w:rPr>
          <w:rFonts w:asciiTheme="minorHAnsi" w:hAnsiTheme="minorHAnsi" w:cstheme="minorBidi"/>
        </w:rPr>
        <w:t xml:space="preserve">rives up insurance premiums for </w:t>
      </w:r>
      <w:r w:rsidR="004D695A">
        <w:rPr>
          <w:rFonts w:asciiTheme="minorHAnsi" w:hAnsiTheme="minorHAnsi" w:cstheme="minorBidi"/>
        </w:rPr>
        <w:t>homeowners</w:t>
      </w:r>
      <w:r w:rsidR="00AA0EFB">
        <w:rPr>
          <w:rFonts w:asciiTheme="minorHAnsi" w:hAnsiTheme="minorHAnsi" w:cstheme="minorBidi"/>
        </w:rPr>
        <w:t>.</w:t>
      </w:r>
      <w:r w:rsidR="00977EB2">
        <w:rPr>
          <w:rStyle w:val="FootnoteReference"/>
          <w:rFonts w:asciiTheme="minorHAnsi" w:hAnsiTheme="minorHAnsi" w:cstheme="minorBidi"/>
        </w:rPr>
        <w:footnoteReference w:id="6"/>
      </w:r>
      <w:r w:rsidR="00AA0EFB">
        <w:rPr>
          <w:rFonts w:asciiTheme="minorHAnsi" w:hAnsiTheme="minorHAnsi" w:cstheme="minorBidi"/>
        </w:rPr>
        <w:t xml:space="preserve">  </w:t>
      </w:r>
    </w:p>
    <w:p w14:paraId="00C4D85D" w14:textId="117D9E57" w:rsidR="00E55535" w:rsidRPr="00976E17" w:rsidRDefault="00A1557C" w:rsidP="00740B23">
      <w:pPr>
        <w:tabs>
          <w:tab w:val="left" w:pos="9090"/>
        </w:tabs>
        <w:ind w:left="360"/>
      </w:pPr>
      <w:r>
        <w:lastRenderedPageBreak/>
        <w:t xml:space="preserve"> </w:t>
      </w:r>
      <w:r w:rsidR="00C26252">
        <w:rPr>
          <w:noProof/>
        </w:rPr>
        <w:drawing>
          <wp:inline distT="0" distB="0" distL="0" distR="0" wp14:anchorId="1B303B5C" wp14:editId="1371317D">
            <wp:extent cx="5746750" cy="2228850"/>
            <wp:effectExtent l="0" t="0" r="6350" b="0"/>
            <wp:docPr id="3" name="Chart 3">
              <a:extLst xmlns:a="http://schemas.openxmlformats.org/drawingml/2006/main">
                <a:ext uri="{FF2B5EF4-FFF2-40B4-BE49-F238E27FC236}">
                  <a16:creationId xmlns:a16="http://schemas.microsoft.com/office/drawing/2014/main" id="{6B09262D-19BF-4503-AF35-00BFD3EB34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B440A4E" w14:textId="65574B02" w:rsidR="00E55535" w:rsidRPr="00713C56" w:rsidRDefault="00402E25" w:rsidP="00C24314">
      <w:pPr>
        <w:ind w:left="360"/>
        <w:rPr>
          <w:b/>
          <w:bCs/>
        </w:rPr>
      </w:pPr>
      <w:r>
        <w:t xml:space="preserve"> </w:t>
      </w:r>
      <w:r w:rsidR="000548ED" w:rsidRPr="00713C56">
        <w:rPr>
          <w:b/>
          <w:bCs/>
        </w:rPr>
        <w:t>Figure 3</w:t>
      </w:r>
    </w:p>
    <w:p w14:paraId="489B4DAB" w14:textId="77777777" w:rsidR="007A7D32" w:rsidRDefault="007A7D32" w:rsidP="00F6496C">
      <w:pPr>
        <w:tabs>
          <w:tab w:val="left" w:pos="8910"/>
          <w:tab w:val="left" w:pos="9180"/>
        </w:tabs>
        <w:ind w:left="360"/>
      </w:pPr>
    </w:p>
    <w:tbl>
      <w:tblPr>
        <w:tblpPr w:leftFromText="180" w:rightFromText="180" w:vertAnchor="text" w:horzAnchor="margin" w:tblpX="350" w:tblpY="158"/>
        <w:tblW w:w="9116" w:type="dxa"/>
        <w:tblLook w:val="04A0" w:firstRow="1" w:lastRow="0" w:firstColumn="1" w:lastColumn="0" w:noHBand="0" w:noVBand="1"/>
      </w:tblPr>
      <w:tblGrid>
        <w:gridCol w:w="3958"/>
        <w:gridCol w:w="879"/>
        <w:gridCol w:w="1242"/>
        <w:gridCol w:w="1242"/>
        <w:gridCol w:w="1795"/>
      </w:tblGrid>
      <w:tr w:rsidR="00545D24" w14:paraId="4EAFBDC2" w14:textId="77777777" w:rsidTr="00EE2F01">
        <w:trPr>
          <w:trHeight w:val="207"/>
        </w:trPr>
        <w:tc>
          <w:tcPr>
            <w:tcW w:w="3958" w:type="dxa"/>
            <w:tcBorders>
              <w:top w:val="single" w:sz="8" w:space="0" w:color="auto"/>
              <w:left w:val="single" w:sz="8" w:space="0" w:color="auto"/>
              <w:bottom w:val="single" w:sz="4" w:space="0" w:color="auto"/>
              <w:right w:val="single" w:sz="4" w:space="0" w:color="auto"/>
            </w:tcBorders>
            <w:shd w:val="clear" w:color="D9E1F2" w:fill="D9E1F2"/>
            <w:noWrap/>
            <w:vAlign w:val="bottom"/>
            <w:hideMark/>
          </w:tcPr>
          <w:p w14:paraId="46713ADB" w14:textId="77777777" w:rsidR="00545D24" w:rsidRDefault="00545D24" w:rsidP="00637DE0">
            <w:pPr>
              <w:rPr>
                <w:rFonts w:ascii="Arial" w:hAnsi="Arial" w:cs="Arial"/>
                <w:b/>
                <w:bCs/>
                <w:color w:val="000000"/>
                <w:sz w:val="20"/>
                <w:szCs w:val="20"/>
              </w:rPr>
            </w:pPr>
            <w:r>
              <w:rPr>
                <w:rFonts w:ascii="Arial" w:hAnsi="Arial" w:cs="Arial"/>
                <w:b/>
                <w:bCs/>
                <w:color w:val="000000"/>
                <w:sz w:val="20"/>
                <w:szCs w:val="20"/>
              </w:rPr>
              <w:t>Room of Origin</w:t>
            </w:r>
          </w:p>
        </w:tc>
        <w:tc>
          <w:tcPr>
            <w:tcW w:w="879" w:type="dxa"/>
            <w:tcBorders>
              <w:top w:val="single" w:sz="8" w:space="0" w:color="auto"/>
              <w:left w:val="nil"/>
              <w:bottom w:val="single" w:sz="4" w:space="0" w:color="auto"/>
              <w:right w:val="single" w:sz="4" w:space="0" w:color="auto"/>
            </w:tcBorders>
            <w:shd w:val="clear" w:color="D9E1F2" w:fill="D9E1F2"/>
            <w:noWrap/>
            <w:vAlign w:val="bottom"/>
            <w:hideMark/>
          </w:tcPr>
          <w:p w14:paraId="00EBBC5A" w14:textId="77777777" w:rsidR="00545D24" w:rsidRDefault="00545D24" w:rsidP="00637DE0">
            <w:pPr>
              <w:rPr>
                <w:rFonts w:ascii="Arial" w:hAnsi="Arial" w:cs="Arial"/>
                <w:b/>
                <w:bCs/>
                <w:color w:val="000000"/>
                <w:sz w:val="20"/>
                <w:szCs w:val="20"/>
              </w:rPr>
            </w:pPr>
            <w:r>
              <w:rPr>
                <w:rFonts w:ascii="Arial" w:hAnsi="Arial" w:cs="Arial"/>
                <w:b/>
                <w:bCs/>
                <w:color w:val="000000"/>
                <w:sz w:val="20"/>
                <w:szCs w:val="20"/>
              </w:rPr>
              <w:t>Count</w:t>
            </w:r>
          </w:p>
        </w:tc>
        <w:tc>
          <w:tcPr>
            <w:tcW w:w="1242" w:type="dxa"/>
            <w:tcBorders>
              <w:top w:val="single" w:sz="8" w:space="0" w:color="auto"/>
              <w:left w:val="nil"/>
              <w:bottom w:val="single" w:sz="4" w:space="0" w:color="auto"/>
              <w:right w:val="single" w:sz="4" w:space="0" w:color="auto"/>
            </w:tcBorders>
            <w:shd w:val="clear" w:color="D9E1F2" w:fill="D9E1F2"/>
            <w:noWrap/>
            <w:vAlign w:val="bottom"/>
            <w:hideMark/>
          </w:tcPr>
          <w:p w14:paraId="6EA58589" w14:textId="77777777" w:rsidR="00545D24" w:rsidRDefault="00545D24" w:rsidP="00637DE0">
            <w:pPr>
              <w:rPr>
                <w:rFonts w:ascii="Arial" w:hAnsi="Arial" w:cs="Arial"/>
                <w:b/>
                <w:bCs/>
                <w:color w:val="000000"/>
                <w:sz w:val="20"/>
                <w:szCs w:val="20"/>
              </w:rPr>
            </w:pPr>
            <w:r>
              <w:rPr>
                <w:rFonts w:ascii="Arial" w:hAnsi="Arial" w:cs="Arial"/>
                <w:b/>
                <w:bCs/>
                <w:color w:val="000000"/>
                <w:sz w:val="20"/>
                <w:szCs w:val="20"/>
              </w:rPr>
              <w:t>Civilian Death</w:t>
            </w:r>
          </w:p>
        </w:tc>
        <w:tc>
          <w:tcPr>
            <w:tcW w:w="1242" w:type="dxa"/>
            <w:tcBorders>
              <w:top w:val="single" w:sz="8" w:space="0" w:color="auto"/>
              <w:left w:val="nil"/>
              <w:bottom w:val="single" w:sz="4" w:space="0" w:color="auto"/>
              <w:right w:val="single" w:sz="4" w:space="0" w:color="auto"/>
            </w:tcBorders>
            <w:shd w:val="clear" w:color="D9E1F2" w:fill="D9E1F2"/>
            <w:noWrap/>
            <w:vAlign w:val="bottom"/>
            <w:hideMark/>
          </w:tcPr>
          <w:p w14:paraId="5F00C57D" w14:textId="77777777" w:rsidR="00545D24" w:rsidRDefault="00545D24" w:rsidP="00637DE0">
            <w:pPr>
              <w:rPr>
                <w:rFonts w:ascii="Arial" w:hAnsi="Arial" w:cs="Arial"/>
                <w:b/>
                <w:bCs/>
                <w:color w:val="000000"/>
                <w:sz w:val="20"/>
                <w:szCs w:val="20"/>
              </w:rPr>
            </w:pPr>
            <w:r>
              <w:rPr>
                <w:rFonts w:ascii="Arial" w:hAnsi="Arial" w:cs="Arial"/>
                <w:b/>
                <w:bCs/>
                <w:color w:val="000000"/>
                <w:sz w:val="20"/>
                <w:szCs w:val="20"/>
              </w:rPr>
              <w:t>Civilian Injury</w:t>
            </w:r>
          </w:p>
        </w:tc>
        <w:tc>
          <w:tcPr>
            <w:tcW w:w="1795" w:type="dxa"/>
            <w:tcBorders>
              <w:top w:val="single" w:sz="8" w:space="0" w:color="auto"/>
              <w:left w:val="nil"/>
              <w:bottom w:val="single" w:sz="4" w:space="0" w:color="auto"/>
              <w:right w:val="single" w:sz="8" w:space="0" w:color="auto"/>
            </w:tcBorders>
            <w:shd w:val="clear" w:color="D9E1F2" w:fill="D9E1F2"/>
            <w:noWrap/>
            <w:vAlign w:val="bottom"/>
            <w:hideMark/>
          </w:tcPr>
          <w:p w14:paraId="3BA5475E" w14:textId="77777777" w:rsidR="00545D24" w:rsidRDefault="00545D24" w:rsidP="00637DE0">
            <w:pPr>
              <w:rPr>
                <w:rFonts w:ascii="Arial" w:hAnsi="Arial" w:cs="Arial"/>
                <w:b/>
                <w:bCs/>
                <w:color w:val="000000"/>
                <w:sz w:val="20"/>
                <w:szCs w:val="20"/>
              </w:rPr>
            </w:pPr>
            <w:r>
              <w:rPr>
                <w:rFonts w:ascii="Arial" w:hAnsi="Arial" w:cs="Arial"/>
                <w:b/>
                <w:bCs/>
                <w:color w:val="000000"/>
                <w:sz w:val="20"/>
                <w:szCs w:val="20"/>
              </w:rPr>
              <w:t>Sum of Total Loss</w:t>
            </w:r>
          </w:p>
        </w:tc>
      </w:tr>
      <w:tr w:rsidR="00545D24" w14:paraId="2E5AA0AB" w14:textId="77777777" w:rsidTr="00EE2F01">
        <w:trPr>
          <w:trHeight w:val="207"/>
        </w:trPr>
        <w:tc>
          <w:tcPr>
            <w:tcW w:w="3958" w:type="dxa"/>
            <w:tcBorders>
              <w:top w:val="nil"/>
              <w:left w:val="single" w:sz="8" w:space="0" w:color="auto"/>
              <w:bottom w:val="single" w:sz="4" w:space="0" w:color="auto"/>
              <w:right w:val="single" w:sz="4" w:space="0" w:color="auto"/>
            </w:tcBorders>
            <w:shd w:val="clear" w:color="auto" w:fill="auto"/>
            <w:noWrap/>
            <w:vAlign w:val="bottom"/>
            <w:hideMark/>
          </w:tcPr>
          <w:p w14:paraId="470FA8CC" w14:textId="546B5457" w:rsidR="00545D24" w:rsidRDefault="00545D24" w:rsidP="00637DE0">
            <w:pPr>
              <w:rPr>
                <w:rFonts w:ascii="Arial" w:hAnsi="Arial" w:cs="Arial"/>
                <w:color w:val="000000"/>
                <w:sz w:val="20"/>
                <w:szCs w:val="20"/>
              </w:rPr>
            </w:pPr>
            <w:r>
              <w:rPr>
                <w:rFonts w:ascii="Arial" w:hAnsi="Arial" w:cs="Arial"/>
                <w:color w:val="000000"/>
                <w:sz w:val="20"/>
                <w:szCs w:val="20"/>
              </w:rPr>
              <w:t xml:space="preserve">Bedroom </w:t>
            </w:r>
          </w:p>
        </w:tc>
        <w:tc>
          <w:tcPr>
            <w:tcW w:w="879" w:type="dxa"/>
            <w:tcBorders>
              <w:top w:val="nil"/>
              <w:left w:val="nil"/>
              <w:bottom w:val="single" w:sz="4" w:space="0" w:color="auto"/>
              <w:right w:val="single" w:sz="4" w:space="0" w:color="auto"/>
            </w:tcBorders>
            <w:shd w:val="clear" w:color="auto" w:fill="auto"/>
            <w:noWrap/>
            <w:vAlign w:val="bottom"/>
            <w:hideMark/>
          </w:tcPr>
          <w:p w14:paraId="3ECB7479" w14:textId="73300982" w:rsidR="00545D24" w:rsidRDefault="00E72885" w:rsidP="00637DE0">
            <w:pPr>
              <w:jc w:val="right"/>
              <w:rPr>
                <w:rFonts w:ascii="Arial" w:hAnsi="Arial" w:cs="Arial"/>
                <w:color w:val="000000"/>
                <w:sz w:val="20"/>
                <w:szCs w:val="20"/>
              </w:rPr>
            </w:pPr>
            <w:r>
              <w:rPr>
                <w:rFonts w:ascii="Arial" w:hAnsi="Arial" w:cs="Arial"/>
                <w:color w:val="000000"/>
                <w:sz w:val="20"/>
                <w:szCs w:val="20"/>
              </w:rPr>
              <w:t>404</w:t>
            </w:r>
          </w:p>
        </w:tc>
        <w:tc>
          <w:tcPr>
            <w:tcW w:w="1242" w:type="dxa"/>
            <w:tcBorders>
              <w:top w:val="nil"/>
              <w:left w:val="nil"/>
              <w:bottom w:val="single" w:sz="4" w:space="0" w:color="auto"/>
              <w:right w:val="single" w:sz="4" w:space="0" w:color="auto"/>
            </w:tcBorders>
            <w:shd w:val="clear" w:color="auto" w:fill="auto"/>
            <w:noWrap/>
            <w:vAlign w:val="bottom"/>
            <w:hideMark/>
          </w:tcPr>
          <w:p w14:paraId="1E40220C" w14:textId="661DF375" w:rsidR="00545D24" w:rsidRDefault="00633DAA" w:rsidP="00637DE0">
            <w:pPr>
              <w:jc w:val="right"/>
              <w:rPr>
                <w:rFonts w:ascii="Arial" w:hAnsi="Arial" w:cs="Arial"/>
                <w:color w:val="000000"/>
                <w:sz w:val="20"/>
                <w:szCs w:val="20"/>
              </w:rPr>
            </w:pPr>
            <w:r>
              <w:rPr>
                <w:rFonts w:ascii="Arial" w:hAnsi="Arial" w:cs="Arial"/>
                <w:color w:val="000000"/>
                <w:sz w:val="20"/>
                <w:szCs w:val="20"/>
              </w:rPr>
              <w:t>8</w:t>
            </w:r>
          </w:p>
        </w:tc>
        <w:tc>
          <w:tcPr>
            <w:tcW w:w="1242" w:type="dxa"/>
            <w:tcBorders>
              <w:top w:val="nil"/>
              <w:left w:val="nil"/>
              <w:bottom w:val="single" w:sz="4" w:space="0" w:color="auto"/>
              <w:right w:val="single" w:sz="4" w:space="0" w:color="auto"/>
            </w:tcBorders>
            <w:shd w:val="clear" w:color="auto" w:fill="auto"/>
            <w:noWrap/>
            <w:vAlign w:val="bottom"/>
            <w:hideMark/>
          </w:tcPr>
          <w:p w14:paraId="1D66E2E7" w14:textId="23335B44" w:rsidR="00545D24" w:rsidRDefault="00633DAA" w:rsidP="00637DE0">
            <w:pPr>
              <w:jc w:val="right"/>
              <w:rPr>
                <w:rFonts w:ascii="Arial" w:hAnsi="Arial" w:cs="Arial"/>
                <w:color w:val="000000"/>
                <w:sz w:val="20"/>
                <w:szCs w:val="20"/>
              </w:rPr>
            </w:pPr>
            <w:r>
              <w:rPr>
                <w:rFonts w:ascii="Arial" w:hAnsi="Arial" w:cs="Arial"/>
                <w:color w:val="000000"/>
                <w:sz w:val="20"/>
                <w:szCs w:val="20"/>
              </w:rPr>
              <w:t>54</w:t>
            </w:r>
          </w:p>
        </w:tc>
        <w:tc>
          <w:tcPr>
            <w:tcW w:w="1795" w:type="dxa"/>
            <w:tcBorders>
              <w:top w:val="nil"/>
              <w:left w:val="nil"/>
              <w:bottom w:val="single" w:sz="4" w:space="0" w:color="auto"/>
              <w:right w:val="single" w:sz="8" w:space="0" w:color="auto"/>
            </w:tcBorders>
            <w:shd w:val="clear" w:color="auto" w:fill="auto"/>
            <w:noWrap/>
            <w:vAlign w:val="bottom"/>
            <w:hideMark/>
          </w:tcPr>
          <w:p w14:paraId="0F1B88C5" w14:textId="6183369D" w:rsidR="00545D24" w:rsidRDefault="00633DAA" w:rsidP="00637DE0">
            <w:pPr>
              <w:jc w:val="right"/>
              <w:rPr>
                <w:rFonts w:ascii="Arial" w:hAnsi="Arial" w:cs="Arial"/>
                <w:color w:val="000000"/>
                <w:sz w:val="20"/>
                <w:szCs w:val="20"/>
              </w:rPr>
            </w:pPr>
            <w:r>
              <w:rPr>
                <w:rFonts w:ascii="Arial" w:hAnsi="Arial" w:cs="Arial"/>
                <w:color w:val="000000"/>
                <w:sz w:val="20"/>
                <w:szCs w:val="20"/>
              </w:rPr>
              <w:t>$15,391,346</w:t>
            </w:r>
          </w:p>
        </w:tc>
      </w:tr>
      <w:tr w:rsidR="00545D24" w14:paraId="5CD4F19F" w14:textId="77777777" w:rsidTr="00EE2F01">
        <w:trPr>
          <w:trHeight w:val="207"/>
        </w:trPr>
        <w:tc>
          <w:tcPr>
            <w:tcW w:w="3958" w:type="dxa"/>
            <w:tcBorders>
              <w:top w:val="nil"/>
              <w:left w:val="single" w:sz="8" w:space="0" w:color="auto"/>
              <w:bottom w:val="single" w:sz="4" w:space="0" w:color="auto"/>
              <w:right w:val="single" w:sz="4" w:space="0" w:color="auto"/>
            </w:tcBorders>
            <w:shd w:val="clear" w:color="000000" w:fill="D9D9D9"/>
            <w:noWrap/>
            <w:vAlign w:val="bottom"/>
            <w:hideMark/>
          </w:tcPr>
          <w:p w14:paraId="65D29550" w14:textId="24DE3788" w:rsidR="00545D24" w:rsidRDefault="00545D24" w:rsidP="00637DE0">
            <w:pPr>
              <w:rPr>
                <w:rFonts w:ascii="Arial" w:hAnsi="Arial" w:cs="Arial"/>
                <w:color w:val="000000"/>
                <w:sz w:val="20"/>
                <w:szCs w:val="20"/>
              </w:rPr>
            </w:pPr>
            <w:r>
              <w:rPr>
                <w:rFonts w:ascii="Arial" w:hAnsi="Arial" w:cs="Arial"/>
                <w:color w:val="000000"/>
                <w:sz w:val="20"/>
                <w:szCs w:val="20"/>
              </w:rPr>
              <w:t>Common room, den, family room</w:t>
            </w:r>
          </w:p>
        </w:tc>
        <w:tc>
          <w:tcPr>
            <w:tcW w:w="879" w:type="dxa"/>
            <w:tcBorders>
              <w:top w:val="nil"/>
              <w:left w:val="nil"/>
              <w:bottom w:val="single" w:sz="4" w:space="0" w:color="auto"/>
              <w:right w:val="single" w:sz="4" w:space="0" w:color="auto"/>
            </w:tcBorders>
            <w:shd w:val="clear" w:color="000000" w:fill="D9D9D9"/>
            <w:noWrap/>
            <w:vAlign w:val="bottom"/>
            <w:hideMark/>
          </w:tcPr>
          <w:p w14:paraId="5AB70C0E" w14:textId="0797DA05" w:rsidR="00545D24" w:rsidRDefault="00E72885" w:rsidP="00637DE0">
            <w:pPr>
              <w:jc w:val="right"/>
              <w:rPr>
                <w:rFonts w:ascii="Arial" w:hAnsi="Arial" w:cs="Arial"/>
                <w:color w:val="000000"/>
                <w:sz w:val="20"/>
                <w:szCs w:val="20"/>
              </w:rPr>
            </w:pPr>
            <w:r>
              <w:rPr>
                <w:rFonts w:ascii="Arial" w:hAnsi="Arial" w:cs="Arial"/>
                <w:color w:val="000000"/>
                <w:sz w:val="20"/>
                <w:szCs w:val="20"/>
              </w:rPr>
              <w:t>370</w:t>
            </w:r>
          </w:p>
        </w:tc>
        <w:tc>
          <w:tcPr>
            <w:tcW w:w="1242" w:type="dxa"/>
            <w:tcBorders>
              <w:top w:val="nil"/>
              <w:left w:val="nil"/>
              <w:bottom w:val="single" w:sz="4" w:space="0" w:color="auto"/>
              <w:right w:val="single" w:sz="4" w:space="0" w:color="auto"/>
            </w:tcBorders>
            <w:shd w:val="clear" w:color="000000" w:fill="D9D9D9"/>
            <w:noWrap/>
            <w:vAlign w:val="bottom"/>
            <w:hideMark/>
          </w:tcPr>
          <w:p w14:paraId="3B5667CD" w14:textId="75ACDB5B" w:rsidR="00545D24" w:rsidRDefault="00E72885" w:rsidP="00637DE0">
            <w:pPr>
              <w:jc w:val="right"/>
              <w:rPr>
                <w:rFonts w:ascii="Arial" w:hAnsi="Arial" w:cs="Arial"/>
                <w:color w:val="000000"/>
                <w:sz w:val="20"/>
                <w:szCs w:val="20"/>
              </w:rPr>
            </w:pPr>
            <w:r>
              <w:rPr>
                <w:rFonts w:ascii="Arial" w:hAnsi="Arial" w:cs="Arial"/>
                <w:color w:val="000000"/>
                <w:sz w:val="20"/>
                <w:szCs w:val="20"/>
              </w:rPr>
              <w:t>24</w:t>
            </w:r>
          </w:p>
        </w:tc>
        <w:tc>
          <w:tcPr>
            <w:tcW w:w="1242" w:type="dxa"/>
            <w:tcBorders>
              <w:top w:val="nil"/>
              <w:left w:val="nil"/>
              <w:bottom w:val="single" w:sz="4" w:space="0" w:color="auto"/>
              <w:right w:val="single" w:sz="4" w:space="0" w:color="auto"/>
            </w:tcBorders>
            <w:shd w:val="clear" w:color="000000" w:fill="D9D9D9"/>
            <w:noWrap/>
            <w:vAlign w:val="bottom"/>
            <w:hideMark/>
          </w:tcPr>
          <w:p w14:paraId="7CD900D4" w14:textId="60ABD9B2" w:rsidR="00545D24" w:rsidRDefault="00E72885" w:rsidP="00637DE0">
            <w:pPr>
              <w:jc w:val="right"/>
              <w:rPr>
                <w:rFonts w:ascii="Arial" w:hAnsi="Arial" w:cs="Arial"/>
                <w:color w:val="000000"/>
                <w:sz w:val="20"/>
                <w:szCs w:val="20"/>
              </w:rPr>
            </w:pPr>
            <w:r>
              <w:rPr>
                <w:rFonts w:ascii="Arial" w:hAnsi="Arial" w:cs="Arial"/>
                <w:color w:val="000000"/>
                <w:sz w:val="20"/>
                <w:szCs w:val="20"/>
              </w:rPr>
              <w:t>72</w:t>
            </w:r>
          </w:p>
        </w:tc>
        <w:tc>
          <w:tcPr>
            <w:tcW w:w="1795" w:type="dxa"/>
            <w:tcBorders>
              <w:top w:val="nil"/>
              <w:left w:val="nil"/>
              <w:bottom w:val="single" w:sz="4" w:space="0" w:color="auto"/>
              <w:right w:val="single" w:sz="8" w:space="0" w:color="auto"/>
            </w:tcBorders>
            <w:shd w:val="clear" w:color="000000" w:fill="D9D9D9"/>
            <w:noWrap/>
            <w:vAlign w:val="bottom"/>
            <w:hideMark/>
          </w:tcPr>
          <w:p w14:paraId="7EA25901" w14:textId="3BB06BF7" w:rsidR="00C83393" w:rsidRDefault="00C83393" w:rsidP="00C83393">
            <w:pPr>
              <w:jc w:val="both"/>
              <w:rPr>
                <w:rFonts w:ascii="Arial" w:hAnsi="Arial" w:cs="Arial"/>
                <w:color w:val="000000"/>
                <w:sz w:val="20"/>
                <w:szCs w:val="20"/>
              </w:rPr>
            </w:pPr>
            <w:r>
              <w:rPr>
                <w:rFonts w:ascii="Arial" w:hAnsi="Arial" w:cs="Arial"/>
                <w:color w:val="000000"/>
                <w:sz w:val="20"/>
                <w:szCs w:val="20"/>
              </w:rPr>
              <w:t xml:space="preserve">      </w:t>
            </w:r>
            <w:r w:rsidR="00001D50">
              <w:rPr>
                <w:rFonts w:ascii="Arial" w:hAnsi="Arial" w:cs="Arial"/>
                <w:color w:val="000000"/>
                <w:sz w:val="20"/>
                <w:szCs w:val="20"/>
              </w:rPr>
              <w:t xml:space="preserve"> </w:t>
            </w:r>
            <w:r>
              <w:rPr>
                <w:rFonts w:ascii="Arial" w:hAnsi="Arial" w:cs="Arial"/>
                <w:color w:val="000000"/>
                <w:sz w:val="20"/>
                <w:szCs w:val="20"/>
              </w:rPr>
              <w:t xml:space="preserve"> $14,550,649</w:t>
            </w:r>
          </w:p>
          <w:p w14:paraId="2C01D1A8" w14:textId="71902DEF" w:rsidR="00545D24" w:rsidRDefault="00545D24" w:rsidP="00637DE0">
            <w:pPr>
              <w:jc w:val="right"/>
              <w:rPr>
                <w:rFonts w:ascii="Arial" w:hAnsi="Arial" w:cs="Arial"/>
                <w:color w:val="000000"/>
                <w:sz w:val="20"/>
                <w:szCs w:val="20"/>
              </w:rPr>
            </w:pPr>
          </w:p>
        </w:tc>
      </w:tr>
      <w:tr w:rsidR="00545D24" w14:paraId="407CD498" w14:textId="77777777" w:rsidTr="00EE2F01">
        <w:trPr>
          <w:trHeight w:val="207"/>
        </w:trPr>
        <w:tc>
          <w:tcPr>
            <w:tcW w:w="3958" w:type="dxa"/>
            <w:tcBorders>
              <w:top w:val="nil"/>
              <w:left w:val="single" w:sz="8" w:space="0" w:color="auto"/>
              <w:bottom w:val="single" w:sz="4" w:space="0" w:color="auto"/>
              <w:right w:val="single" w:sz="4" w:space="0" w:color="auto"/>
            </w:tcBorders>
            <w:shd w:val="clear" w:color="auto" w:fill="auto"/>
            <w:noWrap/>
            <w:vAlign w:val="bottom"/>
            <w:hideMark/>
          </w:tcPr>
          <w:p w14:paraId="70464790" w14:textId="77777777" w:rsidR="00545D24" w:rsidRDefault="00545D24" w:rsidP="00637DE0">
            <w:pPr>
              <w:rPr>
                <w:rFonts w:ascii="Arial" w:hAnsi="Arial" w:cs="Arial"/>
                <w:color w:val="000000"/>
                <w:sz w:val="20"/>
                <w:szCs w:val="20"/>
              </w:rPr>
            </w:pPr>
            <w:r>
              <w:rPr>
                <w:rFonts w:ascii="Arial" w:hAnsi="Arial" w:cs="Arial"/>
                <w:color w:val="000000"/>
                <w:sz w:val="20"/>
                <w:szCs w:val="20"/>
              </w:rPr>
              <w:t>Cooking area, kitchen</w:t>
            </w:r>
          </w:p>
        </w:tc>
        <w:tc>
          <w:tcPr>
            <w:tcW w:w="879" w:type="dxa"/>
            <w:tcBorders>
              <w:top w:val="nil"/>
              <w:left w:val="nil"/>
              <w:bottom w:val="single" w:sz="4" w:space="0" w:color="auto"/>
              <w:right w:val="single" w:sz="4" w:space="0" w:color="auto"/>
            </w:tcBorders>
            <w:shd w:val="clear" w:color="auto" w:fill="auto"/>
            <w:noWrap/>
            <w:vAlign w:val="bottom"/>
            <w:hideMark/>
          </w:tcPr>
          <w:p w14:paraId="5334413E" w14:textId="63CA33B0" w:rsidR="00545D24" w:rsidRDefault="007B5AF8" w:rsidP="00637DE0">
            <w:pPr>
              <w:jc w:val="right"/>
              <w:rPr>
                <w:rFonts w:ascii="Arial" w:hAnsi="Arial" w:cs="Arial"/>
                <w:color w:val="000000"/>
                <w:sz w:val="20"/>
                <w:szCs w:val="20"/>
              </w:rPr>
            </w:pPr>
            <w:r>
              <w:rPr>
                <w:rFonts w:ascii="Arial" w:hAnsi="Arial" w:cs="Arial"/>
                <w:color w:val="000000"/>
                <w:sz w:val="20"/>
                <w:szCs w:val="20"/>
              </w:rPr>
              <w:t>841</w:t>
            </w:r>
          </w:p>
        </w:tc>
        <w:tc>
          <w:tcPr>
            <w:tcW w:w="1242" w:type="dxa"/>
            <w:tcBorders>
              <w:top w:val="nil"/>
              <w:left w:val="nil"/>
              <w:bottom w:val="single" w:sz="4" w:space="0" w:color="auto"/>
              <w:right w:val="single" w:sz="4" w:space="0" w:color="auto"/>
            </w:tcBorders>
            <w:shd w:val="clear" w:color="auto" w:fill="auto"/>
            <w:noWrap/>
            <w:vAlign w:val="bottom"/>
            <w:hideMark/>
          </w:tcPr>
          <w:p w14:paraId="16B7D0F3" w14:textId="4B561EAA" w:rsidR="00545D24" w:rsidRDefault="001D57F8" w:rsidP="00637DE0">
            <w:pPr>
              <w:jc w:val="right"/>
              <w:rPr>
                <w:rFonts w:ascii="Arial" w:hAnsi="Arial" w:cs="Arial"/>
                <w:color w:val="000000"/>
                <w:sz w:val="20"/>
                <w:szCs w:val="20"/>
              </w:rPr>
            </w:pPr>
            <w:r>
              <w:rPr>
                <w:rFonts w:ascii="Arial" w:hAnsi="Arial" w:cs="Arial"/>
                <w:color w:val="000000"/>
                <w:sz w:val="20"/>
                <w:szCs w:val="20"/>
              </w:rPr>
              <w:t>14</w:t>
            </w:r>
          </w:p>
        </w:tc>
        <w:tc>
          <w:tcPr>
            <w:tcW w:w="1242" w:type="dxa"/>
            <w:tcBorders>
              <w:top w:val="nil"/>
              <w:left w:val="nil"/>
              <w:bottom w:val="single" w:sz="4" w:space="0" w:color="auto"/>
              <w:right w:val="single" w:sz="4" w:space="0" w:color="auto"/>
            </w:tcBorders>
            <w:shd w:val="clear" w:color="auto" w:fill="auto"/>
            <w:noWrap/>
            <w:vAlign w:val="bottom"/>
            <w:hideMark/>
          </w:tcPr>
          <w:p w14:paraId="24D7C38F" w14:textId="3645ED76" w:rsidR="00545D24" w:rsidRDefault="00264422" w:rsidP="00637DE0">
            <w:pPr>
              <w:jc w:val="right"/>
              <w:rPr>
                <w:rFonts w:ascii="Arial" w:hAnsi="Arial" w:cs="Arial"/>
                <w:color w:val="000000"/>
                <w:sz w:val="20"/>
                <w:szCs w:val="20"/>
              </w:rPr>
            </w:pPr>
            <w:r>
              <w:rPr>
                <w:rFonts w:ascii="Arial" w:hAnsi="Arial" w:cs="Arial"/>
                <w:color w:val="000000"/>
                <w:sz w:val="20"/>
                <w:szCs w:val="20"/>
              </w:rPr>
              <w:t>146</w:t>
            </w:r>
          </w:p>
        </w:tc>
        <w:tc>
          <w:tcPr>
            <w:tcW w:w="1795" w:type="dxa"/>
            <w:tcBorders>
              <w:top w:val="nil"/>
              <w:left w:val="nil"/>
              <w:bottom w:val="single" w:sz="4" w:space="0" w:color="auto"/>
              <w:right w:val="single" w:sz="8" w:space="0" w:color="auto"/>
            </w:tcBorders>
            <w:shd w:val="clear" w:color="auto" w:fill="auto"/>
            <w:noWrap/>
            <w:vAlign w:val="bottom"/>
            <w:hideMark/>
          </w:tcPr>
          <w:p w14:paraId="04761128" w14:textId="0DEFB243" w:rsidR="00545D24" w:rsidRDefault="00264422" w:rsidP="00637DE0">
            <w:pPr>
              <w:jc w:val="right"/>
              <w:rPr>
                <w:rFonts w:ascii="Arial" w:hAnsi="Arial" w:cs="Arial"/>
                <w:color w:val="000000"/>
                <w:sz w:val="20"/>
                <w:szCs w:val="20"/>
              </w:rPr>
            </w:pPr>
            <w:r>
              <w:rPr>
                <w:rFonts w:ascii="Arial" w:hAnsi="Arial" w:cs="Arial"/>
                <w:color w:val="000000"/>
                <w:sz w:val="20"/>
                <w:szCs w:val="20"/>
              </w:rPr>
              <w:t>$19,159,186</w:t>
            </w:r>
          </w:p>
        </w:tc>
      </w:tr>
      <w:tr w:rsidR="00545D24" w14:paraId="0CFC1A0D" w14:textId="77777777" w:rsidTr="00EE2F01">
        <w:trPr>
          <w:trHeight w:val="207"/>
        </w:trPr>
        <w:tc>
          <w:tcPr>
            <w:tcW w:w="3958" w:type="dxa"/>
            <w:tcBorders>
              <w:top w:val="nil"/>
              <w:left w:val="single" w:sz="8" w:space="0" w:color="auto"/>
              <w:bottom w:val="single" w:sz="4" w:space="0" w:color="auto"/>
              <w:right w:val="single" w:sz="4" w:space="0" w:color="auto"/>
            </w:tcBorders>
            <w:shd w:val="clear" w:color="000000" w:fill="D9D9D9"/>
            <w:noWrap/>
            <w:vAlign w:val="bottom"/>
            <w:hideMark/>
          </w:tcPr>
          <w:p w14:paraId="0FF49361" w14:textId="482FD9DC" w:rsidR="00545D24" w:rsidRDefault="00545D24" w:rsidP="00637DE0">
            <w:pPr>
              <w:rPr>
                <w:rFonts w:ascii="Arial" w:hAnsi="Arial" w:cs="Arial"/>
                <w:color w:val="000000"/>
                <w:sz w:val="20"/>
                <w:szCs w:val="20"/>
              </w:rPr>
            </w:pPr>
            <w:r>
              <w:rPr>
                <w:rFonts w:ascii="Arial" w:hAnsi="Arial" w:cs="Arial"/>
                <w:color w:val="000000"/>
                <w:sz w:val="20"/>
                <w:szCs w:val="20"/>
              </w:rPr>
              <w:t xml:space="preserve">Corridor, </w:t>
            </w:r>
            <w:r w:rsidR="00C7776F">
              <w:rPr>
                <w:rFonts w:ascii="Arial" w:hAnsi="Arial" w:cs="Arial"/>
                <w:color w:val="000000"/>
                <w:sz w:val="20"/>
                <w:szCs w:val="20"/>
              </w:rPr>
              <w:t>h</w:t>
            </w:r>
            <w:r>
              <w:rPr>
                <w:rFonts w:ascii="Arial" w:hAnsi="Arial" w:cs="Arial"/>
                <w:color w:val="000000"/>
                <w:sz w:val="20"/>
                <w:szCs w:val="20"/>
              </w:rPr>
              <w:t>all</w:t>
            </w:r>
          </w:p>
        </w:tc>
        <w:tc>
          <w:tcPr>
            <w:tcW w:w="879" w:type="dxa"/>
            <w:tcBorders>
              <w:top w:val="nil"/>
              <w:left w:val="nil"/>
              <w:bottom w:val="single" w:sz="4" w:space="0" w:color="auto"/>
              <w:right w:val="single" w:sz="4" w:space="0" w:color="auto"/>
            </w:tcBorders>
            <w:shd w:val="clear" w:color="000000" w:fill="D9D9D9"/>
            <w:noWrap/>
            <w:vAlign w:val="bottom"/>
            <w:hideMark/>
          </w:tcPr>
          <w:p w14:paraId="34C6A0A5" w14:textId="7B3BD092" w:rsidR="00545D24" w:rsidRDefault="00E619C4" w:rsidP="00637DE0">
            <w:pPr>
              <w:jc w:val="right"/>
              <w:rPr>
                <w:rFonts w:ascii="Arial" w:hAnsi="Arial" w:cs="Arial"/>
                <w:color w:val="000000"/>
                <w:sz w:val="20"/>
                <w:szCs w:val="20"/>
              </w:rPr>
            </w:pPr>
            <w:r>
              <w:rPr>
                <w:rFonts w:ascii="Arial" w:hAnsi="Arial" w:cs="Arial"/>
                <w:color w:val="000000"/>
                <w:sz w:val="20"/>
                <w:szCs w:val="20"/>
              </w:rPr>
              <w:t>33</w:t>
            </w:r>
          </w:p>
        </w:tc>
        <w:tc>
          <w:tcPr>
            <w:tcW w:w="1242" w:type="dxa"/>
            <w:tcBorders>
              <w:top w:val="nil"/>
              <w:left w:val="nil"/>
              <w:bottom w:val="single" w:sz="4" w:space="0" w:color="auto"/>
              <w:right w:val="single" w:sz="4" w:space="0" w:color="auto"/>
            </w:tcBorders>
            <w:shd w:val="clear" w:color="000000" w:fill="D9D9D9"/>
            <w:noWrap/>
            <w:vAlign w:val="bottom"/>
            <w:hideMark/>
          </w:tcPr>
          <w:p w14:paraId="430D9A74" w14:textId="77777777" w:rsidR="00545D24" w:rsidRDefault="00545D24" w:rsidP="00637DE0">
            <w:pPr>
              <w:jc w:val="right"/>
              <w:rPr>
                <w:rFonts w:ascii="Arial" w:hAnsi="Arial" w:cs="Arial"/>
                <w:color w:val="000000"/>
                <w:sz w:val="20"/>
                <w:szCs w:val="20"/>
              </w:rPr>
            </w:pPr>
            <w:r>
              <w:rPr>
                <w:rFonts w:ascii="Arial" w:hAnsi="Arial" w:cs="Arial"/>
                <w:color w:val="000000"/>
                <w:sz w:val="20"/>
                <w:szCs w:val="20"/>
              </w:rPr>
              <w:t>0</w:t>
            </w:r>
          </w:p>
        </w:tc>
        <w:tc>
          <w:tcPr>
            <w:tcW w:w="1242" w:type="dxa"/>
            <w:tcBorders>
              <w:top w:val="nil"/>
              <w:left w:val="nil"/>
              <w:bottom w:val="single" w:sz="4" w:space="0" w:color="auto"/>
              <w:right w:val="single" w:sz="4" w:space="0" w:color="auto"/>
            </w:tcBorders>
            <w:shd w:val="clear" w:color="000000" w:fill="D9D9D9"/>
            <w:noWrap/>
            <w:vAlign w:val="bottom"/>
            <w:hideMark/>
          </w:tcPr>
          <w:p w14:paraId="7BEB3D09" w14:textId="3B1EF258" w:rsidR="00545D24" w:rsidRDefault="00E619C4" w:rsidP="00637DE0">
            <w:pPr>
              <w:jc w:val="right"/>
              <w:rPr>
                <w:rFonts w:ascii="Arial" w:hAnsi="Arial" w:cs="Arial"/>
                <w:color w:val="000000"/>
                <w:sz w:val="20"/>
                <w:szCs w:val="20"/>
              </w:rPr>
            </w:pPr>
            <w:r>
              <w:rPr>
                <w:rFonts w:ascii="Arial" w:hAnsi="Arial" w:cs="Arial"/>
                <w:color w:val="000000"/>
                <w:sz w:val="20"/>
                <w:szCs w:val="20"/>
              </w:rPr>
              <w:t>1</w:t>
            </w:r>
          </w:p>
        </w:tc>
        <w:tc>
          <w:tcPr>
            <w:tcW w:w="1795" w:type="dxa"/>
            <w:tcBorders>
              <w:top w:val="nil"/>
              <w:left w:val="nil"/>
              <w:bottom w:val="single" w:sz="4" w:space="0" w:color="auto"/>
              <w:right w:val="single" w:sz="8" w:space="0" w:color="auto"/>
            </w:tcBorders>
            <w:shd w:val="clear" w:color="000000" w:fill="D9D9D9"/>
            <w:noWrap/>
            <w:vAlign w:val="bottom"/>
            <w:hideMark/>
          </w:tcPr>
          <w:p w14:paraId="0A918DDD" w14:textId="07766216" w:rsidR="00545D24" w:rsidRDefault="00E619C4" w:rsidP="00637DE0">
            <w:pPr>
              <w:jc w:val="right"/>
              <w:rPr>
                <w:rFonts w:ascii="Arial" w:hAnsi="Arial" w:cs="Arial"/>
                <w:color w:val="000000"/>
                <w:sz w:val="20"/>
                <w:szCs w:val="20"/>
              </w:rPr>
            </w:pPr>
            <w:r>
              <w:rPr>
                <w:rFonts w:ascii="Arial" w:hAnsi="Arial" w:cs="Arial"/>
                <w:color w:val="000000"/>
                <w:sz w:val="20"/>
                <w:szCs w:val="20"/>
              </w:rPr>
              <w:t>$</w:t>
            </w:r>
            <w:r w:rsidR="00C305B2">
              <w:rPr>
                <w:rFonts w:ascii="Arial" w:hAnsi="Arial" w:cs="Arial"/>
                <w:color w:val="000000"/>
                <w:sz w:val="20"/>
                <w:szCs w:val="20"/>
              </w:rPr>
              <w:t>1,731,500</w:t>
            </w:r>
          </w:p>
        </w:tc>
      </w:tr>
      <w:tr w:rsidR="00545D24" w14:paraId="4906A4F3" w14:textId="77777777" w:rsidTr="00EE2F01">
        <w:trPr>
          <w:trHeight w:val="207"/>
        </w:trPr>
        <w:tc>
          <w:tcPr>
            <w:tcW w:w="3958" w:type="dxa"/>
            <w:tcBorders>
              <w:top w:val="nil"/>
              <w:left w:val="single" w:sz="8" w:space="0" w:color="auto"/>
              <w:bottom w:val="single" w:sz="4" w:space="0" w:color="auto"/>
              <w:right w:val="single" w:sz="4" w:space="0" w:color="auto"/>
            </w:tcBorders>
            <w:shd w:val="clear" w:color="auto" w:fill="auto"/>
            <w:noWrap/>
            <w:vAlign w:val="bottom"/>
            <w:hideMark/>
          </w:tcPr>
          <w:p w14:paraId="3E801221" w14:textId="3FEC21C1" w:rsidR="00545D24" w:rsidRDefault="00545D24" w:rsidP="00637DE0">
            <w:pPr>
              <w:rPr>
                <w:rFonts w:ascii="Arial" w:hAnsi="Arial" w:cs="Arial"/>
                <w:color w:val="000000"/>
                <w:sz w:val="20"/>
                <w:szCs w:val="20"/>
              </w:rPr>
            </w:pPr>
            <w:r>
              <w:rPr>
                <w:rFonts w:ascii="Arial" w:hAnsi="Arial" w:cs="Arial"/>
                <w:color w:val="000000"/>
                <w:sz w:val="20"/>
                <w:szCs w:val="20"/>
              </w:rPr>
              <w:t>Dining room</w:t>
            </w:r>
          </w:p>
        </w:tc>
        <w:tc>
          <w:tcPr>
            <w:tcW w:w="879" w:type="dxa"/>
            <w:tcBorders>
              <w:top w:val="nil"/>
              <w:left w:val="nil"/>
              <w:bottom w:val="single" w:sz="4" w:space="0" w:color="auto"/>
              <w:right w:val="single" w:sz="4" w:space="0" w:color="auto"/>
            </w:tcBorders>
            <w:shd w:val="clear" w:color="auto" w:fill="auto"/>
            <w:noWrap/>
            <w:vAlign w:val="bottom"/>
            <w:hideMark/>
          </w:tcPr>
          <w:p w14:paraId="524458AC" w14:textId="55D6B7B8" w:rsidR="00545D24" w:rsidRDefault="00C305B2" w:rsidP="00637DE0">
            <w:pPr>
              <w:jc w:val="right"/>
              <w:rPr>
                <w:rFonts w:ascii="Arial" w:hAnsi="Arial" w:cs="Arial"/>
                <w:color w:val="000000"/>
                <w:sz w:val="20"/>
                <w:szCs w:val="20"/>
              </w:rPr>
            </w:pPr>
            <w:r>
              <w:rPr>
                <w:rFonts w:ascii="Arial" w:hAnsi="Arial" w:cs="Arial"/>
                <w:color w:val="000000"/>
                <w:sz w:val="20"/>
                <w:szCs w:val="20"/>
              </w:rPr>
              <w:t>39</w:t>
            </w:r>
          </w:p>
        </w:tc>
        <w:tc>
          <w:tcPr>
            <w:tcW w:w="1242" w:type="dxa"/>
            <w:tcBorders>
              <w:top w:val="nil"/>
              <w:left w:val="nil"/>
              <w:bottom w:val="single" w:sz="4" w:space="0" w:color="auto"/>
              <w:right w:val="single" w:sz="4" w:space="0" w:color="auto"/>
            </w:tcBorders>
            <w:shd w:val="clear" w:color="auto" w:fill="auto"/>
            <w:noWrap/>
            <w:vAlign w:val="bottom"/>
            <w:hideMark/>
          </w:tcPr>
          <w:p w14:paraId="230AB2C6" w14:textId="77777777" w:rsidR="00545D24" w:rsidRDefault="00545D24" w:rsidP="00637DE0">
            <w:pPr>
              <w:jc w:val="right"/>
              <w:rPr>
                <w:rFonts w:ascii="Arial" w:hAnsi="Arial" w:cs="Arial"/>
                <w:color w:val="000000"/>
                <w:sz w:val="20"/>
                <w:szCs w:val="20"/>
              </w:rPr>
            </w:pPr>
            <w:r>
              <w:rPr>
                <w:rFonts w:ascii="Arial" w:hAnsi="Arial" w:cs="Arial"/>
                <w:color w:val="000000"/>
                <w:sz w:val="20"/>
                <w:szCs w:val="20"/>
              </w:rPr>
              <w:t>0</w:t>
            </w:r>
          </w:p>
        </w:tc>
        <w:tc>
          <w:tcPr>
            <w:tcW w:w="1242" w:type="dxa"/>
            <w:tcBorders>
              <w:top w:val="nil"/>
              <w:left w:val="nil"/>
              <w:bottom w:val="single" w:sz="4" w:space="0" w:color="auto"/>
              <w:right w:val="single" w:sz="4" w:space="0" w:color="auto"/>
            </w:tcBorders>
            <w:shd w:val="clear" w:color="auto" w:fill="auto"/>
            <w:noWrap/>
            <w:vAlign w:val="bottom"/>
            <w:hideMark/>
          </w:tcPr>
          <w:p w14:paraId="6C792C2B" w14:textId="7FBC27E9" w:rsidR="00545D24" w:rsidRDefault="009446DC" w:rsidP="00637DE0">
            <w:pPr>
              <w:jc w:val="right"/>
              <w:rPr>
                <w:rFonts w:ascii="Arial" w:hAnsi="Arial" w:cs="Arial"/>
                <w:color w:val="000000"/>
                <w:sz w:val="20"/>
                <w:szCs w:val="20"/>
              </w:rPr>
            </w:pPr>
            <w:r>
              <w:rPr>
                <w:rFonts w:ascii="Arial" w:hAnsi="Arial" w:cs="Arial"/>
                <w:color w:val="000000"/>
                <w:sz w:val="20"/>
                <w:szCs w:val="20"/>
              </w:rPr>
              <w:t>0</w:t>
            </w:r>
          </w:p>
        </w:tc>
        <w:tc>
          <w:tcPr>
            <w:tcW w:w="1795" w:type="dxa"/>
            <w:tcBorders>
              <w:top w:val="nil"/>
              <w:left w:val="nil"/>
              <w:bottom w:val="single" w:sz="4" w:space="0" w:color="auto"/>
              <w:right w:val="single" w:sz="8" w:space="0" w:color="auto"/>
            </w:tcBorders>
            <w:shd w:val="clear" w:color="auto" w:fill="auto"/>
            <w:noWrap/>
            <w:vAlign w:val="bottom"/>
            <w:hideMark/>
          </w:tcPr>
          <w:p w14:paraId="7FA07071" w14:textId="5F09BA93" w:rsidR="00545D24" w:rsidRDefault="00C305B2" w:rsidP="00637DE0">
            <w:pPr>
              <w:jc w:val="right"/>
              <w:rPr>
                <w:rFonts w:ascii="Arial" w:hAnsi="Arial" w:cs="Arial"/>
                <w:color w:val="000000"/>
                <w:sz w:val="20"/>
                <w:szCs w:val="20"/>
              </w:rPr>
            </w:pPr>
            <w:r>
              <w:rPr>
                <w:rFonts w:ascii="Arial" w:hAnsi="Arial" w:cs="Arial"/>
                <w:color w:val="000000"/>
                <w:sz w:val="20"/>
                <w:szCs w:val="20"/>
              </w:rPr>
              <w:t>$</w:t>
            </w:r>
            <w:r w:rsidR="00530737">
              <w:rPr>
                <w:rFonts w:ascii="Arial" w:hAnsi="Arial" w:cs="Arial"/>
                <w:color w:val="000000"/>
                <w:sz w:val="20"/>
                <w:szCs w:val="20"/>
              </w:rPr>
              <w:t>2,530,471</w:t>
            </w:r>
          </w:p>
        </w:tc>
      </w:tr>
      <w:tr w:rsidR="00545D24" w14:paraId="0A31B43E" w14:textId="77777777" w:rsidTr="00EE2F01">
        <w:trPr>
          <w:trHeight w:val="207"/>
        </w:trPr>
        <w:tc>
          <w:tcPr>
            <w:tcW w:w="3958" w:type="dxa"/>
            <w:tcBorders>
              <w:top w:val="nil"/>
              <w:left w:val="single" w:sz="8" w:space="0" w:color="auto"/>
              <w:bottom w:val="single" w:sz="4" w:space="0" w:color="auto"/>
              <w:right w:val="single" w:sz="4" w:space="0" w:color="auto"/>
            </w:tcBorders>
            <w:shd w:val="clear" w:color="000000" w:fill="D9D9D9"/>
            <w:noWrap/>
            <w:vAlign w:val="bottom"/>
            <w:hideMark/>
          </w:tcPr>
          <w:p w14:paraId="1EF2C889" w14:textId="14CDC14D" w:rsidR="00545D24" w:rsidRDefault="00C62FEC" w:rsidP="00637DE0">
            <w:pPr>
              <w:rPr>
                <w:rFonts w:ascii="Arial" w:hAnsi="Arial" w:cs="Arial"/>
                <w:color w:val="000000"/>
                <w:sz w:val="20"/>
                <w:szCs w:val="20"/>
              </w:rPr>
            </w:pPr>
            <w:r>
              <w:rPr>
                <w:rFonts w:ascii="Arial" w:hAnsi="Arial" w:cs="Arial"/>
                <w:color w:val="000000"/>
                <w:sz w:val="20"/>
                <w:szCs w:val="20"/>
              </w:rPr>
              <w:t>Sprinkle</w:t>
            </w:r>
            <w:r w:rsidR="002502F9">
              <w:rPr>
                <w:rFonts w:ascii="Arial" w:hAnsi="Arial" w:cs="Arial"/>
                <w:color w:val="000000"/>
                <w:sz w:val="20"/>
                <w:szCs w:val="20"/>
              </w:rPr>
              <w:t>d</w:t>
            </w:r>
            <w:r>
              <w:rPr>
                <w:rFonts w:ascii="Arial" w:hAnsi="Arial" w:cs="Arial"/>
                <w:color w:val="000000"/>
                <w:sz w:val="20"/>
                <w:szCs w:val="20"/>
              </w:rPr>
              <w:t xml:space="preserve"> Room </w:t>
            </w:r>
            <w:r w:rsidR="00545D24">
              <w:rPr>
                <w:rFonts w:ascii="Arial" w:hAnsi="Arial" w:cs="Arial"/>
                <w:color w:val="000000"/>
                <w:sz w:val="20"/>
                <w:szCs w:val="20"/>
              </w:rPr>
              <w:t xml:space="preserve">Totals </w:t>
            </w:r>
          </w:p>
        </w:tc>
        <w:tc>
          <w:tcPr>
            <w:tcW w:w="879" w:type="dxa"/>
            <w:tcBorders>
              <w:top w:val="nil"/>
              <w:left w:val="nil"/>
              <w:bottom w:val="single" w:sz="4" w:space="0" w:color="auto"/>
              <w:right w:val="single" w:sz="4" w:space="0" w:color="auto"/>
            </w:tcBorders>
            <w:shd w:val="clear" w:color="000000" w:fill="D9D9D9"/>
            <w:noWrap/>
            <w:vAlign w:val="bottom"/>
            <w:hideMark/>
          </w:tcPr>
          <w:p w14:paraId="6303E378" w14:textId="728F0CF6" w:rsidR="00545D24" w:rsidRDefault="00FD3BE3" w:rsidP="00637DE0">
            <w:pPr>
              <w:jc w:val="right"/>
              <w:rPr>
                <w:rFonts w:ascii="Arial" w:hAnsi="Arial" w:cs="Arial"/>
                <w:color w:val="000000"/>
                <w:sz w:val="20"/>
                <w:szCs w:val="20"/>
              </w:rPr>
            </w:pPr>
            <w:r>
              <w:rPr>
                <w:rFonts w:ascii="Arial" w:hAnsi="Arial" w:cs="Arial"/>
                <w:color w:val="000000"/>
                <w:sz w:val="20"/>
                <w:szCs w:val="20"/>
              </w:rPr>
              <w:t>1,687</w:t>
            </w:r>
          </w:p>
        </w:tc>
        <w:tc>
          <w:tcPr>
            <w:tcW w:w="1242" w:type="dxa"/>
            <w:tcBorders>
              <w:top w:val="nil"/>
              <w:left w:val="nil"/>
              <w:bottom w:val="single" w:sz="4" w:space="0" w:color="auto"/>
              <w:right w:val="single" w:sz="4" w:space="0" w:color="auto"/>
            </w:tcBorders>
            <w:shd w:val="clear" w:color="000000" w:fill="D9D9D9"/>
            <w:noWrap/>
            <w:vAlign w:val="bottom"/>
            <w:hideMark/>
          </w:tcPr>
          <w:p w14:paraId="273A592C" w14:textId="5801DDBA" w:rsidR="00545D24" w:rsidRDefault="00FD3BE3" w:rsidP="00637DE0">
            <w:pPr>
              <w:jc w:val="right"/>
              <w:rPr>
                <w:rFonts w:ascii="Arial" w:hAnsi="Arial" w:cs="Arial"/>
                <w:color w:val="000000"/>
                <w:sz w:val="20"/>
                <w:szCs w:val="20"/>
              </w:rPr>
            </w:pPr>
            <w:r>
              <w:rPr>
                <w:rFonts w:ascii="Arial" w:hAnsi="Arial" w:cs="Arial"/>
                <w:color w:val="000000"/>
                <w:sz w:val="20"/>
                <w:szCs w:val="20"/>
              </w:rPr>
              <w:t>46</w:t>
            </w:r>
          </w:p>
        </w:tc>
        <w:tc>
          <w:tcPr>
            <w:tcW w:w="1242" w:type="dxa"/>
            <w:tcBorders>
              <w:top w:val="nil"/>
              <w:left w:val="nil"/>
              <w:bottom w:val="single" w:sz="4" w:space="0" w:color="auto"/>
              <w:right w:val="single" w:sz="4" w:space="0" w:color="auto"/>
            </w:tcBorders>
            <w:shd w:val="clear" w:color="000000" w:fill="D9D9D9"/>
            <w:noWrap/>
            <w:vAlign w:val="bottom"/>
            <w:hideMark/>
          </w:tcPr>
          <w:p w14:paraId="047BBA04" w14:textId="522EA321" w:rsidR="00545D24" w:rsidRDefault="00937F78" w:rsidP="00637DE0">
            <w:pPr>
              <w:jc w:val="right"/>
              <w:rPr>
                <w:rFonts w:ascii="Arial" w:hAnsi="Arial" w:cs="Arial"/>
                <w:color w:val="000000"/>
                <w:sz w:val="20"/>
                <w:szCs w:val="20"/>
              </w:rPr>
            </w:pPr>
            <w:r>
              <w:rPr>
                <w:rFonts w:ascii="Arial" w:hAnsi="Arial" w:cs="Arial"/>
                <w:color w:val="000000"/>
                <w:sz w:val="20"/>
                <w:szCs w:val="20"/>
              </w:rPr>
              <w:t>273</w:t>
            </w:r>
          </w:p>
        </w:tc>
        <w:tc>
          <w:tcPr>
            <w:tcW w:w="1795" w:type="dxa"/>
            <w:tcBorders>
              <w:top w:val="nil"/>
              <w:left w:val="nil"/>
              <w:bottom w:val="single" w:sz="4" w:space="0" w:color="auto"/>
              <w:right w:val="single" w:sz="8" w:space="0" w:color="auto"/>
            </w:tcBorders>
            <w:shd w:val="clear" w:color="000000" w:fill="D9D9D9"/>
            <w:noWrap/>
            <w:vAlign w:val="bottom"/>
            <w:hideMark/>
          </w:tcPr>
          <w:p w14:paraId="199BD471" w14:textId="033AE0AC" w:rsidR="00545D24" w:rsidRDefault="00937F78" w:rsidP="00637DE0">
            <w:pPr>
              <w:jc w:val="right"/>
              <w:rPr>
                <w:rFonts w:ascii="Arial" w:hAnsi="Arial" w:cs="Arial"/>
                <w:color w:val="000000"/>
                <w:sz w:val="20"/>
                <w:szCs w:val="20"/>
              </w:rPr>
            </w:pPr>
            <w:r>
              <w:rPr>
                <w:rFonts w:ascii="Arial" w:hAnsi="Arial" w:cs="Arial"/>
                <w:color w:val="000000"/>
                <w:sz w:val="20"/>
                <w:szCs w:val="20"/>
              </w:rPr>
              <w:t>$53,363,152</w:t>
            </w:r>
          </w:p>
        </w:tc>
      </w:tr>
      <w:tr w:rsidR="00545D24" w14:paraId="15F257B3" w14:textId="77777777" w:rsidTr="00EE2F01">
        <w:trPr>
          <w:trHeight w:val="207"/>
        </w:trPr>
        <w:tc>
          <w:tcPr>
            <w:tcW w:w="3958" w:type="dxa"/>
            <w:tcBorders>
              <w:top w:val="nil"/>
              <w:left w:val="single" w:sz="8" w:space="0" w:color="auto"/>
              <w:bottom w:val="single" w:sz="4" w:space="0" w:color="auto"/>
              <w:right w:val="single" w:sz="4" w:space="0" w:color="auto"/>
            </w:tcBorders>
            <w:shd w:val="clear" w:color="auto" w:fill="auto"/>
            <w:noWrap/>
            <w:vAlign w:val="bottom"/>
            <w:hideMark/>
          </w:tcPr>
          <w:p w14:paraId="2FDC630D" w14:textId="77777777" w:rsidR="00545D24" w:rsidRDefault="00545D24" w:rsidP="00637DE0">
            <w:pPr>
              <w:rPr>
                <w:rFonts w:ascii="Arial" w:hAnsi="Arial" w:cs="Arial"/>
                <w:color w:val="000000"/>
                <w:sz w:val="20"/>
                <w:szCs w:val="20"/>
              </w:rPr>
            </w:pPr>
            <w:r>
              <w:rPr>
                <w:rFonts w:ascii="Arial" w:hAnsi="Arial" w:cs="Arial"/>
                <w:color w:val="000000"/>
                <w:sz w:val="20"/>
                <w:szCs w:val="20"/>
              </w:rPr>
              <w:t xml:space="preserve">All area of origin </w:t>
            </w:r>
          </w:p>
        </w:tc>
        <w:tc>
          <w:tcPr>
            <w:tcW w:w="879" w:type="dxa"/>
            <w:tcBorders>
              <w:top w:val="nil"/>
              <w:left w:val="nil"/>
              <w:bottom w:val="single" w:sz="4" w:space="0" w:color="auto"/>
              <w:right w:val="single" w:sz="4" w:space="0" w:color="auto"/>
            </w:tcBorders>
            <w:shd w:val="clear" w:color="auto" w:fill="auto"/>
            <w:noWrap/>
            <w:vAlign w:val="bottom"/>
            <w:hideMark/>
          </w:tcPr>
          <w:p w14:paraId="34D0A9DD" w14:textId="15587CDD" w:rsidR="00545D24" w:rsidRDefault="005C0FE8" w:rsidP="00637DE0">
            <w:pPr>
              <w:jc w:val="right"/>
              <w:rPr>
                <w:rFonts w:ascii="Arial" w:hAnsi="Arial" w:cs="Arial"/>
                <w:color w:val="000000"/>
                <w:sz w:val="20"/>
                <w:szCs w:val="20"/>
              </w:rPr>
            </w:pPr>
            <w:r>
              <w:rPr>
                <w:rFonts w:ascii="Arial" w:hAnsi="Arial" w:cs="Arial"/>
                <w:color w:val="000000"/>
                <w:sz w:val="20"/>
                <w:szCs w:val="20"/>
              </w:rPr>
              <w:t>5,062</w:t>
            </w:r>
          </w:p>
        </w:tc>
        <w:tc>
          <w:tcPr>
            <w:tcW w:w="1242" w:type="dxa"/>
            <w:tcBorders>
              <w:top w:val="nil"/>
              <w:left w:val="nil"/>
              <w:bottom w:val="single" w:sz="4" w:space="0" w:color="auto"/>
              <w:right w:val="single" w:sz="4" w:space="0" w:color="auto"/>
            </w:tcBorders>
            <w:shd w:val="clear" w:color="auto" w:fill="auto"/>
            <w:noWrap/>
            <w:vAlign w:val="bottom"/>
            <w:hideMark/>
          </w:tcPr>
          <w:p w14:paraId="44114958" w14:textId="50FB30DA" w:rsidR="00545D24" w:rsidRDefault="005C0FE8" w:rsidP="00637DE0">
            <w:pPr>
              <w:jc w:val="right"/>
              <w:rPr>
                <w:rFonts w:ascii="Arial" w:hAnsi="Arial" w:cs="Arial"/>
                <w:color w:val="000000"/>
                <w:sz w:val="20"/>
                <w:szCs w:val="20"/>
              </w:rPr>
            </w:pPr>
            <w:r>
              <w:rPr>
                <w:rFonts w:ascii="Arial" w:hAnsi="Arial" w:cs="Arial"/>
                <w:color w:val="000000"/>
                <w:sz w:val="20"/>
                <w:szCs w:val="20"/>
              </w:rPr>
              <w:t>90</w:t>
            </w:r>
          </w:p>
        </w:tc>
        <w:tc>
          <w:tcPr>
            <w:tcW w:w="1242" w:type="dxa"/>
            <w:tcBorders>
              <w:top w:val="nil"/>
              <w:left w:val="nil"/>
              <w:bottom w:val="single" w:sz="4" w:space="0" w:color="auto"/>
              <w:right w:val="single" w:sz="4" w:space="0" w:color="auto"/>
            </w:tcBorders>
            <w:shd w:val="clear" w:color="auto" w:fill="auto"/>
            <w:noWrap/>
            <w:vAlign w:val="bottom"/>
            <w:hideMark/>
          </w:tcPr>
          <w:p w14:paraId="66378870" w14:textId="07097CB5" w:rsidR="00545D24" w:rsidRDefault="00C927E0" w:rsidP="00637DE0">
            <w:pPr>
              <w:jc w:val="right"/>
              <w:rPr>
                <w:rFonts w:ascii="Arial" w:hAnsi="Arial" w:cs="Arial"/>
                <w:color w:val="000000"/>
                <w:sz w:val="20"/>
                <w:szCs w:val="20"/>
              </w:rPr>
            </w:pPr>
            <w:r>
              <w:rPr>
                <w:rFonts w:ascii="Arial" w:hAnsi="Arial" w:cs="Arial"/>
                <w:color w:val="000000"/>
                <w:sz w:val="20"/>
                <w:szCs w:val="20"/>
              </w:rPr>
              <w:t>537</w:t>
            </w:r>
          </w:p>
        </w:tc>
        <w:tc>
          <w:tcPr>
            <w:tcW w:w="1795" w:type="dxa"/>
            <w:tcBorders>
              <w:top w:val="nil"/>
              <w:left w:val="nil"/>
              <w:bottom w:val="single" w:sz="4" w:space="0" w:color="auto"/>
              <w:right w:val="single" w:sz="8" w:space="0" w:color="auto"/>
            </w:tcBorders>
            <w:shd w:val="clear" w:color="auto" w:fill="auto"/>
            <w:noWrap/>
            <w:vAlign w:val="bottom"/>
            <w:hideMark/>
          </w:tcPr>
          <w:p w14:paraId="7B7A17DC" w14:textId="7BFDA4DD" w:rsidR="00545D24" w:rsidRDefault="00545D24" w:rsidP="00637DE0">
            <w:pPr>
              <w:jc w:val="right"/>
              <w:rPr>
                <w:rFonts w:ascii="Arial" w:hAnsi="Arial" w:cs="Arial"/>
                <w:color w:val="000000"/>
                <w:sz w:val="20"/>
                <w:szCs w:val="20"/>
              </w:rPr>
            </w:pPr>
            <w:r>
              <w:rPr>
                <w:rFonts w:ascii="Arial" w:hAnsi="Arial" w:cs="Arial"/>
                <w:color w:val="000000"/>
                <w:sz w:val="20"/>
                <w:szCs w:val="20"/>
              </w:rPr>
              <w:t>$</w:t>
            </w:r>
            <w:r w:rsidR="00C927E0">
              <w:rPr>
                <w:rFonts w:ascii="Arial" w:hAnsi="Arial" w:cs="Arial"/>
                <w:color w:val="000000"/>
                <w:sz w:val="20"/>
                <w:szCs w:val="20"/>
              </w:rPr>
              <w:t>227,241,495</w:t>
            </w:r>
          </w:p>
        </w:tc>
      </w:tr>
      <w:tr w:rsidR="00545D24" w14:paraId="3798EFCB" w14:textId="77777777" w:rsidTr="00EE2F01">
        <w:trPr>
          <w:trHeight w:val="219"/>
        </w:trPr>
        <w:tc>
          <w:tcPr>
            <w:tcW w:w="3958" w:type="dxa"/>
            <w:tcBorders>
              <w:top w:val="nil"/>
              <w:left w:val="single" w:sz="8" w:space="0" w:color="auto"/>
              <w:bottom w:val="single" w:sz="8" w:space="0" w:color="auto"/>
              <w:right w:val="single" w:sz="4" w:space="0" w:color="auto"/>
            </w:tcBorders>
            <w:shd w:val="clear" w:color="000000" w:fill="D9D9D9"/>
            <w:noWrap/>
            <w:vAlign w:val="bottom"/>
            <w:hideMark/>
          </w:tcPr>
          <w:p w14:paraId="0D1B1C69" w14:textId="77777777" w:rsidR="00545D24" w:rsidRDefault="00545D24" w:rsidP="00637DE0">
            <w:pPr>
              <w:rPr>
                <w:rFonts w:ascii="Arial" w:hAnsi="Arial" w:cs="Arial"/>
                <w:color w:val="000000"/>
                <w:sz w:val="20"/>
                <w:szCs w:val="20"/>
              </w:rPr>
            </w:pPr>
            <w:r>
              <w:rPr>
                <w:rFonts w:ascii="Arial" w:hAnsi="Arial" w:cs="Arial"/>
                <w:color w:val="000000"/>
                <w:sz w:val="20"/>
                <w:szCs w:val="20"/>
              </w:rPr>
              <w:t>% of all areas of origin in a room that would be sprinkled</w:t>
            </w:r>
          </w:p>
        </w:tc>
        <w:tc>
          <w:tcPr>
            <w:tcW w:w="879" w:type="dxa"/>
            <w:tcBorders>
              <w:top w:val="nil"/>
              <w:left w:val="nil"/>
              <w:bottom w:val="single" w:sz="8" w:space="0" w:color="auto"/>
              <w:right w:val="single" w:sz="4" w:space="0" w:color="auto"/>
            </w:tcBorders>
            <w:shd w:val="clear" w:color="000000" w:fill="D9D9D9"/>
            <w:noWrap/>
            <w:vAlign w:val="bottom"/>
            <w:hideMark/>
          </w:tcPr>
          <w:p w14:paraId="641DAC54" w14:textId="125307DB" w:rsidR="00545D24" w:rsidRDefault="0003588D" w:rsidP="00637DE0">
            <w:pPr>
              <w:jc w:val="right"/>
              <w:rPr>
                <w:rFonts w:ascii="Arial" w:hAnsi="Arial" w:cs="Arial"/>
                <w:color w:val="000000"/>
                <w:sz w:val="20"/>
                <w:szCs w:val="20"/>
              </w:rPr>
            </w:pPr>
            <w:r>
              <w:rPr>
                <w:rFonts w:ascii="Arial" w:hAnsi="Arial" w:cs="Arial"/>
                <w:color w:val="000000"/>
                <w:sz w:val="20"/>
                <w:szCs w:val="20"/>
              </w:rPr>
              <w:t>3</w:t>
            </w:r>
            <w:r w:rsidR="00545D24">
              <w:rPr>
                <w:rFonts w:ascii="Arial" w:hAnsi="Arial" w:cs="Arial"/>
                <w:color w:val="000000"/>
                <w:sz w:val="20"/>
                <w:szCs w:val="20"/>
              </w:rPr>
              <w:t>3</w:t>
            </w:r>
            <w:r w:rsidR="00EE2CE3">
              <w:rPr>
                <w:rFonts w:ascii="Arial" w:hAnsi="Arial" w:cs="Arial"/>
                <w:color w:val="000000"/>
                <w:sz w:val="20"/>
                <w:szCs w:val="20"/>
              </w:rPr>
              <w:t>.3</w:t>
            </w:r>
            <w:r w:rsidR="00545D24">
              <w:rPr>
                <w:rFonts w:ascii="Arial" w:hAnsi="Arial" w:cs="Arial"/>
                <w:color w:val="000000"/>
                <w:sz w:val="20"/>
                <w:szCs w:val="20"/>
              </w:rPr>
              <w:t>%</w:t>
            </w:r>
          </w:p>
        </w:tc>
        <w:tc>
          <w:tcPr>
            <w:tcW w:w="1242" w:type="dxa"/>
            <w:tcBorders>
              <w:top w:val="nil"/>
              <w:left w:val="nil"/>
              <w:bottom w:val="single" w:sz="8" w:space="0" w:color="auto"/>
              <w:right w:val="single" w:sz="4" w:space="0" w:color="auto"/>
            </w:tcBorders>
            <w:shd w:val="clear" w:color="000000" w:fill="D9D9D9"/>
            <w:noWrap/>
            <w:vAlign w:val="bottom"/>
            <w:hideMark/>
          </w:tcPr>
          <w:p w14:paraId="6168F798" w14:textId="34F1E706" w:rsidR="00545D24" w:rsidRPr="00E94195" w:rsidRDefault="0003588D" w:rsidP="00637DE0">
            <w:pPr>
              <w:jc w:val="right"/>
              <w:rPr>
                <w:rFonts w:ascii="Arial" w:hAnsi="Arial" w:cs="Arial"/>
                <w:color w:val="FF0000"/>
                <w:sz w:val="20"/>
                <w:szCs w:val="20"/>
              </w:rPr>
            </w:pPr>
            <w:r>
              <w:rPr>
                <w:rFonts w:ascii="Arial" w:hAnsi="Arial" w:cs="Arial"/>
                <w:color w:val="FF0000"/>
                <w:sz w:val="20"/>
                <w:szCs w:val="20"/>
              </w:rPr>
              <w:t>51.1</w:t>
            </w:r>
            <w:r w:rsidR="00AB00AA">
              <w:rPr>
                <w:rFonts w:ascii="Arial" w:hAnsi="Arial" w:cs="Arial"/>
                <w:color w:val="FF0000"/>
                <w:sz w:val="20"/>
                <w:szCs w:val="20"/>
              </w:rPr>
              <w:t>%</w:t>
            </w:r>
          </w:p>
        </w:tc>
        <w:tc>
          <w:tcPr>
            <w:tcW w:w="1242" w:type="dxa"/>
            <w:tcBorders>
              <w:top w:val="nil"/>
              <w:left w:val="nil"/>
              <w:bottom w:val="single" w:sz="8" w:space="0" w:color="auto"/>
              <w:right w:val="single" w:sz="4" w:space="0" w:color="auto"/>
            </w:tcBorders>
            <w:shd w:val="clear" w:color="000000" w:fill="D9D9D9"/>
            <w:noWrap/>
            <w:vAlign w:val="bottom"/>
            <w:hideMark/>
          </w:tcPr>
          <w:p w14:paraId="12EF5D56" w14:textId="46D0295F" w:rsidR="00545D24" w:rsidRPr="00E94195" w:rsidRDefault="00AB00AA" w:rsidP="00637DE0">
            <w:pPr>
              <w:jc w:val="right"/>
              <w:rPr>
                <w:rFonts w:ascii="Arial" w:hAnsi="Arial" w:cs="Arial"/>
                <w:color w:val="FF0000"/>
                <w:sz w:val="20"/>
                <w:szCs w:val="20"/>
              </w:rPr>
            </w:pPr>
            <w:r>
              <w:rPr>
                <w:rFonts w:ascii="Arial" w:hAnsi="Arial" w:cs="Arial"/>
                <w:color w:val="FF0000"/>
                <w:sz w:val="20"/>
                <w:szCs w:val="20"/>
              </w:rPr>
              <w:t>50.8%</w:t>
            </w:r>
          </w:p>
        </w:tc>
        <w:tc>
          <w:tcPr>
            <w:tcW w:w="1795" w:type="dxa"/>
            <w:tcBorders>
              <w:top w:val="nil"/>
              <w:left w:val="nil"/>
              <w:bottom w:val="single" w:sz="8" w:space="0" w:color="auto"/>
              <w:right w:val="single" w:sz="8" w:space="0" w:color="auto"/>
            </w:tcBorders>
            <w:shd w:val="clear" w:color="000000" w:fill="D9D9D9"/>
            <w:noWrap/>
            <w:vAlign w:val="bottom"/>
            <w:hideMark/>
          </w:tcPr>
          <w:p w14:paraId="03DC5AED" w14:textId="56240260" w:rsidR="00545D24" w:rsidRDefault="00AB00AA" w:rsidP="00637DE0">
            <w:pPr>
              <w:jc w:val="right"/>
              <w:rPr>
                <w:rFonts w:ascii="Arial" w:hAnsi="Arial" w:cs="Arial"/>
                <w:color w:val="000000"/>
                <w:sz w:val="20"/>
                <w:szCs w:val="20"/>
              </w:rPr>
            </w:pPr>
            <w:r>
              <w:rPr>
                <w:rFonts w:ascii="Arial" w:hAnsi="Arial" w:cs="Arial"/>
                <w:color w:val="000000"/>
                <w:sz w:val="20"/>
                <w:szCs w:val="20"/>
              </w:rPr>
              <w:t>2</w:t>
            </w:r>
            <w:r w:rsidR="00F56C3D">
              <w:rPr>
                <w:rFonts w:ascii="Arial" w:hAnsi="Arial" w:cs="Arial"/>
                <w:color w:val="000000"/>
                <w:sz w:val="20"/>
                <w:szCs w:val="20"/>
              </w:rPr>
              <w:t>3.5</w:t>
            </w:r>
            <w:r>
              <w:rPr>
                <w:rFonts w:ascii="Arial" w:hAnsi="Arial" w:cs="Arial"/>
                <w:color w:val="000000"/>
                <w:sz w:val="20"/>
                <w:szCs w:val="20"/>
              </w:rPr>
              <w:t>%</w:t>
            </w:r>
          </w:p>
        </w:tc>
      </w:tr>
    </w:tbl>
    <w:p w14:paraId="3E839B2B" w14:textId="3FD4F6B2" w:rsidR="00C405FF" w:rsidRPr="00713C56" w:rsidRDefault="00267A7F" w:rsidP="00C24314">
      <w:pPr>
        <w:ind w:left="360"/>
        <w:rPr>
          <w:b/>
          <w:bCs/>
        </w:rPr>
      </w:pPr>
      <w:r w:rsidRPr="00713C56">
        <w:rPr>
          <w:b/>
          <w:bCs/>
        </w:rPr>
        <w:t>Table 1</w:t>
      </w:r>
    </w:p>
    <w:p w14:paraId="204EB48E" w14:textId="77777777" w:rsidR="00465461" w:rsidRDefault="00465461" w:rsidP="00C24314">
      <w:pPr>
        <w:ind w:left="360"/>
      </w:pPr>
    </w:p>
    <w:p w14:paraId="6ACE0A24" w14:textId="3219DF71" w:rsidR="009021E7" w:rsidRDefault="00516840" w:rsidP="00C24314">
      <w:pPr>
        <w:ind w:left="360"/>
      </w:pPr>
      <w:r>
        <w:t xml:space="preserve">Examining fire spread is another way of </w:t>
      </w:r>
      <w:r w:rsidR="00E668D3">
        <w:t xml:space="preserve">evaluating the potential impact of fire sprinkler systems in </w:t>
      </w:r>
      <w:r w:rsidR="00884EFC">
        <w:t xml:space="preserve">a </w:t>
      </w:r>
      <w:r w:rsidR="00E668D3">
        <w:t xml:space="preserve">home.  </w:t>
      </w:r>
      <w:r w:rsidR="00154FE7">
        <w:t xml:space="preserve">In looking at Table 2 </w:t>
      </w:r>
      <w:r w:rsidR="00554605">
        <w:t xml:space="preserve">below </w:t>
      </w:r>
      <w:r w:rsidR="00825B99">
        <w:t xml:space="preserve">fewer than half of </w:t>
      </w:r>
      <w:r w:rsidR="00C62517">
        <w:t xml:space="preserve">the </w:t>
      </w:r>
      <w:r w:rsidR="00825B99">
        <w:t xml:space="preserve">fires in Maine homes get past the room of origin.  </w:t>
      </w:r>
      <w:r w:rsidR="004D7914">
        <w:t>However, w</w:t>
      </w:r>
      <w:r w:rsidR="00825B99">
        <w:t xml:space="preserve">hen </w:t>
      </w:r>
      <w:r w:rsidR="004D7914">
        <w:t xml:space="preserve">it </w:t>
      </w:r>
      <w:r w:rsidR="0035337F">
        <w:t xml:space="preserve">does </w:t>
      </w:r>
      <w:r w:rsidR="00825B99">
        <w:t xml:space="preserve">spread beyond </w:t>
      </w:r>
      <w:r w:rsidR="0035337F">
        <w:t>the room of origin</w:t>
      </w:r>
      <w:r w:rsidR="004E676B">
        <w:t>,</w:t>
      </w:r>
      <w:r w:rsidR="0035337F">
        <w:t xml:space="preserve"> the outcomes </w:t>
      </w:r>
      <w:r w:rsidR="00405D36">
        <w:t>are</w:t>
      </w:r>
      <w:r w:rsidR="0035337F">
        <w:t xml:space="preserve"> grim.  </w:t>
      </w:r>
      <w:r w:rsidR="002E226C">
        <w:t xml:space="preserve">In every category 50 to </w:t>
      </w:r>
      <w:r w:rsidR="009A261B">
        <w:t xml:space="preserve">90% of the injures, deaths and property loss occur </w:t>
      </w:r>
      <w:r w:rsidR="00954C85">
        <w:t>when the fire spreads beyond the room of origin.</w:t>
      </w:r>
    </w:p>
    <w:p w14:paraId="259DCA9E" w14:textId="77777777" w:rsidR="009021E7" w:rsidRDefault="009021E7" w:rsidP="00C24314">
      <w:pPr>
        <w:ind w:left="360"/>
      </w:pPr>
    </w:p>
    <w:tbl>
      <w:tblPr>
        <w:tblW w:w="11604" w:type="dxa"/>
        <w:tblInd w:w="-1135" w:type="dxa"/>
        <w:tblLook w:val="04A0" w:firstRow="1" w:lastRow="0" w:firstColumn="1" w:lastColumn="0" w:noHBand="0" w:noVBand="1"/>
      </w:tblPr>
      <w:tblGrid>
        <w:gridCol w:w="1527"/>
        <w:gridCol w:w="1127"/>
        <w:gridCol w:w="1081"/>
        <w:gridCol w:w="990"/>
        <w:gridCol w:w="1170"/>
        <w:gridCol w:w="1170"/>
        <w:gridCol w:w="1530"/>
        <w:gridCol w:w="1569"/>
        <w:gridCol w:w="1440"/>
      </w:tblGrid>
      <w:tr w:rsidR="009021E7" w14:paraId="175C9BCF" w14:textId="77777777" w:rsidTr="00E2082B">
        <w:trPr>
          <w:trHeight w:val="987"/>
        </w:trPr>
        <w:tc>
          <w:tcPr>
            <w:tcW w:w="1527" w:type="dxa"/>
            <w:tcBorders>
              <w:top w:val="single" w:sz="8" w:space="0" w:color="auto"/>
              <w:left w:val="single" w:sz="8" w:space="0" w:color="auto"/>
              <w:bottom w:val="single" w:sz="4" w:space="0" w:color="auto"/>
              <w:right w:val="single" w:sz="4" w:space="0" w:color="auto"/>
            </w:tcBorders>
            <w:shd w:val="clear" w:color="D9E1F2" w:fill="D9E1F2"/>
            <w:noWrap/>
            <w:vAlign w:val="bottom"/>
            <w:hideMark/>
          </w:tcPr>
          <w:p w14:paraId="7D67E4A9" w14:textId="77777777" w:rsidR="009021E7" w:rsidRDefault="009021E7">
            <w:pPr>
              <w:rPr>
                <w:rFonts w:ascii="Arial" w:hAnsi="Arial" w:cs="Arial"/>
                <w:b/>
                <w:bCs/>
                <w:color w:val="000000"/>
                <w:sz w:val="18"/>
                <w:szCs w:val="18"/>
              </w:rPr>
            </w:pPr>
            <w:r>
              <w:rPr>
                <w:rFonts w:ascii="Arial" w:hAnsi="Arial" w:cs="Arial"/>
                <w:b/>
                <w:bCs/>
                <w:color w:val="000000"/>
                <w:sz w:val="18"/>
                <w:szCs w:val="18"/>
              </w:rPr>
              <w:t>Area of Origin</w:t>
            </w:r>
          </w:p>
        </w:tc>
        <w:tc>
          <w:tcPr>
            <w:tcW w:w="1127" w:type="dxa"/>
            <w:tcBorders>
              <w:top w:val="single" w:sz="8" w:space="0" w:color="auto"/>
              <w:left w:val="single" w:sz="8" w:space="0" w:color="auto"/>
              <w:bottom w:val="single" w:sz="4" w:space="0" w:color="auto"/>
              <w:right w:val="single" w:sz="4" w:space="0" w:color="auto"/>
            </w:tcBorders>
            <w:shd w:val="clear" w:color="D9E1F2" w:fill="D9E1F2"/>
            <w:noWrap/>
            <w:vAlign w:val="bottom"/>
            <w:hideMark/>
          </w:tcPr>
          <w:p w14:paraId="15BC22A8" w14:textId="77777777" w:rsidR="009021E7" w:rsidRDefault="009021E7">
            <w:pPr>
              <w:rPr>
                <w:rFonts w:ascii="Arial" w:hAnsi="Arial" w:cs="Arial"/>
                <w:b/>
                <w:bCs/>
                <w:color w:val="000000"/>
                <w:sz w:val="18"/>
                <w:szCs w:val="18"/>
              </w:rPr>
            </w:pPr>
            <w:r>
              <w:rPr>
                <w:rFonts w:ascii="Arial" w:hAnsi="Arial" w:cs="Arial"/>
                <w:b/>
                <w:bCs/>
                <w:color w:val="000000"/>
                <w:sz w:val="18"/>
                <w:szCs w:val="18"/>
              </w:rPr>
              <w:t>Frequency</w:t>
            </w:r>
          </w:p>
        </w:tc>
        <w:tc>
          <w:tcPr>
            <w:tcW w:w="1081" w:type="dxa"/>
            <w:tcBorders>
              <w:top w:val="single" w:sz="8" w:space="0" w:color="auto"/>
              <w:left w:val="single" w:sz="8" w:space="0" w:color="auto"/>
              <w:bottom w:val="single" w:sz="4" w:space="0" w:color="auto"/>
              <w:right w:val="single" w:sz="4" w:space="0" w:color="auto"/>
            </w:tcBorders>
            <w:shd w:val="clear" w:color="D9E1F2" w:fill="D9E1F2"/>
            <w:noWrap/>
            <w:vAlign w:val="bottom"/>
            <w:hideMark/>
          </w:tcPr>
          <w:p w14:paraId="6D8A32DD" w14:textId="77777777" w:rsidR="009021E7" w:rsidRDefault="009021E7">
            <w:pPr>
              <w:rPr>
                <w:rFonts w:ascii="Arial" w:hAnsi="Arial" w:cs="Arial"/>
                <w:b/>
                <w:bCs/>
                <w:color w:val="000000"/>
                <w:sz w:val="18"/>
                <w:szCs w:val="18"/>
              </w:rPr>
            </w:pPr>
            <w:r>
              <w:rPr>
                <w:rFonts w:ascii="Arial" w:hAnsi="Arial" w:cs="Arial"/>
                <w:b/>
                <w:bCs/>
                <w:color w:val="000000"/>
                <w:sz w:val="18"/>
                <w:szCs w:val="18"/>
              </w:rPr>
              <w:t>Civilian Deaths</w:t>
            </w:r>
          </w:p>
        </w:tc>
        <w:tc>
          <w:tcPr>
            <w:tcW w:w="990" w:type="dxa"/>
            <w:tcBorders>
              <w:top w:val="single" w:sz="8" w:space="0" w:color="auto"/>
              <w:left w:val="single" w:sz="8" w:space="0" w:color="auto"/>
              <w:bottom w:val="single" w:sz="4" w:space="0" w:color="auto"/>
              <w:right w:val="single" w:sz="4" w:space="0" w:color="auto"/>
            </w:tcBorders>
            <w:shd w:val="clear" w:color="D9E1F2" w:fill="D9E1F2"/>
            <w:noWrap/>
            <w:vAlign w:val="bottom"/>
            <w:hideMark/>
          </w:tcPr>
          <w:p w14:paraId="69CE2C16" w14:textId="4C392E29" w:rsidR="009021E7" w:rsidRDefault="00F05719">
            <w:pPr>
              <w:rPr>
                <w:rFonts w:ascii="Arial" w:hAnsi="Arial" w:cs="Arial"/>
                <w:b/>
                <w:bCs/>
                <w:color w:val="000000"/>
                <w:sz w:val="18"/>
                <w:szCs w:val="18"/>
              </w:rPr>
            </w:pPr>
            <w:r>
              <w:rPr>
                <w:rFonts w:ascii="Arial" w:hAnsi="Arial" w:cs="Arial"/>
                <w:b/>
                <w:bCs/>
                <w:color w:val="000000"/>
                <w:sz w:val="18"/>
                <w:szCs w:val="18"/>
              </w:rPr>
              <w:t>Civilian</w:t>
            </w:r>
            <w:r w:rsidR="009021E7">
              <w:rPr>
                <w:rFonts w:ascii="Arial" w:hAnsi="Arial" w:cs="Arial"/>
                <w:b/>
                <w:bCs/>
                <w:color w:val="000000"/>
                <w:sz w:val="18"/>
                <w:szCs w:val="18"/>
              </w:rPr>
              <w:t xml:space="preserve"> Injuries</w:t>
            </w:r>
          </w:p>
        </w:tc>
        <w:tc>
          <w:tcPr>
            <w:tcW w:w="1170" w:type="dxa"/>
            <w:tcBorders>
              <w:top w:val="single" w:sz="8" w:space="0" w:color="auto"/>
              <w:left w:val="single" w:sz="8" w:space="0" w:color="auto"/>
              <w:bottom w:val="single" w:sz="4" w:space="0" w:color="auto"/>
              <w:right w:val="single" w:sz="4" w:space="0" w:color="auto"/>
            </w:tcBorders>
            <w:shd w:val="clear" w:color="D9E1F2" w:fill="D9E1F2"/>
            <w:noWrap/>
            <w:vAlign w:val="bottom"/>
            <w:hideMark/>
          </w:tcPr>
          <w:p w14:paraId="257E4619" w14:textId="77777777" w:rsidR="009021E7" w:rsidRDefault="009021E7">
            <w:pPr>
              <w:rPr>
                <w:rFonts w:ascii="Arial" w:hAnsi="Arial" w:cs="Arial"/>
                <w:b/>
                <w:bCs/>
                <w:color w:val="000000"/>
                <w:sz w:val="18"/>
                <w:szCs w:val="18"/>
              </w:rPr>
            </w:pPr>
            <w:r>
              <w:rPr>
                <w:rFonts w:ascii="Arial" w:hAnsi="Arial" w:cs="Arial"/>
                <w:b/>
                <w:bCs/>
                <w:color w:val="000000"/>
                <w:sz w:val="18"/>
                <w:szCs w:val="18"/>
              </w:rPr>
              <w:t>FF Deaths</w:t>
            </w:r>
          </w:p>
        </w:tc>
        <w:tc>
          <w:tcPr>
            <w:tcW w:w="1170" w:type="dxa"/>
            <w:tcBorders>
              <w:top w:val="single" w:sz="8" w:space="0" w:color="auto"/>
              <w:left w:val="single" w:sz="8" w:space="0" w:color="auto"/>
              <w:bottom w:val="single" w:sz="4" w:space="0" w:color="auto"/>
              <w:right w:val="single" w:sz="4" w:space="0" w:color="auto"/>
            </w:tcBorders>
            <w:shd w:val="clear" w:color="D9E1F2" w:fill="D9E1F2"/>
            <w:noWrap/>
            <w:vAlign w:val="bottom"/>
            <w:hideMark/>
          </w:tcPr>
          <w:p w14:paraId="7853FB74" w14:textId="2678ACA2" w:rsidR="009021E7" w:rsidRDefault="009021E7">
            <w:pPr>
              <w:rPr>
                <w:rFonts w:ascii="Arial" w:hAnsi="Arial" w:cs="Arial"/>
                <w:b/>
                <w:bCs/>
                <w:color w:val="000000"/>
                <w:sz w:val="18"/>
                <w:szCs w:val="18"/>
              </w:rPr>
            </w:pPr>
            <w:r>
              <w:rPr>
                <w:rFonts w:ascii="Arial" w:hAnsi="Arial" w:cs="Arial"/>
                <w:b/>
                <w:bCs/>
                <w:color w:val="000000"/>
                <w:sz w:val="18"/>
                <w:szCs w:val="18"/>
              </w:rPr>
              <w:t xml:space="preserve">FF </w:t>
            </w:r>
            <w:r w:rsidR="00F05719">
              <w:rPr>
                <w:rFonts w:ascii="Arial" w:hAnsi="Arial" w:cs="Arial"/>
                <w:b/>
                <w:bCs/>
                <w:color w:val="000000"/>
                <w:sz w:val="18"/>
                <w:szCs w:val="18"/>
              </w:rPr>
              <w:t>Injuries</w:t>
            </w:r>
          </w:p>
        </w:tc>
        <w:tc>
          <w:tcPr>
            <w:tcW w:w="1530" w:type="dxa"/>
            <w:tcBorders>
              <w:top w:val="single" w:sz="8" w:space="0" w:color="auto"/>
              <w:left w:val="single" w:sz="8" w:space="0" w:color="auto"/>
              <w:bottom w:val="single" w:sz="4" w:space="0" w:color="auto"/>
              <w:right w:val="single" w:sz="4" w:space="0" w:color="auto"/>
            </w:tcBorders>
            <w:shd w:val="clear" w:color="D9E1F2" w:fill="D9E1F2"/>
            <w:noWrap/>
            <w:vAlign w:val="bottom"/>
            <w:hideMark/>
          </w:tcPr>
          <w:p w14:paraId="48E29131" w14:textId="77777777" w:rsidR="009021E7" w:rsidRDefault="009021E7">
            <w:pPr>
              <w:rPr>
                <w:rFonts w:ascii="Arial" w:hAnsi="Arial" w:cs="Arial"/>
                <w:b/>
                <w:bCs/>
                <w:color w:val="000000"/>
                <w:sz w:val="18"/>
                <w:szCs w:val="18"/>
              </w:rPr>
            </w:pPr>
            <w:r>
              <w:rPr>
                <w:rFonts w:ascii="Arial" w:hAnsi="Arial" w:cs="Arial"/>
                <w:b/>
                <w:bCs/>
                <w:color w:val="000000"/>
                <w:sz w:val="18"/>
                <w:szCs w:val="18"/>
              </w:rPr>
              <w:t>Property Loss</w:t>
            </w:r>
          </w:p>
        </w:tc>
        <w:tc>
          <w:tcPr>
            <w:tcW w:w="1569" w:type="dxa"/>
            <w:tcBorders>
              <w:top w:val="single" w:sz="8" w:space="0" w:color="auto"/>
              <w:left w:val="single" w:sz="8" w:space="0" w:color="auto"/>
              <w:bottom w:val="single" w:sz="4" w:space="0" w:color="auto"/>
              <w:right w:val="single" w:sz="4" w:space="0" w:color="auto"/>
            </w:tcBorders>
            <w:shd w:val="clear" w:color="D9E1F2" w:fill="D9E1F2"/>
            <w:noWrap/>
            <w:vAlign w:val="bottom"/>
            <w:hideMark/>
          </w:tcPr>
          <w:p w14:paraId="36E8EEFA" w14:textId="77777777" w:rsidR="009021E7" w:rsidRDefault="009021E7">
            <w:pPr>
              <w:rPr>
                <w:rFonts w:ascii="Arial" w:hAnsi="Arial" w:cs="Arial"/>
                <w:b/>
                <w:bCs/>
                <w:color w:val="000000"/>
                <w:sz w:val="18"/>
                <w:szCs w:val="18"/>
              </w:rPr>
            </w:pPr>
            <w:r>
              <w:rPr>
                <w:rFonts w:ascii="Arial" w:hAnsi="Arial" w:cs="Arial"/>
                <w:b/>
                <w:bCs/>
                <w:color w:val="000000"/>
                <w:sz w:val="18"/>
                <w:szCs w:val="18"/>
              </w:rPr>
              <w:t>Contents Loss</w:t>
            </w:r>
          </w:p>
        </w:tc>
        <w:tc>
          <w:tcPr>
            <w:tcW w:w="1440" w:type="dxa"/>
            <w:tcBorders>
              <w:top w:val="single" w:sz="8" w:space="0" w:color="auto"/>
              <w:left w:val="single" w:sz="8" w:space="0" w:color="auto"/>
              <w:bottom w:val="single" w:sz="4" w:space="0" w:color="auto"/>
              <w:right w:val="single" w:sz="8" w:space="0" w:color="auto"/>
            </w:tcBorders>
            <w:shd w:val="clear" w:color="D9E1F2" w:fill="D9E1F2"/>
            <w:noWrap/>
            <w:vAlign w:val="bottom"/>
            <w:hideMark/>
          </w:tcPr>
          <w:p w14:paraId="2124AF0F" w14:textId="77777777" w:rsidR="009021E7" w:rsidRDefault="009021E7">
            <w:pPr>
              <w:rPr>
                <w:rFonts w:ascii="Arial" w:hAnsi="Arial" w:cs="Arial"/>
                <w:b/>
                <w:bCs/>
                <w:color w:val="000000"/>
                <w:sz w:val="18"/>
                <w:szCs w:val="18"/>
              </w:rPr>
            </w:pPr>
            <w:r>
              <w:rPr>
                <w:rFonts w:ascii="Arial" w:hAnsi="Arial" w:cs="Arial"/>
                <w:b/>
                <w:bCs/>
                <w:color w:val="000000"/>
                <w:sz w:val="18"/>
                <w:szCs w:val="18"/>
              </w:rPr>
              <w:t>Total Loss</w:t>
            </w:r>
          </w:p>
        </w:tc>
      </w:tr>
      <w:tr w:rsidR="009021E7" w14:paraId="6AFFB5D6" w14:textId="77777777" w:rsidTr="00E2082B">
        <w:trPr>
          <w:trHeight w:val="235"/>
        </w:trPr>
        <w:tc>
          <w:tcPr>
            <w:tcW w:w="1527" w:type="dxa"/>
            <w:tcBorders>
              <w:top w:val="nil"/>
              <w:left w:val="single" w:sz="8" w:space="0" w:color="auto"/>
              <w:bottom w:val="single" w:sz="4" w:space="0" w:color="auto"/>
              <w:right w:val="single" w:sz="4" w:space="0" w:color="auto"/>
            </w:tcBorders>
            <w:shd w:val="clear" w:color="auto" w:fill="auto"/>
            <w:noWrap/>
            <w:vAlign w:val="bottom"/>
            <w:hideMark/>
          </w:tcPr>
          <w:p w14:paraId="56D20101" w14:textId="77777777" w:rsidR="009021E7" w:rsidRDefault="009021E7">
            <w:pPr>
              <w:rPr>
                <w:rFonts w:ascii="Arial" w:hAnsi="Arial" w:cs="Arial"/>
                <w:color w:val="000000"/>
                <w:sz w:val="20"/>
                <w:szCs w:val="20"/>
              </w:rPr>
            </w:pPr>
            <w:r>
              <w:rPr>
                <w:rFonts w:ascii="Arial" w:hAnsi="Arial" w:cs="Arial"/>
                <w:color w:val="000000"/>
                <w:sz w:val="20"/>
                <w:szCs w:val="20"/>
              </w:rPr>
              <w:t>Confined to Room</w:t>
            </w:r>
          </w:p>
        </w:tc>
        <w:tc>
          <w:tcPr>
            <w:tcW w:w="1127" w:type="dxa"/>
            <w:tcBorders>
              <w:top w:val="nil"/>
              <w:left w:val="nil"/>
              <w:bottom w:val="single" w:sz="4" w:space="0" w:color="auto"/>
              <w:right w:val="single" w:sz="4" w:space="0" w:color="auto"/>
            </w:tcBorders>
            <w:shd w:val="clear" w:color="auto" w:fill="auto"/>
            <w:noWrap/>
            <w:vAlign w:val="bottom"/>
            <w:hideMark/>
          </w:tcPr>
          <w:p w14:paraId="517D7507" w14:textId="77777777" w:rsidR="009021E7" w:rsidRDefault="009021E7">
            <w:pPr>
              <w:jc w:val="right"/>
              <w:rPr>
                <w:rFonts w:ascii="Arial" w:hAnsi="Arial" w:cs="Arial"/>
                <w:color w:val="000000"/>
                <w:sz w:val="20"/>
                <w:szCs w:val="20"/>
              </w:rPr>
            </w:pPr>
            <w:r>
              <w:rPr>
                <w:rFonts w:ascii="Arial" w:hAnsi="Arial" w:cs="Arial"/>
                <w:color w:val="000000"/>
                <w:sz w:val="20"/>
                <w:szCs w:val="20"/>
              </w:rPr>
              <w:t>2,795</w:t>
            </w:r>
          </w:p>
        </w:tc>
        <w:tc>
          <w:tcPr>
            <w:tcW w:w="1081" w:type="dxa"/>
            <w:tcBorders>
              <w:top w:val="nil"/>
              <w:left w:val="nil"/>
              <w:bottom w:val="single" w:sz="4" w:space="0" w:color="auto"/>
              <w:right w:val="single" w:sz="4" w:space="0" w:color="auto"/>
            </w:tcBorders>
            <w:shd w:val="clear" w:color="auto" w:fill="auto"/>
            <w:noWrap/>
            <w:vAlign w:val="bottom"/>
            <w:hideMark/>
          </w:tcPr>
          <w:p w14:paraId="54FF7C70" w14:textId="77777777" w:rsidR="009021E7" w:rsidRDefault="009021E7">
            <w:pPr>
              <w:jc w:val="right"/>
              <w:rPr>
                <w:rFonts w:ascii="Arial" w:hAnsi="Arial" w:cs="Arial"/>
                <w:color w:val="000000"/>
                <w:sz w:val="20"/>
                <w:szCs w:val="20"/>
              </w:rPr>
            </w:pPr>
            <w:r>
              <w:rPr>
                <w:rFonts w:ascii="Arial" w:hAnsi="Arial" w:cs="Arial"/>
                <w:color w:val="000000"/>
                <w:sz w:val="20"/>
                <w:szCs w:val="20"/>
              </w:rPr>
              <w:t>14</w:t>
            </w:r>
          </w:p>
        </w:tc>
        <w:tc>
          <w:tcPr>
            <w:tcW w:w="990" w:type="dxa"/>
            <w:tcBorders>
              <w:top w:val="nil"/>
              <w:left w:val="nil"/>
              <w:bottom w:val="single" w:sz="4" w:space="0" w:color="auto"/>
              <w:right w:val="single" w:sz="4" w:space="0" w:color="auto"/>
            </w:tcBorders>
            <w:shd w:val="clear" w:color="auto" w:fill="auto"/>
            <w:noWrap/>
            <w:vAlign w:val="bottom"/>
            <w:hideMark/>
          </w:tcPr>
          <w:p w14:paraId="6855A7EE" w14:textId="77777777" w:rsidR="009021E7" w:rsidRDefault="009021E7">
            <w:pPr>
              <w:jc w:val="right"/>
              <w:rPr>
                <w:rFonts w:ascii="Arial" w:hAnsi="Arial" w:cs="Arial"/>
                <w:color w:val="000000"/>
                <w:sz w:val="20"/>
                <w:szCs w:val="20"/>
              </w:rPr>
            </w:pPr>
            <w:r>
              <w:rPr>
                <w:rFonts w:ascii="Arial" w:hAnsi="Arial" w:cs="Arial"/>
                <w:color w:val="000000"/>
                <w:sz w:val="20"/>
                <w:szCs w:val="20"/>
              </w:rPr>
              <w:t>144</w:t>
            </w:r>
          </w:p>
        </w:tc>
        <w:tc>
          <w:tcPr>
            <w:tcW w:w="1170" w:type="dxa"/>
            <w:tcBorders>
              <w:top w:val="nil"/>
              <w:left w:val="nil"/>
              <w:bottom w:val="single" w:sz="4" w:space="0" w:color="auto"/>
              <w:right w:val="single" w:sz="4" w:space="0" w:color="auto"/>
            </w:tcBorders>
            <w:shd w:val="clear" w:color="auto" w:fill="auto"/>
            <w:noWrap/>
            <w:vAlign w:val="bottom"/>
            <w:hideMark/>
          </w:tcPr>
          <w:p w14:paraId="39184E19" w14:textId="77777777" w:rsidR="009021E7" w:rsidRDefault="009021E7">
            <w:pPr>
              <w:jc w:val="right"/>
              <w:rPr>
                <w:rFonts w:ascii="Arial" w:hAnsi="Arial" w:cs="Arial"/>
                <w:color w:val="000000"/>
                <w:sz w:val="20"/>
                <w:szCs w:val="20"/>
              </w:rPr>
            </w:pPr>
            <w:r>
              <w:rPr>
                <w:rFonts w:ascii="Arial" w:hAnsi="Arial" w:cs="Arial"/>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bottom"/>
            <w:hideMark/>
          </w:tcPr>
          <w:p w14:paraId="7478D97D" w14:textId="77777777" w:rsidR="009021E7" w:rsidRDefault="009021E7">
            <w:pPr>
              <w:jc w:val="right"/>
              <w:rPr>
                <w:rFonts w:ascii="Arial" w:hAnsi="Arial" w:cs="Arial"/>
                <w:color w:val="000000"/>
                <w:sz w:val="20"/>
                <w:szCs w:val="20"/>
              </w:rPr>
            </w:pPr>
            <w:r>
              <w:rPr>
                <w:rFonts w:ascii="Arial" w:hAnsi="Arial" w:cs="Arial"/>
                <w:color w:val="000000"/>
                <w:sz w:val="20"/>
                <w:szCs w:val="20"/>
              </w:rPr>
              <w:t>17</w:t>
            </w:r>
          </w:p>
        </w:tc>
        <w:tc>
          <w:tcPr>
            <w:tcW w:w="1530" w:type="dxa"/>
            <w:tcBorders>
              <w:top w:val="nil"/>
              <w:left w:val="nil"/>
              <w:bottom w:val="single" w:sz="4" w:space="0" w:color="auto"/>
              <w:right w:val="single" w:sz="4" w:space="0" w:color="auto"/>
            </w:tcBorders>
            <w:shd w:val="clear" w:color="auto" w:fill="auto"/>
            <w:noWrap/>
            <w:vAlign w:val="bottom"/>
            <w:hideMark/>
          </w:tcPr>
          <w:p w14:paraId="5B3C8A64" w14:textId="77777777" w:rsidR="009021E7" w:rsidRDefault="009021E7">
            <w:pPr>
              <w:jc w:val="right"/>
              <w:rPr>
                <w:rFonts w:ascii="Arial" w:hAnsi="Arial" w:cs="Arial"/>
                <w:color w:val="000000"/>
                <w:sz w:val="20"/>
                <w:szCs w:val="20"/>
              </w:rPr>
            </w:pPr>
            <w:r>
              <w:rPr>
                <w:rFonts w:ascii="Arial" w:hAnsi="Arial" w:cs="Arial"/>
                <w:color w:val="000000"/>
                <w:sz w:val="20"/>
                <w:szCs w:val="20"/>
              </w:rPr>
              <w:t xml:space="preserve">$21,167,214 </w:t>
            </w:r>
          </w:p>
        </w:tc>
        <w:tc>
          <w:tcPr>
            <w:tcW w:w="1569" w:type="dxa"/>
            <w:tcBorders>
              <w:top w:val="nil"/>
              <w:left w:val="nil"/>
              <w:bottom w:val="single" w:sz="4" w:space="0" w:color="auto"/>
              <w:right w:val="single" w:sz="4" w:space="0" w:color="auto"/>
            </w:tcBorders>
            <w:shd w:val="clear" w:color="auto" w:fill="auto"/>
            <w:noWrap/>
            <w:vAlign w:val="bottom"/>
            <w:hideMark/>
          </w:tcPr>
          <w:p w14:paraId="3C961371" w14:textId="77777777" w:rsidR="009021E7" w:rsidRDefault="009021E7">
            <w:pPr>
              <w:jc w:val="right"/>
              <w:rPr>
                <w:rFonts w:ascii="Arial" w:hAnsi="Arial" w:cs="Arial"/>
                <w:color w:val="000000"/>
                <w:sz w:val="20"/>
                <w:szCs w:val="20"/>
              </w:rPr>
            </w:pPr>
            <w:r>
              <w:rPr>
                <w:rFonts w:ascii="Arial" w:hAnsi="Arial" w:cs="Arial"/>
                <w:color w:val="000000"/>
                <w:sz w:val="20"/>
                <w:szCs w:val="20"/>
              </w:rPr>
              <w:t xml:space="preserve">$6,050,782 </w:t>
            </w:r>
          </w:p>
        </w:tc>
        <w:tc>
          <w:tcPr>
            <w:tcW w:w="1440" w:type="dxa"/>
            <w:tcBorders>
              <w:top w:val="nil"/>
              <w:left w:val="nil"/>
              <w:bottom w:val="single" w:sz="4" w:space="0" w:color="auto"/>
              <w:right w:val="single" w:sz="8" w:space="0" w:color="auto"/>
            </w:tcBorders>
            <w:shd w:val="clear" w:color="auto" w:fill="auto"/>
            <w:noWrap/>
            <w:vAlign w:val="bottom"/>
            <w:hideMark/>
          </w:tcPr>
          <w:p w14:paraId="6474AC37" w14:textId="77777777" w:rsidR="009021E7" w:rsidRDefault="009021E7">
            <w:pPr>
              <w:jc w:val="right"/>
              <w:rPr>
                <w:rFonts w:ascii="Arial" w:hAnsi="Arial" w:cs="Arial"/>
                <w:color w:val="000000"/>
                <w:sz w:val="20"/>
                <w:szCs w:val="20"/>
              </w:rPr>
            </w:pPr>
            <w:r>
              <w:rPr>
                <w:rFonts w:ascii="Arial" w:hAnsi="Arial" w:cs="Arial"/>
                <w:color w:val="000000"/>
                <w:sz w:val="20"/>
                <w:szCs w:val="20"/>
              </w:rPr>
              <w:t xml:space="preserve">$27,217,996 </w:t>
            </w:r>
          </w:p>
        </w:tc>
      </w:tr>
      <w:tr w:rsidR="009021E7" w14:paraId="06AB87D7" w14:textId="77777777" w:rsidTr="00E2082B">
        <w:trPr>
          <w:trHeight w:val="380"/>
        </w:trPr>
        <w:tc>
          <w:tcPr>
            <w:tcW w:w="1527" w:type="dxa"/>
            <w:tcBorders>
              <w:top w:val="nil"/>
              <w:left w:val="single" w:sz="8" w:space="0" w:color="auto"/>
              <w:bottom w:val="single" w:sz="4" w:space="0" w:color="auto"/>
              <w:right w:val="single" w:sz="4" w:space="0" w:color="auto"/>
            </w:tcBorders>
            <w:shd w:val="clear" w:color="000000" w:fill="D9D9D9"/>
            <w:noWrap/>
            <w:vAlign w:val="bottom"/>
            <w:hideMark/>
          </w:tcPr>
          <w:p w14:paraId="6EEFB63F" w14:textId="77777777" w:rsidR="009021E7" w:rsidRDefault="009021E7">
            <w:pPr>
              <w:rPr>
                <w:rFonts w:ascii="Arial" w:hAnsi="Arial" w:cs="Arial"/>
                <w:color w:val="000000"/>
                <w:sz w:val="20"/>
                <w:szCs w:val="20"/>
              </w:rPr>
            </w:pPr>
            <w:r>
              <w:rPr>
                <w:rFonts w:ascii="Arial" w:hAnsi="Arial" w:cs="Arial"/>
                <w:color w:val="000000"/>
                <w:sz w:val="20"/>
                <w:szCs w:val="20"/>
              </w:rPr>
              <w:t>Outside of room</w:t>
            </w:r>
          </w:p>
        </w:tc>
        <w:tc>
          <w:tcPr>
            <w:tcW w:w="1127" w:type="dxa"/>
            <w:tcBorders>
              <w:top w:val="nil"/>
              <w:left w:val="nil"/>
              <w:bottom w:val="single" w:sz="4" w:space="0" w:color="auto"/>
              <w:right w:val="single" w:sz="4" w:space="0" w:color="auto"/>
            </w:tcBorders>
            <w:shd w:val="clear" w:color="000000" w:fill="D9D9D9"/>
            <w:noWrap/>
            <w:vAlign w:val="bottom"/>
            <w:hideMark/>
          </w:tcPr>
          <w:p w14:paraId="7D2F711D" w14:textId="77777777" w:rsidR="009021E7" w:rsidRDefault="009021E7">
            <w:pPr>
              <w:jc w:val="right"/>
              <w:rPr>
                <w:rFonts w:ascii="Arial" w:hAnsi="Arial" w:cs="Arial"/>
                <w:color w:val="000000"/>
                <w:sz w:val="20"/>
                <w:szCs w:val="20"/>
              </w:rPr>
            </w:pPr>
            <w:r>
              <w:rPr>
                <w:rFonts w:ascii="Arial" w:hAnsi="Arial" w:cs="Arial"/>
                <w:color w:val="000000"/>
                <w:sz w:val="20"/>
                <w:szCs w:val="20"/>
              </w:rPr>
              <w:t>2,664</w:t>
            </w:r>
          </w:p>
        </w:tc>
        <w:tc>
          <w:tcPr>
            <w:tcW w:w="1081" w:type="dxa"/>
            <w:tcBorders>
              <w:top w:val="nil"/>
              <w:left w:val="nil"/>
              <w:bottom w:val="single" w:sz="4" w:space="0" w:color="auto"/>
              <w:right w:val="single" w:sz="4" w:space="0" w:color="auto"/>
            </w:tcBorders>
            <w:shd w:val="clear" w:color="000000" w:fill="D9D9D9"/>
            <w:noWrap/>
            <w:vAlign w:val="bottom"/>
            <w:hideMark/>
          </w:tcPr>
          <w:p w14:paraId="20136AD6" w14:textId="77777777" w:rsidR="009021E7" w:rsidRDefault="009021E7">
            <w:pPr>
              <w:jc w:val="right"/>
              <w:rPr>
                <w:rFonts w:ascii="Arial" w:hAnsi="Arial" w:cs="Arial"/>
                <w:color w:val="000000"/>
                <w:sz w:val="20"/>
                <w:szCs w:val="20"/>
              </w:rPr>
            </w:pPr>
            <w:r>
              <w:rPr>
                <w:rFonts w:ascii="Arial" w:hAnsi="Arial" w:cs="Arial"/>
                <w:color w:val="000000"/>
                <w:sz w:val="20"/>
                <w:szCs w:val="20"/>
              </w:rPr>
              <w:t>77</w:t>
            </w:r>
          </w:p>
        </w:tc>
        <w:tc>
          <w:tcPr>
            <w:tcW w:w="990" w:type="dxa"/>
            <w:tcBorders>
              <w:top w:val="nil"/>
              <w:left w:val="nil"/>
              <w:bottom w:val="single" w:sz="4" w:space="0" w:color="auto"/>
              <w:right w:val="single" w:sz="4" w:space="0" w:color="auto"/>
            </w:tcBorders>
            <w:shd w:val="clear" w:color="000000" w:fill="D9D9D9"/>
            <w:noWrap/>
            <w:vAlign w:val="bottom"/>
            <w:hideMark/>
          </w:tcPr>
          <w:p w14:paraId="23F64C9D" w14:textId="77777777" w:rsidR="009021E7" w:rsidRDefault="009021E7">
            <w:pPr>
              <w:jc w:val="right"/>
              <w:rPr>
                <w:rFonts w:ascii="Arial" w:hAnsi="Arial" w:cs="Arial"/>
                <w:color w:val="000000"/>
                <w:sz w:val="20"/>
                <w:szCs w:val="20"/>
              </w:rPr>
            </w:pPr>
            <w:r>
              <w:rPr>
                <w:rFonts w:ascii="Arial" w:hAnsi="Arial" w:cs="Arial"/>
                <w:color w:val="000000"/>
                <w:sz w:val="20"/>
                <w:szCs w:val="20"/>
              </w:rPr>
              <w:t>184</w:t>
            </w:r>
          </w:p>
        </w:tc>
        <w:tc>
          <w:tcPr>
            <w:tcW w:w="1170" w:type="dxa"/>
            <w:tcBorders>
              <w:top w:val="nil"/>
              <w:left w:val="nil"/>
              <w:bottom w:val="single" w:sz="4" w:space="0" w:color="auto"/>
              <w:right w:val="single" w:sz="4" w:space="0" w:color="auto"/>
            </w:tcBorders>
            <w:shd w:val="clear" w:color="000000" w:fill="D9D9D9"/>
            <w:noWrap/>
            <w:vAlign w:val="bottom"/>
            <w:hideMark/>
          </w:tcPr>
          <w:p w14:paraId="3AE5F7B4" w14:textId="77777777" w:rsidR="009021E7" w:rsidRDefault="009021E7">
            <w:pPr>
              <w:jc w:val="right"/>
              <w:rPr>
                <w:rFonts w:ascii="Arial" w:hAnsi="Arial" w:cs="Arial"/>
                <w:color w:val="000000"/>
                <w:sz w:val="20"/>
                <w:szCs w:val="20"/>
              </w:rPr>
            </w:pPr>
            <w:r>
              <w:rPr>
                <w:rFonts w:ascii="Arial" w:hAnsi="Arial" w:cs="Arial"/>
                <w:color w:val="000000"/>
                <w:sz w:val="20"/>
                <w:szCs w:val="20"/>
              </w:rPr>
              <w:t>1</w:t>
            </w:r>
          </w:p>
        </w:tc>
        <w:tc>
          <w:tcPr>
            <w:tcW w:w="1170" w:type="dxa"/>
            <w:tcBorders>
              <w:top w:val="nil"/>
              <w:left w:val="nil"/>
              <w:bottom w:val="single" w:sz="4" w:space="0" w:color="auto"/>
              <w:right w:val="single" w:sz="4" w:space="0" w:color="auto"/>
            </w:tcBorders>
            <w:shd w:val="clear" w:color="000000" w:fill="D9D9D9"/>
            <w:noWrap/>
            <w:vAlign w:val="bottom"/>
            <w:hideMark/>
          </w:tcPr>
          <w:p w14:paraId="235C97F9" w14:textId="77777777" w:rsidR="009021E7" w:rsidRDefault="009021E7">
            <w:pPr>
              <w:jc w:val="right"/>
              <w:rPr>
                <w:rFonts w:ascii="Arial" w:hAnsi="Arial" w:cs="Arial"/>
                <w:color w:val="000000"/>
                <w:sz w:val="20"/>
                <w:szCs w:val="20"/>
              </w:rPr>
            </w:pPr>
            <w:r>
              <w:rPr>
                <w:rFonts w:ascii="Arial" w:hAnsi="Arial" w:cs="Arial"/>
                <w:color w:val="000000"/>
                <w:sz w:val="20"/>
                <w:szCs w:val="20"/>
              </w:rPr>
              <w:t>234</w:t>
            </w:r>
          </w:p>
        </w:tc>
        <w:tc>
          <w:tcPr>
            <w:tcW w:w="1530" w:type="dxa"/>
            <w:tcBorders>
              <w:top w:val="nil"/>
              <w:left w:val="nil"/>
              <w:bottom w:val="single" w:sz="4" w:space="0" w:color="auto"/>
              <w:right w:val="single" w:sz="4" w:space="0" w:color="auto"/>
            </w:tcBorders>
            <w:shd w:val="clear" w:color="000000" w:fill="D9D9D9"/>
            <w:noWrap/>
            <w:vAlign w:val="bottom"/>
            <w:hideMark/>
          </w:tcPr>
          <w:p w14:paraId="323EEE4B" w14:textId="77777777" w:rsidR="009021E7" w:rsidRDefault="009021E7">
            <w:pPr>
              <w:jc w:val="right"/>
              <w:rPr>
                <w:rFonts w:ascii="Arial" w:hAnsi="Arial" w:cs="Arial"/>
                <w:color w:val="000000"/>
                <w:sz w:val="20"/>
                <w:szCs w:val="20"/>
              </w:rPr>
            </w:pPr>
            <w:r>
              <w:rPr>
                <w:rFonts w:ascii="Arial" w:hAnsi="Arial" w:cs="Arial"/>
                <w:color w:val="000000"/>
                <w:sz w:val="20"/>
                <w:szCs w:val="20"/>
              </w:rPr>
              <w:t>$133,759,394</w:t>
            </w:r>
          </w:p>
        </w:tc>
        <w:tc>
          <w:tcPr>
            <w:tcW w:w="1569" w:type="dxa"/>
            <w:tcBorders>
              <w:top w:val="nil"/>
              <w:left w:val="nil"/>
              <w:bottom w:val="single" w:sz="4" w:space="0" w:color="auto"/>
              <w:right w:val="single" w:sz="4" w:space="0" w:color="auto"/>
            </w:tcBorders>
            <w:shd w:val="clear" w:color="000000" w:fill="D9D9D9"/>
            <w:noWrap/>
            <w:vAlign w:val="bottom"/>
            <w:hideMark/>
          </w:tcPr>
          <w:p w14:paraId="33488DFC" w14:textId="77777777" w:rsidR="009021E7" w:rsidRDefault="009021E7">
            <w:pPr>
              <w:jc w:val="right"/>
              <w:rPr>
                <w:rFonts w:ascii="Arial" w:hAnsi="Arial" w:cs="Arial"/>
                <w:color w:val="000000"/>
                <w:sz w:val="20"/>
                <w:szCs w:val="20"/>
              </w:rPr>
            </w:pPr>
            <w:r>
              <w:rPr>
                <w:rFonts w:ascii="Arial" w:hAnsi="Arial" w:cs="Arial"/>
                <w:color w:val="000000"/>
                <w:sz w:val="20"/>
                <w:szCs w:val="20"/>
              </w:rPr>
              <w:t>$44,034,301</w:t>
            </w:r>
          </w:p>
        </w:tc>
        <w:tc>
          <w:tcPr>
            <w:tcW w:w="1440" w:type="dxa"/>
            <w:tcBorders>
              <w:top w:val="nil"/>
              <w:left w:val="nil"/>
              <w:bottom w:val="single" w:sz="4" w:space="0" w:color="auto"/>
              <w:right w:val="single" w:sz="8" w:space="0" w:color="auto"/>
            </w:tcBorders>
            <w:shd w:val="clear" w:color="000000" w:fill="D9D9D9"/>
            <w:noWrap/>
            <w:vAlign w:val="bottom"/>
            <w:hideMark/>
          </w:tcPr>
          <w:p w14:paraId="017BD51E" w14:textId="77777777" w:rsidR="009021E7" w:rsidRDefault="009021E7">
            <w:pPr>
              <w:jc w:val="right"/>
              <w:rPr>
                <w:rFonts w:ascii="Arial" w:hAnsi="Arial" w:cs="Arial"/>
                <w:color w:val="000000"/>
                <w:sz w:val="20"/>
                <w:szCs w:val="20"/>
              </w:rPr>
            </w:pPr>
            <w:r>
              <w:rPr>
                <w:rFonts w:ascii="Arial" w:hAnsi="Arial" w:cs="Arial"/>
                <w:color w:val="000000"/>
                <w:sz w:val="20"/>
                <w:szCs w:val="20"/>
              </w:rPr>
              <w:t>$177,793,695</w:t>
            </w:r>
          </w:p>
        </w:tc>
      </w:tr>
      <w:tr w:rsidR="009021E7" w14:paraId="4022E87E" w14:textId="77777777" w:rsidTr="00E2082B">
        <w:trPr>
          <w:trHeight w:val="244"/>
        </w:trPr>
        <w:tc>
          <w:tcPr>
            <w:tcW w:w="1527" w:type="dxa"/>
            <w:tcBorders>
              <w:top w:val="nil"/>
              <w:left w:val="single" w:sz="8" w:space="0" w:color="auto"/>
              <w:bottom w:val="single" w:sz="8" w:space="0" w:color="auto"/>
              <w:right w:val="nil"/>
            </w:tcBorders>
            <w:shd w:val="clear" w:color="auto" w:fill="auto"/>
            <w:noWrap/>
            <w:vAlign w:val="bottom"/>
            <w:hideMark/>
          </w:tcPr>
          <w:p w14:paraId="7D86EF76" w14:textId="77777777" w:rsidR="009021E7" w:rsidRDefault="009021E7">
            <w:pPr>
              <w:jc w:val="right"/>
              <w:rPr>
                <w:rFonts w:ascii="Arial" w:hAnsi="Arial" w:cs="Arial"/>
                <w:color w:val="000000"/>
                <w:sz w:val="20"/>
                <w:szCs w:val="20"/>
              </w:rPr>
            </w:pPr>
            <w:r>
              <w:rPr>
                <w:rFonts w:ascii="Arial" w:hAnsi="Arial" w:cs="Arial"/>
                <w:color w:val="000000"/>
                <w:sz w:val="20"/>
                <w:szCs w:val="20"/>
              </w:rPr>
              <w:t xml:space="preserve">Total </w:t>
            </w:r>
          </w:p>
        </w:tc>
        <w:tc>
          <w:tcPr>
            <w:tcW w:w="1127" w:type="dxa"/>
            <w:tcBorders>
              <w:top w:val="nil"/>
              <w:left w:val="nil"/>
              <w:bottom w:val="single" w:sz="8" w:space="0" w:color="auto"/>
              <w:right w:val="single" w:sz="4" w:space="0" w:color="auto"/>
            </w:tcBorders>
            <w:shd w:val="clear" w:color="auto" w:fill="auto"/>
            <w:noWrap/>
            <w:vAlign w:val="bottom"/>
            <w:hideMark/>
          </w:tcPr>
          <w:p w14:paraId="3C9D7B96" w14:textId="77777777" w:rsidR="009021E7" w:rsidRDefault="009021E7">
            <w:pPr>
              <w:jc w:val="right"/>
              <w:rPr>
                <w:rFonts w:ascii="Arial" w:hAnsi="Arial" w:cs="Arial"/>
                <w:color w:val="000000"/>
                <w:sz w:val="20"/>
                <w:szCs w:val="20"/>
              </w:rPr>
            </w:pPr>
            <w:r>
              <w:rPr>
                <w:rFonts w:ascii="Arial" w:hAnsi="Arial" w:cs="Arial"/>
                <w:color w:val="000000"/>
                <w:sz w:val="20"/>
                <w:szCs w:val="20"/>
              </w:rPr>
              <w:t>5,459</w:t>
            </w:r>
          </w:p>
        </w:tc>
        <w:tc>
          <w:tcPr>
            <w:tcW w:w="1081" w:type="dxa"/>
            <w:tcBorders>
              <w:top w:val="nil"/>
              <w:left w:val="nil"/>
              <w:bottom w:val="single" w:sz="8" w:space="0" w:color="auto"/>
              <w:right w:val="single" w:sz="4" w:space="0" w:color="auto"/>
            </w:tcBorders>
            <w:shd w:val="clear" w:color="auto" w:fill="auto"/>
            <w:noWrap/>
            <w:vAlign w:val="bottom"/>
            <w:hideMark/>
          </w:tcPr>
          <w:p w14:paraId="009AEB82" w14:textId="77777777" w:rsidR="009021E7" w:rsidRDefault="009021E7">
            <w:pPr>
              <w:jc w:val="right"/>
              <w:rPr>
                <w:rFonts w:ascii="Arial" w:hAnsi="Arial" w:cs="Arial"/>
                <w:color w:val="000000"/>
                <w:sz w:val="20"/>
                <w:szCs w:val="20"/>
              </w:rPr>
            </w:pPr>
            <w:r>
              <w:rPr>
                <w:rFonts w:ascii="Arial" w:hAnsi="Arial" w:cs="Arial"/>
                <w:color w:val="000000"/>
                <w:sz w:val="20"/>
                <w:szCs w:val="20"/>
              </w:rPr>
              <w:t>91</w:t>
            </w:r>
          </w:p>
        </w:tc>
        <w:tc>
          <w:tcPr>
            <w:tcW w:w="990" w:type="dxa"/>
            <w:tcBorders>
              <w:top w:val="nil"/>
              <w:left w:val="nil"/>
              <w:bottom w:val="single" w:sz="8" w:space="0" w:color="auto"/>
              <w:right w:val="single" w:sz="4" w:space="0" w:color="auto"/>
            </w:tcBorders>
            <w:shd w:val="clear" w:color="auto" w:fill="auto"/>
            <w:noWrap/>
            <w:vAlign w:val="bottom"/>
            <w:hideMark/>
          </w:tcPr>
          <w:p w14:paraId="52498EAD" w14:textId="77777777" w:rsidR="009021E7" w:rsidRDefault="009021E7">
            <w:pPr>
              <w:jc w:val="right"/>
              <w:rPr>
                <w:rFonts w:ascii="Arial" w:hAnsi="Arial" w:cs="Arial"/>
                <w:color w:val="000000"/>
                <w:sz w:val="20"/>
                <w:szCs w:val="20"/>
              </w:rPr>
            </w:pPr>
            <w:r>
              <w:rPr>
                <w:rFonts w:ascii="Arial" w:hAnsi="Arial" w:cs="Arial"/>
                <w:color w:val="000000"/>
                <w:sz w:val="20"/>
                <w:szCs w:val="20"/>
              </w:rPr>
              <w:t>328</w:t>
            </w:r>
          </w:p>
        </w:tc>
        <w:tc>
          <w:tcPr>
            <w:tcW w:w="1170" w:type="dxa"/>
            <w:tcBorders>
              <w:top w:val="nil"/>
              <w:left w:val="nil"/>
              <w:bottom w:val="single" w:sz="8" w:space="0" w:color="auto"/>
              <w:right w:val="single" w:sz="4" w:space="0" w:color="auto"/>
            </w:tcBorders>
            <w:shd w:val="clear" w:color="auto" w:fill="auto"/>
            <w:noWrap/>
            <w:vAlign w:val="bottom"/>
            <w:hideMark/>
          </w:tcPr>
          <w:p w14:paraId="6AF36261" w14:textId="77777777" w:rsidR="009021E7" w:rsidRDefault="009021E7">
            <w:pPr>
              <w:jc w:val="right"/>
              <w:rPr>
                <w:rFonts w:ascii="Arial" w:hAnsi="Arial" w:cs="Arial"/>
                <w:color w:val="000000"/>
                <w:sz w:val="20"/>
                <w:szCs w:val="20"/>
              </w:rPr>
            </w:pPr>
            <w:r>
              <w:rPr>
                <w:rFonts w:ascii="Arial" w:hAnsi="Arial" w:cs="Arial"/>
                <w:color w:val="000000"/>
                <w:sz w:val="20"/>
                <w:szCs w:val="20"/>
              </w:rPr>
              <w:t>1</w:t>
            </w:r>
          </w:p>
        </w:tc>
        <w:tc>
          <w:tcPr>
            <w:tcW w:w="1170" w:type="dxa"/>
            <w:tcBorders>
              <w:top w:val="nil"/>
              <w:left w:val="nil"/>
              <w:bottom w:val="single" w:sz="8" w:space="0" w:color="auto"/>
              <w:right w:val="single" w:sz="4" w:space="0" w:color="auto"/>
            </w:tcBorders>
            <w:shd w:val="clear" w:color="auto" w:fill="auto"/>
            <w:noWrap/>
            <w:vAlign w:val="bottom"/>
            <w:hideMark/>
          </w:tcPr>
          <w:p w14:paraId="16121F3F" w14:textId="77777777" w:rsidR="009021E7" w:rsidRDefault="009021E7">
            <w:pPr>
              <w:jc w:val="right"/>
              <w:rPr>
                <w:rFonts w:ascii="Arial" w:hAnsi="Arial" w:cs="Arial"/>
                <w:color w:val="000000"/>
                <w:sz w:val="20"/>
                <w:szCs w:val="20"/>
              </w:rPr>
            </w:pPr>
            <w:r>
              <w:rPr>
                <w:rFonts w:ascii="Arial" w:hAnsi="Arial" w:cs="Arial"/>
                <w:color w:val="000000"/>
                <w:sz w:val="20"/>
                <w:szCs w:val="20"/>
              </w:rPr>
              <w:t>251</w:t>
            </w:r>
          </w:p>
        </w:tc>
        <w:tc>
          <w:tcPr>
            <w:tcW w:w="1530" w:type="dxa"/>
            <w:tcBorders>
              <w:top w:val="nil"/>
              <w:left w:val="nil"/>
              <w:bottom w:val="single" w:sz="8" w:space="0" w:color="auto"/>
              <w:right w:val="single" w:sz="4" w:space="0" w:color="auto"/>
            </w:tcBorders>
            <w:shd w:val="clear" w:color="auto" w:fill="auto"/>
            <w:noWrap/>
            <w:vAlign w:val="bottom"/>
            <w:hideMark/>
          </w:tcPr>
          <w:p w14:paraId="50457F0A" w14:textId="77777777" w:rsidR="009021E7" w:rsidRDefault="009021E7">
            <w:pPr>
              <w:jc w:val="right"/>
              <w:rPr>
                <w:rFonts w:ascii="Arial" w:hAnsi="Arial" w:cs="Arial"/>
                <w:color w:val="000000"/>
                <w:sz w:val="20"/>
                <w:szCs w:val="20"/>
              </w:rPr>
            </w:pPr>
            <w:r>
              <w:rPr>
                <w:rFonts w:ascii="Arial" w:hAnsi="Arial" w:cs="Arial"/>
                <w:color w:val="000000"/>
                <w:sz w:val="20"/>
                <w:szCs w:val="20"/>
              </w:rPr>
              <w:t xml:space="preserve">$154,926,608 </w:t>
            </w:r>
          </w:p>
        </w:tc>
        <w:tc>
          <w:tcPr>
            <w:tcW w:w="1569" w:type="dxa"/>
            <w:tcBorders>
              <w:top w:val="nil"/>
              <w:left w:val="nil"/>
              <w:bottom w:val="single" w:sz="8" w:space="0" w:color="auto"/>
              <w:right w:val="nil"/>
            </w:tcBorders>
            <w:shd w:val="clear" w:color="auto" w:fill="auto"/>
            <w:noWrap/>
            <w:vAlign w:val="bottom"/>
            <w:hideMark/>
          </w:tcPr>
          <w:p w14:paraId="15278398" w14:textId="77777777" w:rsidR="009021E7" w:rsidRDefault="009021E7">
            <w:pPr>
              <w:jc w:val="right"/>
              <w:rPr>
                <w:rFonts w:ascii="Arial" w:hAnsi="Arial" w:cs="Arial"/>
                <w:color w:val="000000"/>
                <w:sz w:val="20"/>
                <w:szCs w:val="20"/>
              </w:rPr>
            </w:pPr>
            <w:r>
              <w:rPr>
                <w:rFonts w:ascii="Arial" w:hAnsi="Arial" w:cs="Arial"/>
                <w:color w:val="000000"/>
                <w:sz w:val="20"/>
                <w:szCs w:val="20"/>
              </w:rPr>
              <w:t xml:space="preserve">$50,085,083 </w:t>
            </w:r>
          </w:p>
        </w:tc>
        <w:tc>
          <w:tcPr>
            <w:tcW w:w="1440" w:type="dxa"/>
            <w:tcBorders>
              <w:top w:val="nil"/>
              <w:left w:val="nil"/>
              <w:bottom w:val="single" w:sz="8" w:space="0" w:color="auto"/>
              <w:right w:val="single" w:sz="8" w:space="0" w:color="auto"/>
            </w:tcBorders>
            <w:shd w:val="clear" w:color="auto" w:fill="auto"/>
            <w:noWrap/>
            <w:vAlign w:val="bottom"/>
            <w:hideMark/>
          </w:tcPr>
          <w:p w14:paraId="27F01358" w14:textId="77777777" w:rsidR="009021E7" w:rsidRDefault="009021E7">
            <w:pPr>
              <w:jc w:val="right"/>
              <w:rPr>
                <w:rFonts w:ascii="Arial" w:hAnsi="Arial" w:cs="Arial"/>
                <w:color w:val="000000"/>
                <w:sz w:val="20"/>
                <w:szCs w:val="20"/>
              </w:rPr>
            </w:pPr>
            <w:r>
              <w:rPr>
                <w:rFonts w:ascii="Arial" w:hAnsi="Arial" w:cs="Arial"/>
                <w:color w:val="000000"/>
                <w:sz w:val="20"/>
                <w:szCs w:val="20"/>
              </w:rPr>
              <w:t xml:space="preserve">$205,011,691 </w:t>
            </w:r>
          </w:p>
        </w:tc>
      </w:tr>
      <w:tr w:rsidR="009021E7" w14:paraId="3D0028FB" w14:textId="77777777" w:rsidTr="00E2082B">
        <w:trPr>
          <w:trHeight w:val="549"/>
        </w:trPr>
        <w:tc>
          <w:tcPr>
            <w:tcW w:w="2654" w:type="dxa"/>
            <w:gridSpan w:val="2"/>
            <w:tcBorders>
              <w:top w:val="single" w:sz="8" w:space="0" w:color="auto"/>
              <w:left w:val="single" w:sz="8" w:space="0" w:color="auto"/>
              <w:bottom w:val="single" w:sz="8" w:space="0" w:color="auto"/>
              <w:right w:val="single" w:sz="4" w:space="0" w:color="000000"/>
            </w:tcBorders>
            <w:shd w:val="clear" w:color="000000" w:fill="D9D9D9"/>
            <w:hideMark/>
          </w:tcPr>
          <w:p w14:paraId="163DF53B" w14:textId="77777777" w:rsidR="009021E7" w:rsidRDefault="009021E7">
            <w:pPr>
              <w:rPr>
                <w:rFonts w:ascii="Arial" w:hAnsi="Arial" w:cs="Arial"/>
                <w:color w:val="000000"/>
                <w:sz w:val="20"/>
                <w:szCs w:val="20"/>
              </w:rPr>
            </w:pPr>
            <w:r>
              <w:rPr>
                <w:rFonts w:ascii="Arial" w:hAnsi="Arial" w:cs="Arial"/>
                <w:color w:val="000000"/>
                <w:sz w:val="20"/>
                <w:szCs w:val="20"/>
              </w:rPr>
              <w:t>% of Fire Damage when the fire escapes the room of origin.</w:t>
            </w:r>
          </w:p>
        </w:tc>
        <w:tc>
          <w:tcPr>
            <w:tcW w:w="1081" w:type="dxa"/>
            <w:tcBorders>
              <w:top w:val="nil"/>
              <w:left w:val="nil"/>
              <w:bottom w:val="single" w:sz="8" w:space="0" w:color="auto"/>
              <w:right w:val="single" w:sz="4" w:space="0" w:color="auto"/>
            </w:tcBorders>
            <w:shd w:val="clear" w:color="000000" w:fill="D9D9D9"/>
            <w:noWrap/>
            <w:vAlign w:val="bottom"/>
            <w:hideMark/>
          </w:tcPr>
          <w:p w14:paraId="61F58889" w14:textId="77777777" w:rsidR="009021E7" w:rsidRDefault="009021E7">
            <w:pPr>
              <w:jc w:val="right"/>
              <w:rPr>
                <w:rFonts w:ascii="Arial" w:hAnsi="Arial" w:cs="Arial"/>
                <w:color w:val="FF0000"/>
                <w:sz w:val="20"/>
                <w:szCs w:val="20"/>
              </w:rPr>
            </w:pPr>
            <w:r>
              <w:rPr>
                <w:rFonts w:ascii="Arial" w:hAnsi="Arial" w:cs="Arial"/>
                <w:color w:val="FF0000"/>
                <w:sz w:val="20"/>
                <w:szCs w:val="20"/>
              </w:rPr>
              <w:t>84.6%</w:t>
            </w:r>
          </w:p>
        </w:tc>
        <w:tc>
          <w:tcPr>
            <w:tcW w:w="990" w:type="dxa"/>
            <w:tcBorders>
              <w:top w:val="nil"/>
              <w:left w:val="nil"/>
              <w:bottom w:val="single" w:sz="8" w:space="0" w:color="auto"/>
              <w:right w:val="single" w:sz="4" w:space="0" w:color="auto"/>
            </w:tcBorders>
            <w:shd w:val="clear" w:color="000000" w:fill="D9D9D9"/>
            <w:noWrap/>
            <w:vAlign w:val="bottom"/>
            <w:hideMark/>
          </w:tcPr>
          <w:p w14:paraId="2383E123" w14:textId="77777777" w:rsidR="009021E7" w:rsidRDefault="009021E7">
            <w:pPr>
              <w:jc w:val="right"/>
              <w:rPr>
                <w:rFonts w:ascii="Arial" w:hAnsi="Arial" w:cs="Arial"/>
                <w:color w:val="FF0000"/>
                <w:sz w:val="20"/>
                <w:szCs w:val="20"/>
              </w:rPr>
            </w:pPr>
            <w:r>
              <w:rPr>
                <w:rFonts w:ascii="Arial" w:hAnsi="Arial" w:cs="Arial"/>
                <w:color w:val="FF0000"/>
                <w:sz w:val="20"/>
                <w:szCs w:val="20"/>
              </w:rPr>
              <w:t>56.1%</w:t>
            </w:r>
          </w:p>
        </w:tc>
        <w:tc>
          <w:tcPr>
            <w:tcW w:w="1170" w:type="dxa"/>
            <w:tcBorders>
              <w:top w:val="nil"/>
              <w:left w:val="nil"/>
              <w:bottom w:val="single" w:sz="8" w:space="0" w:color="auto"/>
              <w:right w:val="single" w:sz="4" w:space="0" w:color="auto"/>
            </w:tcBorders>
            <w:shd w:val="clear" w:color="000000" w:fill="D9D9D9"/>
            <w:noWrap/>
            <w:vAlign w:val="bottom"/>
            <w:hideMark/>
          </w:tcPr>
          <w:p w14:paraId="1560CEBD" w14:textId="77777777" w:rsidR="009021E7" w:rsidRDefault="009021E7">
            <w:pPr>
              <w:jc w:val="right"/>
              <w:rPr>
                <w:rFonts w:ascii="Arial" w:hAnsi="Arial" w:cs="Arial"/>
                <w:color w:val="FF0000"/>
                <w:sz w:val="20"/>
                <w:szCs w:val="20"/>
              </w:rPr>
            </w:pPr>
            <w:r>
              <w:rPr>
                <w:rFonts w:ascii="Arial" w:hAnsi="Arial" w:cs="Arial"/>
                <w:color w:val="FF0000"/>
                <w:sz w:val="20"/>
                <w:szCs w:val="20"/>
              </w:rPr>
              <w:t>100.0%</w:t>
            </w:r>
          </w:p>
        </w:tc>
        <w:tc>
          <w:tcPr>
            <w:tcW w:w="1170" w:type="dxa"/>
            <w:tcBorders>
              <w:top w:val="nil"/>
              <w:left w:val="nil"/>
              <w:bottom w:val="single" w:sz="8" w:space="0" w:color="auto"/>
              <w:right w:val="single" w:sz="4" w:space="0" w:color="auto"/>
            </w:tcBorders>
            <w:shd w:val="clear" w:color="000000" w:fill="D9D9D9"/>
            <w:noWrap/>
            <w:vAlign w:val="bottom"/>
            <w:hideMark/>
          </w:tcPr>
          <w:p w14:paraId="3DE7E607" w14:textId="77777777" w:rsidR="009021E7" w:rsidRDefault="009021E7">
            <w:pPr>
              <w:jc w:val="right"/>
              <w:rPr>
                <w:rFonts w:ascii="Arial" w:hAnsi="Arial" w:cs="Arial"/>
                <w:color w:val="FF0000"/>
                <w:sz w:val="20"/>
                <w:szCs w:val="20"/>
              </w:rPr>
            </w:pPr>
            <w:r>
              <w:rPr>
                <w:rFonts w:ascii="Arial" w:hAnsi="Arial" w:cs="Arial"/>
                <w:color w:val="FF0000"/>
                <w:sz w:val="20"/>
                <w:szCs w:val="20"/>
              </w:rPr>
              <w:t>93.2%</w:t>
            </w:r>
          </w:p>
        </w:tc>
        <w:tc>
          <w:tcPr>
            <w:tcW w:w="1530" w:type="dxa"/>
            <w:tcBorders>
              <w:top w:val="nil"/>
              <w:left w:val="nil"/>
              <w:bottom w:val="single" w:sz="8" w:space="0" w:color="auto"/>
              <w:right w:val="single" w:sz="4" w:space="0" w:color="auto"/>
            </w:tcBorders>
            <w:shd w:val="clear" w:color="000000" w:fill="D9D9D9"/>
            <w:noWrap/>
            <w:vAlign w:val="bottom"/>
            <w:hideMark/>
          </w:tcPr>
          <w:p w14:paraId="04706B52" w14:textId="77777777" w:rsidR="009021E7" w:rsidRDefault="009021E7">
            <w:pPr>
              <w:jc w:val="right"/>
              <w:rPr>
                <w:rFonts w:ascii="Arial" w:hAnsi="Arial" w:cs="Arial"/>
                <w:color w:val="FF0000"/>
                <w:sz w:val="20"/>
                <w:szCs w:val="20"/>
              </w:rPr>
            </w:pPr>
            <w:r>
              <w:rPr>
                <w:rFonts w:ascii="Arial" w:hAnsi="Arial" w:cs="Arial"/>
                <w:color w:val="FF0000"/>
                <w:sz w:val="20"/>
                <w:szCs w:val="20"/>
              </w:rPr>
              <w:t>86.3%</w:t>
            </w:r>
          </w:p>
        </w:tc>
        <w:tc>
          <w:tcPr>
            <w:tcW w:w="1569" w:type="dxa"/>
            <w:tcBorders>
              <w:top w:val="nil"/>
              <w:left w:val="nil"/>
              <w:bottom w:val="single" w:sz="8" w:space="0" w:color="auto"/>
              <w:right w:val="single" w:sz="4" w:space="0" w:color="auto"/>
            </w:tcBorders>
            <w:shd w:val="clear" w:color="000000" w:fill="D9D9D9"/>
            <w:noWrap/>
            <w:vAlign w:val="bottom"/>
            <w:hideMark/>
          </w:tcPr>
          <w:p w14:paraId="67D1D4EB" w14:textId="77777777" w:rsidR="009021E7" w:rsidRDefault="009021E7">
            <w:pPr>
              <w:jc w:val="right"/>
              <w:rPr>
                <w:rFonts w:ascii="Arial" w:hAnsi="Arial" w:cs="Arial"/>
                <w:color w:val="FF0000"/>
                <w:sz w:val="20"/>
                <w:szCs w:val="20"/>
              </w:rPr>
            </w:pPr>
            <w:r>
              <w:rPr>
                <w:rFonts w:ascii="Arial" w:hAnsi="Arial" w:cs="Arial"/>
                <w:color w:val="FF0000"/>
                <w:sz w:val="20"/>
                <w:szCs w:val="20"/>
              </w:rPr>
              <w:t>87.9%</w:t>
            </w:r>
          </w:p>
        </w:tc>
        <w:tc>
          <w:tcPr>
            <w:tcW w:w="1440" w:type="dxa"/>
            <w:tcBorders>
              <w:top w:val="nil"/>
              <w:left w:val="nil"/>
              <w:bottom w:val="single" w:sz="8" w:space="0" w:color="auto"/>
              <w:right w:val="single" w:sz="8" w:space="0" w:color="auto"/>
            </w:tcBorders>
            <w:shd w:val="clear" w:color="000000" w:fill="D9D9D9"/>
            <w:noWrap/>
            <w:vAlign w:val="bottom"/>
            <w:hideMark/>
          </w:tcPr>
          <w:p w14:paraId="77E23B0C" w14:textId="77777777" w:rsidR="009021E7" w:rsidRDefault="009021E7">
            <w:pPr>
              <w:jc w:val="right"/>
              <w:rPr>
                <w:rFonts w:ascii="Arial" w:hAnsi="Arial" w:cs="Arial"/>
                <w:color w:val="FF0000"/>
                <w:sz w:val="20"/>
                <w:szCs w:val="20"/>
              </w:rPr>
            </w:pPr>
            <w:r>
              <w:rPr>
                <w:rFonts w:ascii="Arial" w:hAnsi="Arial" w:cs="Arial"/>
                <w:color w:val="FF0000"/>
                <w:sz w:val="20"/>
                <w:szCs w:val="20"/>
              </w:rPr>
              <w:t>86.7%</w:t>
            </w:r>
          </w:p>
        </w:tc>
      </w:tr>
    </w:tbl>
    <w:p w14:paraId="4CDEA7A2" w14:textId="203CDEAD" w:rsidR="00E668D3" w:rsidRPr="00422DA4" w:rsidRDefault="004B01EE" w:rsidP="008A436F">
      <w:pPr>
        <w:tabs>
          <w:tab w:val="left" w:pos="360"/>
        </w:tabs>
        <w:ind w:left="360"/>
        <w:rPr>
          <w:b/>
          <w:bCs/>
        </w:rPr>
      </w:pPr>
      <w:r w:rsidRPr="00422DA4">
        <w:rPr>
          <w:b/>
          <w:bCs/>
        </w:rPr>
        <w:t>T</w:t>
      </w:r>
      <w:r w:rsidR="00B03575" w:rsidRPr="00422DA4">
        <w:rPr>
          <w:b/>
          <w:bCs/>
        </w:rPr>
        <w:t>able 2</w:t>
      </w:r>
    </w:p>
    <w:p w14:paraId="0035C068" w14:textId="14BAC4BA" w:rsidR="00F60DEC" w:rsidRDefault="00A27A94" w:rsidP="00C24314">
      <w:pPr>
        <w:ind w:left="360"/>
      </w:pPr>
      <w:r w:rsidRPr="00970C08">
        <w:lastRenderedPageBreak/>
        <w:t xml:space="preserve">When Maine fire departments have recorded </w:t>
      </w:r>
      <w:r w:rsidR="009710CB">
        <w:t xml:space="preserve">sprinkler systems in </w:t>
      </w:r>
      <w:r w:rsidR="00C52474">
        <w:t xml:space="preserve">a </w:t>
      </w:r>
      <w:r w:rsidR="006874E7">
        <w:t>home operating</w:t>
      </w:r>
      <w:r w:rsidR="00C52474">
        <w:t>,</w:t>
      </w:r>
      <w:r w:rsidR="006874E7">
        <w:t xml:space="preserve"> </w:t>
      </w:r>
      <w:r w:rsidRPr="00970C08">
        <w:t xml:space="preserve">the effectiveness of </w:t>
      </w:r>
      <w:r w:rsidR="00C52474">
        <w:t xml:space="preserve">those systems has been 97% </w:t>
      </w:r>
      <w:r w:rsidR="005B5FDE">
        <w:t>(</w:t>
      </w:r>
      <w:r w:rsidR="00B03575" w:rsidRPr="00970C08">
        <w:t xml:space="preserve">see </w:t>
      </w:r>
      <w:r w:rsidR="008408A4">
        <w:t>t</w:t>
      </w:r>
      <w:r w:rsidR="00B03575" w:rsidRPr="00970C08">
        <w:t>able 3)</w:t>
      </w:r>
      <w:r w:rsidR="007D37C9" w:rsidRPr="00970C08">
        <w:t xml:space="preserve">.  </w:t>
      </w:r>
      <w:r w:rsidR="007476B8" w:rsidRPr="00970C08">
        <w:t xml:space="preserve">Effective means the </w:t>
      </w:r>
      <w:r w:rsidR="00B03575" w:rsidRPr="00970C08">
        <w:t>sprinkler s</w:t>
      </w:r>
      <w:r w:rsidR="007476B8" w:rsidRPr="00970C08">
        <w:t>ystem either complete</w:t>
      </w:r>
      <w:r w:rsidR="00696CA0" w:rsidRPr="00970C08">
        <w:t xml:space="preserve">ly </w:t>
      </w:r>
      <w:r w:rsidR="000D00A3" w:rsidRPr="00970C08">
        <w:t>extinguished</w:t>
      </w:r>
      <w:r w:rsidR="00696CA0" w:rsidRPr="00970C08">
        <w:t xml:space="preserve"> the fire</w:t>
      </w:r>
      <w:r w:rsidR="00BF54FF">
        <w:t xml:space="preserve"> </w:t>
      </w:r>
      <w:r w:rsidR="006B53AB" w:rsidRPr="00970C08">
        <w:t xml:space="preserve">or </w:t>
      </w:r>
      <w:r w:rsidR="009823DF">
        <w:t xml:space="preserve">contained it </w:t>
      </w:r>
      <w:r w:rsidR="00F60DEC" w:rsidRPr="00970C08">
        <w:t xml:space="preserve">until the fire department </w:t>
      </w:r>
      <w:r w:rsidR="009823DF">
        <w:t xml:space="preserve">arrived. </w:t>
      </w:r>
      <w:r w:rsidR="006B53AB" w:rsidRPr="00970C08">
        <w:t xml:space="preserve">In both </w:t>
      </w:r>
      <w:r w:rsidR="000875D6">
        <w:t>cases</w:t>
      </w:r>
      <w:r w:rsidR="006B53AB" w:rsidRPr="00970C08">
        <w:t xml:space="preserve">, the fire was held to the </w:t>
      </w:r>
      <w:r w:rsidR="007F6689" w:rsidRPr="00970C08">
        <w:t>area/r</w:t>
      </w:r>
      <w:r w:rsidR="006B53AB" w:rsidRPr="00970C08">
        <w:t>oom of origin</w:t>
      </w:r>
      <w:r w:rsidR="008A73D6" w:rsidRPr="00970C08">
        <w:t>.</w:t>
      </w:r>
    </w:p>
    <w:p w14:paraId="04738A10" w14:textId="77777777" w:rsidR="005F2504" w:rsidRDefault="005F2504" w:rsidP="00C24314">
      <w:pPr>
        <w:ind w:left="360"/>
        <w:rPr>
          <w:rFonts w:ascii="Joanna MT Std" w:hAnsi="Joanna MT Std" w:cs="Joanna MT Std"/>
          <w:color w:val="221E1F"/>
          <w:sz w:val="23"/>
          <w:szCs w:val="23"/>
        </w:rPr>
      </w:pPr>
    </w:p>
    <w:tbl>
      <w:tblPr>
        <w:tblW w:w="6774" w:type="dxa"/>
        <w:tblInd w:w="350" w:type="dxa"/>
        <w:tblLook w:val="04A0" w:firstRow="1" w:lastRow="0" w:firstColumn="1" w:lastColumn="0" w:noHBand="0" w:noVBand="1"/>
      </w:tblPr>
      <w:tblGrid>
        <w:gridCol w:w="4016"/>
        <w:gridCol w:w="1672"/>
        <w:gridCol w:w="1086"/>
      </w:tblGrid>
      <w:tr w:rsidR="00310F17" w14:paraId="26CB03B8" w14:textId="77777777" w:rsidTr="00703EAB">
        <w:trPr>
          <w:trHeight w:val="279"/>
        </w:trPr>
        <w:tc>
          <w:tcPr>
            <w:tcW w:w="4016" w:type="dxa"/>
            <w:tcBorders>
              <w:top w:val="single" w:sz="8" w:space="0" w:color="auto"/>
              <w:left w:val="single" w:sz="8" w:space="0" w:color="auto"/>
              <w:bottom w:val="single" w:sz="4" w:space="0" w:color="auto"/>
              <w:right w:val="single" w:sz="8" w:space="0" w:color="auto"/>
            </w:tcBorders>
            <w:shd w:val="clear" w:color="D9E1F2" w:fill="D9E1F2"/>
            <w:noWrap/>
            <w:vAlign w:val="bottom"/>
            <w:hideMark/>
          </w:tcPr>
          <w:p w14:paraId="1DA969F2" w14:textId="77777777" w:rsidR="00310F17" w:rsidRDefault="00310F17" w:rsidP="00310F17">
            <w:pPr>
              <w:tabs>
                <w:tab w:val="left" w:pos="390"/>
              </w:tabs>
              <w:rPr>
                <w:rFonts w:ascii="Arial" w:hAnsi="Arial" w:cs="Arial"/>
                <w:b/>
                <w:bCs/>
                <w:color w:val="000000"/>
                <w:sz w:val="20"/>
                <w:szCs w:val="20"/>
              </w:rPr>
            </w:pPr>
            <w:r>
              <w:rPr>
                <w:rFonts w:ascii="Arial" w:hAnsi="Arial" w:cs="Arial"/>
                <w:b/>
                <w:bCs/>
                <w:color w:val="000000"/>
                <w:sz w:val="20"/>
                <w:szCs w:val="20"/>
              </w:rPr>
              <w:t>Operation Effectiveness</w:t>
            </w:r>
          </w:p>
        </w:tc>
        <w:tc>
          <w:tcPr>
            <w:tcW w:w="1672" w:type="dxa"/>
            <w:tcBorders>
              <w:top w:val="single" w:sz="8" w:space="0" w:color="auto"/>
              <w:left w:val="nil"/>
              <w:bottom w:val="single" w:sz="4" w:space="0" w:color="auto"/>
              <w:right w:val="single" w:sz="8" w:space="0" w:color="auto"/>
            </w:tcBorders>
            <w:shd w:val="clear" w:color="D9E1F2" w:fill="D9E1F2"/>
            <w:noWrap/>
            <w:vAlign w:val="bottom"/>
            <w:hideMark/>
          </w:tcPr>
          <w:p w14:paraId="07523D10" w14:textId="77777777" w:rsidR="00310F17" w:rsidRDefault="00310F17">
            <w:pPr>
              <w:rPr>
                <w:rFonts w:ascii="Arial" w:hAnsi="Arial" w:cs="Arial"/>
                <w:b/>
                <w:bCs/>
                <w:color w:val="000000"/>
                <w:sz w:val="20"/>
                <w:szCs w:val="20"/>
              </w:rPr>
            </w:pPr>
            <w:r>
              <w:rPr>
                <w:rFonts w:ascii="Arial" w:hAnsi="Arial" w:cs="Arial"/>
                <w:b/>
                <w:bCs/>
                <w:color w:val="000000"/>
                <w:sz w:val="20"/>
                <w:szCs w:val="20"/>
              </w:rPr>
              <w:t>Count</w:t>
            </w:r>
          </w:p>
        </w:tc>
        <w:tc>
          <w:tcPr>
            <w:tcW w:w="1086" w:type="dxa"/>
            <w:tcBorders>
              <w:top w:val="single" w:sz="8" w:space="0" w:color="auto"/>
              <w:left w:val="nil"/>
              <w:bottom w:val="single" w:sz="4" w:space="0" w:color="auto"/>
              <w:right w:val="single" w:sz="8" w:space="0" w:color="auto"/>
            </w:tcBorders>
            <w:shd w:val="clear" w:color="D9E1F2" w:fill="D9E1F2"/>
            <w:noWrap/>
            <w:vAlign w:val="bottom"/>
            <w:hideMark/>
          </w:tcPr>
          <w:p w14:paraId="78FD419C" w14:textId="77777777" w:rsidR="00310F17" w:rsidRDefault="00310F17">
            <w:pPr>
              <w:jc w:val="center"/>
              <w:rPr>
                <w:rFonts w:ascii="Arial" w:hAnsi="Arial" w:cs="Arial"/>
                <w:b/>
                <w:bCs/>
                <w:color w:val="000000"/>
                <w:sz w:val="20"/>
                <w:szCs w:val="20"/>
              </w:rPr>
            </w:pPr>
            <w:r>
              <w:rPr>
                <w:rFonts w:ascii="Arial" w:hAnsi="Arial" w:cs="Arial"/>
                <w:b/>
                <w:bCs/>
                <w:color w:val="000000"/>
                <w:sz w:val="20"/>
                <w:szCs w:val="20"/>
              </w:rPr>
              <w:t>%</w:t>
            </w:r>
          </w:p>
        </w:tc>
      </w:tr>
      <w:tr w:rsidR="00310F17" w14:paraId="2C80A18F" w14:textId="77777777" w:rsidTr="00703EAB">
        <w:trPr>
          <w:trHeight w:val="236"/>
        </w:trPr>
        <w:tc>
          <w:tcPr>
            <w:tcW w:w="4016" w:type="dxa"/>
            <w:tcBorders>
              <w:top w:val="nil"/>
              <w:left w:val="single" w:sz="8" w:space="0" w:color="auto"/>
              <w:bottom w:val="nil"/>
              <w:right w:val="single" w:sz="4" w:space="0" w:color="auto"/>
            </w:tcBorders>
            <w:shd w:val="clear" w:color="auto" w:fill="auto"/>
            <w:noWrap/>
            <w:vAlign w:val="bottom"/>
            <w:hideMark/>
          </w:tcPr>
          <w:p w14:paraId="555A8209" w14:textId="77777777" w:rsidR="00310F17" w:rsidRDefault="00310F17">
            <w:pPr>
              <w:rPr>
                <w:rFonts w:ascii="Arial" w:hAnsi="Arial" w:cs="Arial"/>
                <w:color w:val="000000"/>
                <w:sz w:val="20"/>
                <w:szCs w:val="20"/>
              </w:rPr>
            </w:pPr>
            <w:r>
              <w:rPr>
                <w:rFonts w:ascii="Arial" w:hAnsi="Arial" w:cs="Arial"/>
                <w:color w:val="000000"/>
                <w:sz w:val="20"/>
                <w:szCs w:val="20"/>
              </w:rPr>
              <w:t>Operated and Effective</w:t>
            </w:r>
          </w:p>
        </w:tc>
        <w:tc>
          <w:tcPr>
            <w:tcW w:w="1672" w:type="dxa"/>
            <w:tcBorders>
              <w:top w:val="nil"/>
              <w:left w:val="nil"/>
              <w:bottom w:val="nil"/>
              <w:right w:val="nil"/>
            </w:tcBorders>
            <w:shd w:val="clear" w:color="auto" w:fill="auto"/>
            <w:noWrap/>
            <w:vAlign w:val="bottom"/>
            <w:hideMark/>
          </w:tcPr>
          <w:p w14:paraId="0C3B6518" w14:textId="77777777" w:rsidR="00310F17" w:rsidRDefault="00310F17">
            <w:pPr>
              <w:jc w:val="right"/>
              <w:rPr>
                <w:rFonts w:ascii="Arial" w:hAnsi="Arial" w:cs="Arial"/>
                <w:color w:val="000000"/>
                <w:sz w:val="20"/>
                <w:szCs w:val="20"/>
              </w:rPr>
            </w:pPr>
            <w:r>
              <w:rPr>
                <w:rFonts w:ascii="Arial" w:hAnsi="Arial" w:cs="Arial"/>
                <w:color w:val="000000"/>
                <w:sz w:val="20"/>
                <w:szCs w:val="20"/>
              </w:rPr>
              <w:t>60</w:t>
            </w:r>
          </w:p>
        </w:tc>
        <w:tc>
          <w:tcPr>
            <w:tcW w:w="1086" w:type="dxa"/>
            <w:tcBorders>
              <w:top w:val="nil"/>
              <w:left w:val="nil"/>
              <w:bottom w:val="nil"/>
              <w:right w:val="single" w:sz="8" w:space="0" w:color="auto"/>
            </w:tcBorders>
            <w:shd w:val="clear" w:color="auto" w:fill="auto"/>
            <w:noWrap/>
            <w:vAlign w:val="bottom"/>
            <w:hideMark/>
          </w:tcPr>
          <w:p w14:paraId="5DA20AAE" w14:textId="6C0131CC" w:rsidR="00310F17" w:rsidRDefault="00310F17">
            <w:pPr>
              <w:jc w:val="right"/>
              <w:rPr>
                <w:rFonts w:ascii="Arial" w:hAnsi="Arial" w:cs="Arial"/>
                <w:color w:val="000000"/>
                <w:sz w:val="20"/>
                <w:szCs w:val="20"/>
              </w:rPr>
            </w:pPr>
            <w:r w:rsidRPr="00637637">
              <w:rPr>
                <w:rFonts w:ascii="Arial" w:hAnsi="Arial" w:cs="Arial"/>
                <w:color w:val="FF0000"/>
                <w:sz w:val="20"/>
                <w:szCs w:val="20"/>
              </w:rPr>
              <w:t>9</w:t>
            </w:r>
            <w:r w:rsidR="00633D7A">
              <w:rPr>
                <w:rFonts w:ascii="Arial" w:hAnsi="Arial" w:cs="Arial"/>
                <w:color w:val="FF0000"/>
                <w:sz w:val="20"/>
                <w:szCs w:val="20"/>
              </w:rPr>
              <w:t>5</w:t>
            </w:r>
            <w:r w:rsidRPr="00637637">
              <w:rPr>
                <w:rFonts w:ascii="Arial" w:hAnsi="Arial" w:cs="Arial"/>
                <w:color w:val="FF0000"/>
                <w:sz w:val="20"/>
                <w:szCs w:val="20"/>
              </w:rPr>
              <w:t>%</w:t>
            </w:r>
          </w:p>
        </w:tc>
      </w:tr>
      <w:tr w:rsidR="00310F17" w14:paraId="34271F74" w14:textId="77777777" w:rsidTr="00703EAB">
        <w:trPr>
          <w:trHeight w:val="279"/>
        </w:trPr>
        <w:tc>
          <w:tcPr>
            <w:tcW w:w="4016" w:type="dxa"/>
            <w:tcBorders>
              <w:top w:val="single" w:sz="4" w:space="0" w:color="auto"/>
              <w:left w:val="single" w:sz="8" w:space="0" w:color="auto"/>
              <w:bottom w:val="single" w:sz="4" w:space="0" w:color="auto"/>
              <w:right w:val="single" w:sz="4" w:space="0" w:color="auto"/>
            </w:tcBorders>
            <w:shd w:val="clear" w:color="000000" w:fill="D9D9D9"/>
            <w:noWrap/>
            <w:vAlign w:val="bottom"/>
            <w:hideMark/>
          </w:tcPr>
          <w:p w14:paraId="5DC2B773" w14:textId="77777777" w:rsidR="00310F17" w:rsidRDefault="00310F17">
            <w:pPr>
              <w:rPr>
                <w:rFonts w:ascii="Arial" w:hAnsi="Arial" w:cs="Arial"/>
                <w:color w:val="000000"/>
                <w:sz w:val="20"/>
                <w:szCs w:val="20"/>
              </w:rPr>
            </w:pPr>
            <w:r>
              <w:rPr>
                <w:rFonts w:ascii="Arial" w:hAnsi="Arial" w:cs="Arial"/>
                <w:color w:val="000000"/>
                <w:sz w:val="20"/>
                <w:szCs w:val="20"/>
              </w:rPr>
              <w:t>Operated and NOT Effective</w:t>
            </w:r>
          </w:p>
        </w:tc>
        <w:tc>
          <w:tcPr>
            <w:tcW w:w="1672" w:type="dxa"/>
            <w:tcBorders>
              <w:top w:val="single" w:sz="4" w:space="0" w:color="auto"/>
              <w:left w:val="nil"/>
              <w:bottom w:val="single" w:sz="4" w:space="0" w:color="auto"/>
              <w:right w:val="single" w:sz="4" w:space="0" w:color="auto"/>
            </w:tcBorders>
            <w:shd w:val="clear" w:color="000000" w:fill="D9D9D9"/>
            <w:noWrap/>
            <w:vAlign w:val="bottom"/>
            <w:hideMark/>
          </w:tcPr>
          <w:p w14:paraId="1204A214" w14:textId="77777777" w:rsidR="00310F17" w:rsidRDefault="00310F17">
            <w:pPr>
              <w:jc w:val="right"/>
              <w:rPr>
                <w:rFonts w:ascii="Arial" w:hAnsi="Arial" w:cs="Arial"/>
                <w:color w:val="000000"/>
                <w:sz w:val="20"/>
                <w:szCs w:val="20"/>
              </w:rPr>
            </w:pPr>
            <w:r>
              <w:rPr>
                <w:rFonts w:ascii="Arial" w:hAnsi="Arial" w:cs="Arial"/>
                <w:color w:val="000000"/>
                <w:sz w:val="20"/>
                <w:szCs w:val="20"/>
              </w:rPr>
              <w:t>5</w:t>
            </w:r>
          </w:p>
        </w:tc>
        <w:tc>
          <w:tcPr>
            <w:tcW w:w="1086" w:type="dxa"/>
            <w:tcBorders>
              <w:top w:val="single" w:sz="4" w:space="0" w:color="auto"/>
              <w:left w:val="nil"/>
              <w:bottom w:val="single" w:sz="4" w:space="0" w:color="auto"/>
              <w:right w:val="single" w:sz="8" w:space="0" w:color="auto"/>
            </w:tcBorders>
            <w:shd w:val="clear" w:color="000000" w:fill="D9D9D9"/>
            <w:noWrap/>
            <w:vAlign w:val="bottom"/>
            <w:hideMark/>
          </w:tcPr>
          <w:p w14:paraId="56CA90F0" w14:textId="2F2E0C61" w:rsidR="00310F17" w:rsidRDefault="00633D7A">
            <w:pPr>
              <w:jc w:val="right"/>
              <w:rPr>
                <w:rFonts w:ascii="Arial" w:hAnsi="Arial" w:cs="Arial"/>
                <w:color w:val="000000"/>
                <w:sz w:val="20"/>
                <w:szCs w:val="20"/>
              </w:rPr>
            </w:pPr>
            <w:r>
              <w:rPr>
                <w:rFonts w:ascii="Arial" w:hAnsi="Arial" w:cs="Arial"/>
                <w:color w:val="000000"/>
                <w:sz w:val="20"/>
                <w:szCs w:val="20"/>
              </w:rPr>
              <w:t>5</w:t>
            </w:r>
            <w:r w:rsidR="00310F17">
              <w:rPr>
                <w:rFonts w:ascii="Arial" w:hAnsi="Arial" w:cs="Arial"/>
                <w:color w:val="000000"/>
                <w:sz w:val="20"/>
                <w:szCs w:val="20"/>
              </w:rPr>
              <w:t>%</w:t>
            </w:r>
          </w:p>
        </w:tc>
      </w:tr>
      <w:tr w:rsidR="00310F17" w:rsidRPr="0072537F" w14:paraId="33BE6BAA" w14:textId="77777777" w:rsidTr="00703EAB">
        <w:trPr>
          <w:trHeight w:val="129"/>
        </w:trPr>
        <w:tc>
          <w:tcPr>
            <w:tcW w:w="4016" w:type="dxa"/>
            <w:tcBorders>
              <w:top w:val="nil"/>
              <w:left w:val="single" w:sz="8" w:space="0" w:color="auto"/>
              <w:bottom w:val="single" w:sz="8" w:space="0" w:color="auto"/>
              <w:right w:val="nil"/>
            </w:tcBorders>
            <w:shd w:val="clear" w:color="auto" w:fill="auto"/>
            <w:noWrap/>
            <w:vAlign w:val="bottom"/>
            <w:hideMark/>
          </w:tcPr>
          <w:p w14:paraId="5BEE7DEE" w14:textId="77777777" w:rsidR="00310F17" w:rsidRPr="0072537F" w:rsidRDefault="00310F17" w:rsidP="00FE3F7D">
            <w:pPr>
              <w:ind w:hanging="105"/>
              <w:jc w:val="right"/>
              <w:rPr>
                <w:rFonts w:ascii="Arial" w:hAnsi="Arial" w:cs="Arial"/>
                <w:b/>
                <w:bCs/>
                <w:color w:val="000000"/>
                <w:sz w:val="20"/>
                <w:szCs w:val="20"/>
              </w:rPr>
            </w:pPr>
            <w:r w:rsidRPr="0072537F">
              <w:rPr>
                <w:rFonts w:ascii="Arial" w:hAnsi="Arial" w:cs="Arial"/>
                <w:b/>
                <w:bCs/>
                <w:color w:val="000000"/>
                <w:sz w:val="20"/>
                <w:szCs w:val="20"/>
              </w:rPr>
              <w:t>Total</w:t>
            </w:r>
          </w:p>
        </w:tc>
        <w:tc>
          <w:tcPr>
            <w:tcW w:w="1672" w:type="dxa"/>
            <w:tcBorders>
              <w:top w:val="nil"/>
              <w:left w:val="nil"/>
              <w:bottom w:val="single" w:sz="8" w:space="0" w:color="auto"/>
              <w:right w:val="nil"/>
            </w:tcBorders>
            <w:shd w:val="clear" w:color="auto" w:fill="auto"/>
            <w:noWrap/>
            <w:vAlign w:val="bottom"/>
            <w:hideMark/>
          </w:tcPr>
          <w:p w14:paraId="6761F6AA" w14:textId="77777777" w:rsidR="00310F17" w:rsidRPr="0072537F" w:rsidRDefault="00310F17">
            <w:pPr>
              <w:jc w:val="right"/>
              <w:rPr>
                <w:rFonts w:ascii="Arial" w:hAnsi="Arial" w:cs="Arial"/>
                <w:b/>
                <w:bCs/>
                <w:color w:val="000000"/>
                <w:sz w:val="20"/>
                <w:szCs w:val="20"/>
              </w:rPr>
            </w:pPr>
            <w:r w:rsidRPr="0072537F">
              <w:rPr>
                <w:rFonts w:ascii="Arial" w:hAnsi="Arial" w:cs="Arial"/>
                <w:b/>
                <w:bCs/>
                <w:color w:val="000000"/>
                <w:sz w:val="20"/>
                <w:szCs w:val="20"/>
              </w:rPr>
              <w:t>65</w:t>
            </w:r>
          </w:p>
        </w:tc>
        <w:tc>
          <w:tcPr>
            <w:tcW w:w="1086" w:type="dxa"/>
            <w:tcBorders>
              <w:top w:val="nil"/>
              <w:left w:val="nil"/>
              <w:bottom w:val="single" w:sz="8" w:space="0" w:color="auto"/>
              <w:right w:val="single" w:sz="8" w:space="0" w:color="auto"/>
            </w:tcBorders>
            <w:shd w:val="clear" w:color="auto" w:fill="auto"/>
            <w:noWrap/>
            <w:vAlign w:val="bottom"/>
            <w:hideMark/>
          </w:tcPr>
          <w:p w14:paraId="3440C47B" w14:textId="77777777" w:rsidR="00310F17" w:rsidRPr="0072537F" w:rsidRDefault="00310F17">
            <w:pPr>
              <w:jc w:val="right"/>
              <w:rPr>
                <w:rFonts w:ascii="Arial" w:hAnsi="Arial" w:cs="Arial"/>
                <w:b/>
                <w:bCs/>
                <w:color w:val="000000"/>
                <w:sz w:val="20"/>
                <w:szCs w:val="20"/>
              </w:rPr>
            </w:pPr>
            <w:r w:rsidRPr="0072537F">
              <w:rPr>
                <w:rFonts w:ascii="Arial" w:hAnsi="Arial" w:cs="Arial"/>
                <w:b/>
                <w:bCs/>
                <w:color w:val="000000"/>
                <w:sz w:val="20"/>
                <w:szCs w:val="20"/>
              </w:rPr>
              <w:t>100%</w:t>
            </w:r>
          </w:p>
        </w:tc>
      </w:tr>
    </w:tbl>
    <w:p w14:paraId="4510D7B3" w14:textId="5ACBA413" w:rsidR="00A41FC2" w:rsidRDefault="00C70FE7" w:rsidP="00A415BD">
      <w:pPr>
        <w:ind w:left="360"/>
      </w:pPr>
      <w:r w:rsidRPr="0072537F">
        <w:rPr>
          <w:b/>
          <w:bCs/>
        </w:rPr>
        <w:t>Table 3</w:t>
      </w:r>
    </w:p>
    <w:p w14:paraId="3A146584" w14:textId="77777777" w:rsidR="00541BEF" w:rsidRDefault="00541BEF" w:rsidP="00A415BD">
      <w:pPr>
        <w:ind w:left="360"/>
      </w:pPr>
    </w:p>
    <w:p w14:paraId="0F30758B" w14:textId="7D68C96F" w:rsidR="002F79F0" w:rsidRPr="00FF1D27" w:rsidRDefault="00FB62F7" w:rsidP="00C24314">
      <w:pPr>
        <w:ind w:left="360"/>
      </w:pPr>
      <w:r>
        <w:t xml:space="preserve">The response costs of home fires </w:t>
      </w:r>
      <w:r w:rsidR="00A97C13">
        <w:t xml:space="preserve">in Maine </w:t>
      </w:r>
      <w:r>
        <w:t>are considerable.  Every time a fire department is called to respond to any fire</w:t>
      </w:r>
      <w:r w:rsidR="005A7EBE">
        <w:t xml:space="preserve">, those responders are at risk.  </w:t>
      </w:r>
      <w:r w:rsidR="00FF74AA">
        <w:t>As you can see from Table 2,</w:t>
      </w:r>
      <w:r w:rsidR="006B3705">
        <w:t xml:space="preserve"> over 200 fire fighters </w:t>
      </w:r>
      <w:r w:rsidR="00401AB2">
        <w:t xml:space="preserve">were </w:t>
      </w:r>
      <w:r w:rsidR="006B3705">
        <w:t xml:space="preserve">injured responding to home fires in Maine.  </w:t>
      </w:r>
      <w:r w:rsidR="0090007D">
        <w:t xml:space="preserve">The </w:t>
      </w:r>
      <w:r w:rsidR="00221667" w:rsidRPr="00FF1D27">
        <w:t>5,</w:t>
      </w:r>
      <w:r w:rsidR="001B1CBB">
        <w:t>459 home fires alone</w:t>
      </w:r>
      <w:r w:rsidR="009A1BD2">
        <w:t>,</w:t>
      </w:r>
      <w:r w:rsidR="00B9327D">
        <w:t xml:space="preserve"> where a sprinkler could make a difference</w:t>
      </w:r>
      <w:r w:rsidR="009A1BD2">
        <w:t>,</w:t>
      </w:r>
      <w:r w:rsidR="00B9327D">
        <w:t xml:space="preserve"> </w:t>
      </w:r>
      <w:r w:rsidR="001B1CBB">
        <w:t xml:space="preserve">required a response of 58,793 </w:t>
      </w:r>
      <w:r w:rsidR="00B9327D">
        <w:t xml:space="preserve">total personnel </w:t>
      </w:r>
      <w:r w:rsidR="00F50CC5">
        <w:t xml:space="preserve">and </w:t>
      </w:r>
      <w:r w:rsidR="0061727B">
        <w:t xml:space="preserve">31,221 apparatus </w:t>
      </w:r>
      <w:r w:rsidR="00B9327D">
        <w:t xml:space="preserve">over </w:t>
      </w:r>
      <w:r w:rsidR="001B1CBB">
        <w:t xml:space="preserve">the course of </w:t>
      </w:r>
      <w:r w:rsidR="00B9327D">
        <w:t xml:space="preserve">10 years from </w:t>
      </w:r>
      <w:r w:rsidR="008C37EB" w:rsidRPr="00FF1D27">
        <w:t>2011 – 2020</w:t>
      </w:r>
      <w:r w:rsidR="00B9327D">
        <w:t>.</w:t>
      </w:r>
      <w:r w:rsidR="008C37EB" w:rsidRPr="00FF1D27">
        <w:t xml:space="preserve"> </w:t>
      </w:r>
      <w:r w:rsidR="00D305E8" w:rsidRPr="00FF1D27">
        <w:t xml:space="preserve">  </w:t>
      </w:r>
      <w:r w:rsidR="005E7A7A">
        <w:t>An average of 5,</w:t>
      </w:r>
      <w:r w:rsidR="004F71E0">
        <w:t>87</w:t>
      </w:r>
      <w:r w:rsidR="006250BE">
        <w:t>9</w:t>
      </w:r>
      <w:r w:rsidR="004F71E0">
        <w:t xml:space="preserve"> </w:t>
      </w:r>
      <w:r w:rsidR="0061727B">
        <w:t>individuals and 3</w:t>
      </w:r>
      <w:r w:rsidR="00AA2576">
        <w:t>,122</w:t>
      </w:r>
      <w:r w:rsidR="0061727B">
        <w:t xml:space="preserve"> fire </w:t>
      </w:r>
      <w:r w:rsidR="009A18D0">
        <w:t>apparatus</w:t>
      </w:r>
      <w:r w:rsidR="00611768">
        <w:t xml:space="preserve"> annually.</w:t>
      </w:r>
    </w:p>
    <w:p w14:paraId="6E2D71C2" w14:textId="607205D4" w:rsidR="002F79F0" w:rsidRDefault="002F79F0" w:rsidP="00C24314">
      <w:pPr>
        <w:ind w:left="360"/>
      </w:pPr>
    </w:p>
    <w:p w14:paraId="115674A7" w14:textId="6F8EB93A" w:rsidR="002F79F0" w:rsidRPr="003C64FB" w:rsidRDefault="00F73A9D" w:rsidP="00013EF6">
      <w:pPr>
        <w:pStyle w:val="ListParagraph"/>
        <w:numPr>
          <w:ilvl w:val="0"/>
          <w:numId w:val="9"/>
        </w:numPr>
        <w:tabs>
          <w:tab w:val="left" w:pos="360"/>
        </w:tabs>
        <w:rPr>
          <w:b/>
          <w:bCs/>
        </w:rPr>
      </w:pPr>
      <w:bookmarkStart w:id="1" w:name="_Hlk80702102"/>
      <w:r>
        <w:rPr>
          <w:b/>
          <w:bCs/>
        </w:rPr>
        <w:t xml:space="preserve">Traditional </w:t>
      </w:r>
      <w:r w:rsidR="006316DD" w:rsidRPr="003C64FB">
        <w:rPr>
          <w:b/>
          <w:bCs/>
        </w:rPr>
        <w:t>Models of Fire Suppression Strat</w:t>
      </w:r>
      <w:r w:rsidR="000015D4" w:rsidRPr="003C64FB">
        <w:rPr>
          <w:b/>
          <w:bCs/>
        </w:rPr>
        <w:t>egy and Components</w:t>
      </w:r>
    </w:p>
    <w:bookmarkEnd w:id="1"/>
    <w:p w14:paraId="5E65837B" w14:textId="34F11661" w:rsidR="000015D4" w:rsidRDefault="000015D4" w:rsidP="002D3FFC">
      <w:pPr>
        <w:tabs>
          <w:tab w:val="left" w:pos="360"/>
        </w:tabs>
        <w:ind w:left="360"/>
      </w:pPr>
    </w:p>
    <w:p w14:paraId="7D6822D6" w14:textId="61FB9F00" w:rsidR="008755B3" w:rsidRDefault="000015D4" w:rsidP="009458E9">
      <w:pPr>
        <w:tabs>
          <w:tab w:val="left" w:pos="360"/>
        </w:tabs>
      </w:pPr>
      <w:r>
        <w:tab/>
      </w:r>
      <w:r w:rsidR="008C7A53">
        <w:t xml:space="preserve">Current fire suppression strategies are premised upon </w:t>
      </w:r>
      <w:r w:rsidR="00FE055B">
        <w:t xml:space="preserve">the fire triangle:  </w:t>
      </w:r>
      <w:r w:rsidR="007435A4">
        <w:t xml:space="preserve">the chemical reaction </w:t>
      </w:r>
      <w:r w:rsidR="00DD3B01">
        <w:tab/>
      </w:r>
      <w:r w:rsidR="007435A4">
        <w:t xml:space="preserve">between heat, fuel, and oxygen.  </w:t>
      </w:r>
      <w:r w:rsidR="00B72F1C">
        <w:t xml:space="preserve">Suppression efforts </w:t>
      </w:r>
      <w:r w:rsidR="00DD3B01">
        <w:t xml:space="preserve">seek to </w:t>
      </w:r>
      <w:r w:rsidR="00EA4516">
        <w:t>t</w:t>
      </w:r>
      <w:r w:rsidR="00864985">
        <w:t>ak</w:t>
      </w:r>
      <w:r w:rsidR="00DD3B01">
        <w:t xml:space="preserve">e </w:t>
      </w:r>
      <w:r w:rsidR="009458E9">
        <w:t>out o</w:t>
      </w:r>
      <w:r w:rsidR="00864985">
        <w:t xml:space="preserve">ne side of the fire </w:t>
      </w:r>
      <w:r w:rsidR="00DD3B01">
        <w:tab/>
      </w:r>
      <w:r w:rsidR="00864985">
        <w:t>triangle</w:t>
      </w:r>
      <w:r w:rsidR="00D64D6F">
        <w:t xml:space="preserve"> which could include </w:t>
      </w:r>
      <w:r w:rsidR="009458E9">
        <w:t xml:space="preserve">eliminating either </w:t>
      </w:r>
      <w:r w:rsidR="0066617A">
        <w:t>heat, fuel</w:t>
      </w:r>
      <w:r w:rsidR="007E6A88">
        <w:t xml:space="preserve"> source</w:t>
      </w:r>
      <w:r w:rsidR="0066617A">
        <w:t xml:space="preserve">, </w:t>
      </w:r>
      <w:r w:rsidR="007E6A88">
        <w:t>and</w:t>
      </w:r>
      <w:r w:rsidR="00BF4BDE">
        <w:t xml:space="preserve"> </w:t>
      </w:r>
      <w:r w:rsidR="00046946">
        <w:t xml:space="preserve">subsequently </w:t>
      </w:r>
      <w:r w:rsidR="00DE09AF">
        <w:t xml:space="preserve">removing </w:t>
      </w:r>
      <w:r w:rsidR="00675AD3">
        <w:tab/>
      </w:r>
      <w:r w:rsidR="00DE09AF">
        <w:t>a key element needed to complete the reaction</w:t>
      </w:r>
      <w:r w:rsidR="00675AD3">
        <w:t>.</w:t>
      </w:r>
      <w:r w:rsidR="008755B3">
        <w:t xml:space="preserve"> This is often accomplished using a </w:t>
      </w:r>
      <w:r w:rsidR="00916BFB">
        <w:t xml:space="preserve">fire hose   </w:t>
      </w:r>
      <w:r w:rsidR="00916BFB">
        <w:tab/>
        <w:t xml:space="preserve">that will distribute a certain gallonage of water per minute.  </w:t>
      </w:r>
      <w:r w:rsidR="0058114B">
        <w:t xml:space="preserve">The idea being that if the gallons </w:t>
      </w:r>
      <w:r w:rsidR="00916BFB">
        <w:tab/>
      </w:r>
      <w:r w:rsidR="0058114B">
        <w:t xml:space="preserve">of water per minute exceeds the heat (measured in British Thermal Units or BTUs) the </w:t>
      </w:r>
      <w:r w:rsidR="00916BFB">
        <w:tab/>
      </w:r>
      <w:r w:rsidR="0058114B">
        <w:t>fire will be suppressed.</w:t>
      </w:r>
    </w:p>
    <w:p w14:paraId="5E4113B3" w14:textId="77777777" w:rsidR="008755B3" w:rsidRDefault="008755B3" w:rsidP="009458E9">
      <w:pPr>
        <w:tabs>
          <w:tab w:val="left" w:pos="360"/>
        </w:tabs>
      </w:pPr>
    </w:p>
    <w:p w14:paraId="6C083A1F" w14:textId="40768D38" w:rsidR="00412F9B" w:rsidRDefault="001B0120" w:rsidP="00C24314">
      <w:pPr>
        <w:ind w:left="360"/>
      </w:pPr>
      <w:r>
        <w:t>In action</w:t>
      </w:r>
      <w:r w:rsidR="004435EB">
        <w:t>,</w:t>
      </w:r>
      <w:r>
        <w:t xml:space="preserve"> this strategy is employed when firefighters arrive upon the fireground</w:t>
      </w:r>
      <w:r w:rsidR="00CF1D0F">
        <w:t xml:space="preserve"> </w:t>
      </w:r>
      <w:r w:rsidR="00A56406">
        <w:t xml:space="preserve">and begin to employ </w:t>
      </w:r>
      <w:r w:rsidR="005A4126">
        <w:t>practices</w:t>
      </w:r>
      <w:r w:rsidR="00A56406">
        <w:t xml:space="preserve"> often </w:t>
      </w:r>
      <w:r w:rsidR="005A4126">
        <w:t>referred to as S</w:t>
      </w:r>
      <w:r w:rsidR="00231BC4">
        <w:t>LICE</w:t>
      </w:r>
      <w:r w:rsidR="00BC3451">
        <w:t>-RS</w:t>
      </w:r>
      <w:r w:rsidR="00231BC4">
        <w:t xml:space="preserve"> and DICERS.</w:t>
      </w:r>
      <w:r w:rsidR="00673A5B">
        <w:rPr>
          <w:rStyle w:val="FootnoteReference"/>
        </w:rPr>
        <w:footnoteReference w:id="7"/>
      </w:r>
      <w:r w:rsidR="00231BC4">
        <w:t xml:space="preserve">  Broken down this refers to:</w:t>
      </w:r>
    </w:p>
    <w:p w14:paraId="7EC2D5F1" w14:textId="13966A73" w:rsidR="00231BC4" w:rsidRDefault="00231BC4" w:rsidP="00C24314">
      <w:pPr>
        <w:ind w:left="360"/>
      </w:pPr>
    </w:p>
    <w:p w14:paraId="0C7E86D6" w14:textId="772E0EF7" w:rsidR="00231BC4" w:rsidRDefault="00A56406" w:rsidP="00013EF6">
      <w:pPr>
        <w:pStyle w:val="ListParagraph"/>
        <w:numPr>
          <w:ilvl w:val="0"/>
          <w:numId w:val="11"/>
        </w:numPr>
      </w:pPr>
      <w:r w:rsidRPr="008846BF">
        <w:rPr>
          <w:b/>
          <w:bCs/>
          <w:color w:val="FF0000"/>
        </w:rPr>
        <w:t>S</w:t>
      </w:r>
      <w:r>
        <w:t xml:space="preserve">ize up the </w:t>
      </w:r>
      <w:r w:rsidR="008846BF">
        <w:t>incident</w:t>
      </w:r>
    </w:p>
    <w:p w14:paraId="3D011237" w14:textId="28887E13" w:rsidR="008846BF" w:rsidRDefault="008846BF" w:rsidP="00013EF6">
      <w:pPr>
        <w:pStyle w:val="ListParagraph"/>
        <w:numPr>
          <w:ilvl w:val="0"/>
          <w:numId w:val="11"/>
        </w:numPr>
      </w:pPr>
      <w:r w:rsidRPr="008846BF">
        <w:rPr>
          <w:b/>
          <w:bCs/>
          <w:color w:val="FF0000"/>
        </w:rPr>
        <w:t>L</w:t>
      </w:r>
      <w:r>
        <w:t>ocate the fire</w:t>
      </w:r>
    </w:p>
    <w:p w14:paraId="17595C45" w14:textId="3A9B43AD" w:rsidR="008846BF" w:rsidRDefault="008846BF" w:rsidP="00013EF6">
      <w:pPr>
        <w:pStyle w:val="ListParagraph"/>
        <w:numPr>
          <w:ilvl w:val="0"/>
          <w:numId w:val="11"/>
        </w:numPr>
      </w:pPr>
      <w:r w:rsidRPr="008846BF">
        <w:rPr>
          <w:b/>
          <w:bCs/>
          <w:color w:val="FF0000"/>
        </w:rPr>
        <w:t>I</w:t>
      </w:r>
      <w:r>
        <w:t>dentify the fire</w:t>
      </w:r>
    </w:p>
    <w:p w14:paraId="71800602" w14:textId="435117DF" w:rsidR="008846BF" w:rsidRDefault="008846BF" w:rsidP="00013EF6">
      <w:pPr>
        <w:pStyle w:val="ListParagraph"/>
        <w:numPr>
          <w:ilvl w:val="0"/>
          <w:numId w:val="11"/>
        </w:numPr>
      </w:pPr>
      <w:r w:rsidRPr="008846BF">
        <w:rPr>
          <w:b/>
          <w:bCs/>
          <w:color w:val="FF0000"/>
        </w:rPr>
        <w:t>C</w:t>
      </w:r>
      <w:r>
        <w:t>ool the fire</w:t>
      </w:r>
      <w:r w:rsidR="000878FA">
        <w:t xml:space="preserve"> from a safe distance</w:t>
      </w:r>
    </w:p>
    <w:p w14:paraId="6D709841" w14:textId="2B3D359F" w:rsidR="008846BF" w:rsidRDefault="000878FA" w:rsidP="00013EF6">
      <w:pPr>
        <w:pStyle w:val="ListParagraph"/>
        <w:numPr>
          <w:ilvl w:val="0"/>
          <w:numId w:val="11"/>
        </w:numPr>
      </w:pPr>
      <w:r w:rsidRPr="00BC3451">
        <w:rPr>
          <w:b/>
          <w:bCs/>
          <w:color w:val="FF0000"/>
        </w:rPr>
        <w:t>E</w:t>
      </w:r>
      <w:r>
        <w:t>xtingui</w:t>
      </w:r>
      <w:r w:rsidR="002A4814">
        <w:t>sh</w:t>
      </w:r>
      <w:r>
        <w:t xml:space="preserve"> the fire</w:t>
      </w:r>
    </w:p>
    <w:p w14:paraId="64A66D55" w14:textId="5E0ED7B0" w:rsidR="003F7172" w:rsidRDefault="0042019C" w:rsidP="00013EF6">
      <w:pPr>
        <w:pStyle w:val="ListParagraph"/>
        <w:numPr>
          <w:ilvl w:val="0"/>
          <w:numId w:val="11"/>
        </w:numPr>
      </w:pPr>
      <w:r w:rsidRPr="00C37A12">
        <w:rPr>
          <w:b/>
          <w:bCs/>
          <w:color w:val="FF0000"/>
        </w:rPr>
        <w:t>R</w:t>
      </w:r>
      <w:r>
        <w:t>escue</w:t>
      </w:r>
      <w:r w:rsidR="00726F04">
        <w:t xml:space="preserve"> </w:t>
      </w:r>
    </w:p>
    <w:p w14:paraId="1A834305" w14:textId="532B16B6" w:rsidR="000878FA" w:rsidRDefault="00726F04" w:rsidP="00013EF6">
      <w:pPr>
        <w:pStyle w:val="ListParagraph"/>
        <w:numPr>
          <w:ilvl w:val="0"/>
          <w:numId w:val="11"/>
        </w:numPr>
      </w:pPr>
      <w:r w:rsidRPr="00C37A12">
        <w:rPr>
          <w:b/>
          <w:bCs/>
          <w:color w:val="FF0000"/>
        </w:rPr>
        <w:t>S</w:t>
      </w:r>
      <w:r>
        <w:t>alvage</w:t>
      </w:r>
    </w:p>
    <w:p w14:paraId="3649CC87" w14:textId="164C7505" w:rsidR="00C37A12" w:rsidRDefault="007455FA" w:rsidP="00C37A12">
      <w:r>
        <w:tab/>
      </w:r>
    </w:p>
    <w:p w14:paraId="0E31FF50" w14:textId="518C54EF" w:rsidR="00C60053" w:rsidRDefault="00C60053" w:rsidP="00C60053">
      <w:pPr>
        <w:ind w:left="360"/>
      </w:pPr>
      <w:r>
        <w:t>DICERS adds the following steps to SLICE</w:t>
      </w:r>
      <w:r w:rsidR="00FF1AD8">
        <w:t>-RS:</w:t>
      </w:r>
    </w:p>
    <w:p w14:paraId="0FA32899" w14:textId="01592BE9" w:rsidR="00FF1AD8" w:rsidRDefault="00FF1AD8" w:rsidP="00C60053">
      <w:pPr>
        <w:ind w:left="360"/>
      </w:pPr>
    </w:p>
    <w:p w14:paraId="54F63135" w14:textId="69B02757" w:rsidR="00FF1AD8" w:rsidRDefault="00FF1AD8" w:rsidP="00013EF6">
      <w:pPr>
        <w:pStyle w:val="ListParagraph"/>
        <w:numPr>
          <w:ilvl w:val="0"/>
          <w:numId w:val="12"/>
        </w:numPr>
      </w:pPr>
      <w:r w:rsidRPr="001E59D3">
        <w:rPr>
          <w:b/>
          <w:bCs/>
          <w:color w:val="FF0000"/>
        </w:rPr>
        <w:t>D</w:t>
      </w:r>
      <w:r>
        <w:t>etect</w:t>
      </w:r>
    </w:p>
    <w:p w14:paraId="1EE3A806" w14:textId="335449E8" w:rsidR="00020E95" w:rsidRDefault="00FF1AD8" w:rsidP="00013EF6">
      <w:pPr>
        <w:pStyle w:val="ListParagraph"/>
        <w:numPr>
          <w:ilvl w:val="0"/>
          <w:numId w:val="12"/>
        </w:numPr>
      </w:pPr>
      <w:r w:rsidRPr="001E59D3">
        <w:rPr>
          <w:b/>
          <w:bCs/>
          <w:color w:val="FF0000"/>
        </w:rPr>
        <w:t>I</w:t>
      </w:r>
      <w:r>
        <w:t>solate Functions</w:t>
      </w:r>
      <w:r w:rsidR="00452101">
        <w:t xml:space="preserve"> to size up and locate steps </w:t>
      </w:r>
      <w:r w:rsidR="00066399">
        <w:t>that emphasize</w:t>
      </w:r>
      <w:r w:rsidR="00B02C3B">
        <w:t xml:space="preserve"> rescue and salvage following</w:t>
      </w:r>
    </w:p>
    <w:p w14:paraId="0FC93411" w14:textId="77777777" w:rsidR="007C0765" w:rsidRDefault="007C0765" w:rsidP="00013EF6">
      <w:pPr>
        <w:pStyle w:val="ListParagraph"/>
        <w:numPr>
          <w:ilvl w:val="0"/>
          <w:numId w:val="12"/>
        </w:numPr>
      </w:pPr>
      <w:r w:rsidRPr="001E59D3">
        <w:rPr>
          <w:b/>
          <w:bCs/>
          <w:color w:val="FF0000"/>
        </w:rPr>
        <w:lastRenderedPageBreak/>
        <w:t>C</w:t>
      </w:r>
      <w:r>
        <w:t>onfining the fire</w:t>
      </w:r>
    </w:p>
    <w:p w14:paraId="2481CE81" w14:textId="77777777" w:rsidR="007C0765" w:rsidRDefault="007C0765" w:rsidP="00013EF6">
      <w:pPr>
        <w:pStyle w:val="ListParagraph"/>
        <w:numPr>
          <w:ilvl w:val="0"/>
          <w:numId w:val="12"/>
        </w:numPr>
      </w:pPr>
      <w:r w:rsidRPr="001E59D3">
        <w:rPr>
          <w:b/>
          <w:bCs/>
          <w:color w:val="FF0000"/>
        </w:rPr>
        <w:t>E</w:t>
      </w:r>
      <w:r>
        <w:t>xtinguishing the fire</w:t>
      </w:r>
    </w:p>
    <w:p w14:paraId="3C43D7CC" w14:textId="5BCEADD8" w:rsidR="00066399" w:rsidRDefault="001E59D3" w:rsidP="00013EF6">
      <w:pPr>
        <w:pStyle w:val="ListParagraph"/>
        <w:numPr>
          <w:ilvl w:val="0"/>
          <w:numId w:val="12"/>
        </w:numPr>
      </w:pPr>
      <w:r w:rsidRPr="001E59D3">
        <w:rPr>
          <w:b/>
          <w:bCs/>
          <w:color w:val="FF0000"/>
        </w:rPr>
        <w:t>R</w:t>
      </w:r>
      <w:r>
        <w:t>escue</w:t>
      </w:r>
      <w:r w:rsidR="00066399">
        <w:t xml:space="preserve"> </w:t>
      </w:r>
    </w:p>
    <w:p w14:paraId="46527466" w14:textId="5F62894C" w:rsidR="00FF1AD8" w:rsidRDefault="001E59D3" w:rsidP="00013EF6">
      <w:pPr>
        <w:pStyle w:val="ListParagraph"/>
        <w:numPr>
          <w:ilvl w:val="0"/>
          <w:numId w:val="12"/>
        </w:numPr>
      </w:pPr>
      <w:r w:rsidRPr="001E59D3">
        <w:rPr>
          <w:b/>
          <w:bCs/>
          <w:color w:val="FF0000"/>
        </w:rPr>
        <w:t>S</w:t>
      </w:r>
      <w:r>
        <w:t>alvage</w:t>
      </w:r>
    </w:p>
    <w:p w14:paraId="623A19AD" w14:textId="5A5D454D" w:rsidR="009B10F3" w:rsidRDefault="009B10F3" w:rsidP="009B10F3"/>
    <w:p w14:paraId="47388DD6" w14:textId="1D51B589" w:rsidR="009B10F3" w:rsidRDefault="009B10F3" w:rsidP="009B10F3">
      <w:pPr>
        <w:ind w:left="360"/>
      </w:pPr>
      <w:r>
        <w:t>The difficulty with this approach</w:t>
      </w:r>
      <w:r w:rsidR="00EE1B5E">
        <w:t xml:space="preserve"> is that the fire scene is rapidly </w:t>
      </w:r>
      <w:r w:rsidR="004D695A">
        <w:t>changing,</w:t>
      </w:r>
      <w:r w:rsidR="00066D1B">
        <w:t xml:space="preserve"> and </w:t>
      </w:r>
      <w:r w:rsidR="00EE1B5E">
        <w:t>information can be piecemeal</w:t>
      </w:r>
      <w:r w:rsidR="00066D1B">
        <w:t xml:space="preserve"> as it comes from firefighters in different areas of the fireground making assessments based on what they are seeing.  Subsequently, the incident commander</w:t>
      </w:r>
      <w:r w:rsidR="002A7DD3">
        <w:t xml:space="preserve"> puts together what he/she </w:t>
      </w:r>
      <w:r w:rsidR="00035185">
        <w:t>perc</w:t>
      </w:r>
      <w:r w:rsidR="00C52257">
        <w:t xml:space="preserve">eives </w:t>
      </w:r>
      <w:r w:rsidR="00035185">
        <w:t xml:space="preserve">to be the entire situation and </w:t>
      </w:r>
      <w:r w:rsidR="00C52257">
        <w:t>issues commands based on that perception.</w:t>
      </w:r>
      <w:r w:rsidR="00673CDE">
        <w:t xml:space="preserve">  The result </w:t>
      </w:r>
      <w:r w:rsidR="00CE0EE0">
        <w:t xml:space="preserve">is </w:t>
      </w:r>
      <w:r w:rsidR="00DB4436">
        <w:t xml:space="preserve">often a series of tactical errors </w:t>
      </w:r>
      <w:r w:rsidR="00CE0EE0">
        <w:t xml:space="preserve">that delay </w:t>
      </w:r>
      <w:r w:rsidR="00DB4436">
        <w:t>the control of the fire.</w:t>
      </w:r>
    </w:p>
    <w:p w14:paraId="1C4B037F" w14:textId="04D1E473" w:rsidR="00C52257" w:rsidRDefault="00C52257" w:rsidP="009B10F3">
      <w:pPr>
        <w:ind w:left="360"/>
      </w:pPr>
    </w:p>
    <w:p w14:paraId="1FF469E6" w14:textId="4EBBB700" w:rsidR="00120BE5" w:rsidRDefault="00C52257" w:rsidP="009B10F3">
      <w:pPr>
        <w:ind w:left="360"/>
      </w:pPr>
      <w:r>
        <w:t xml:space="preserve">In addition to these difficulties is the </w:t>
      </w:r>
      <w:r w:rsidR="007B65C5">
        <w:t>lack of any real fire service</w:t>
      </w:r>
      <w:r w:rsidR="008D0676">
        <w:t xml:space="preserve"> </w:t>
      </w:r>
      <w:r w:rsidR="007B65C5">
        <w:t xml:space="preserve">set of standard operating procedures </w:t>
      </w:r>
      <w:r w:rsidR="007D2620">
        <w:t xml:space="preserve">(SOP) </w:t>
      </w:r>
      <w:r w:rsidR="007B65C5">
        <w:t xml:space="preserve">for </w:t>
      </w:r>
      <w:r w:rsidR="008D0676">
        <w:t xml:space="preserve">the entire fire service to manage the fireground. </w:t>
      </w:r>
      <w:r w:rsidR="007D2620">
        <w:t xml:space="preserve"> There are </w:t>
      </w:r>
      <w:r w:rsidR="004512D0">
        <w:t xml:space="preserve">almost </w:t>
      </w:r>
      <w:r w:rsidR="007D2620">
        <w:t xml:space="preserve">as many SOPs as there are </w:t>
      </w:r>
      <w:r w:rsidR="004512D0">
        <w:t xml:space="preserve">fire departments. </w:t>
      </w:r>
      <w:r w:rsidR="00AB558F">
        <w:t xml:space="preserve"> There is no national SOP </w:t>
      </w:r>
      <w:r w:rsidR="003D58BD">
        <w:t>for training fire fighters, use of equipment</w:t>
      </w:r>
      <w:r w:rsidR="004C0308">
        <w:t>, and other areas of fire department activities.</w:t>
      </w:r>
    </w:p>
    <w:p w14:paraId="2A5FB1F8" w14:textId="343B37C2" w:rsidR="00106A02" w:rsidRDefault="00106A02" w:rsidP="009B10F3">
      <w:pPr>
        <w:ind w:left="360"/>
      </w:pPr>
    </w:p>
    <w:p w14:paraId="5ED6DDF3" w14:textId="6CE0E9D4" w:rsidR="00106A02" w:rsidRDefault="00106A02" w:rsidP="009B10F3">
      <w:pPr>
        <w:ind w:left="360"/>
      </w:pPr>
      <w:r>
        <w:t>Overall, this traditional model assumes adequate resources are there to</w:t>
      </w:r>
      <w:r w:rsidR="00415BC6">
        <w:t xml:space="preserve"> respond effectively.  </w:t>
      </w:r>
      <w:r w:rsidR="00E73B28">
        <w:t>Otherwise</w:t>
      </w:r>
      <w:r w:rsidR="00415BC6">
        <w:t xml:space="preserve"> </w:t>
      </w:r>
      <w:r w:rsidR="00E73B28">
        <w:t>known</w:t>
      </w:r>
      <w:r w:rsidR="00415BC6">
        <w:t xml:space="preserve"> as the readiness model. </w:t>
      </w:r>
      <w:r w:rsidR="00395004">
        <w:t xml:space="preserve">  The model comes at a high cost</w:t>
      </w:r>
      <w:r w:rsidR="00F86300">
        <w:t xml:space="preserve"> because it necessitates </w:t>
      </w:r>
      <w:r w:rsidR="00C652BA">
        <w:t>building up both personnel and equipment needed to meet all potential situations.</w:t>
      </w:r>
      <w:r w:rsidR="00241CE6">
        <w:rPr>
          <w:rStyle w:val="FootnoteReference"/>
        </w:rPr>
        <w:footnoteReference w:id="8"/>
      </w:r>
    </w:p>
    <w:p w14:paraId="5C17C7E7" w14:textId="77777777" w:rsidR="00120BE5" w:rsidRDefault="00120BE5" w:rsidP="009B10F3">
      <w:pPr>
        <w:ind w:left="360"/>
      </w:pPr>
    </w:p>
    <w:p w14:paraId="3DB0C8E6" w14:textId="0B565765" w:rsidR="00120BE5" w:rsidRDefault="009C3568" w:rsidP="00013EF6">
      <w:pPr>
        <w:pStyle w:val="ListParagraph"/>
        <w:numPr>
          <w:ilvl w:val="0"/>
          <w:numId w:val="8"/>
        </w:numPr>
        <w:tabs>
          <w:tab w:val="left" w:pos="360"/>
        </w:tabs>
        <w:rPr>
          <w:b/>
          <w:bCs/>
        </w:rPr>
      </w:pPr>
      <w:r>
        <w:rPr>
          <w:b/>
          <w:bCs/>
        </w:rPr>
        <w:t>Alternative</w:t>
      </w:r>
      <w:r w:rsidR="00F73A9D">
        <w:rPr>
          <w:b/>
          <w:bCs/>
        </w:rPr>
        <w:t xml:space="preserve">s to </w:t>
      </w:r>
      <w:r w:rsidR="003C3024">
        <w:rPr>
          <w:b/>
          <w:bCs/>
        </w:rPr>
        <w:t xml:space="preserve">Traditional </w:t>
      </w:r>
      <w:r w:rsidR="00120BE5" w:rsidRPr="00120BE5">
        <w:rPr>
          <w:b/>
          <w:bCs/>
        </w:rPr>
        <w:t>Models of Fire Suppression Strategy</w:t>
      </w:r>
      <w:r w:rsidR="00A34BC6">
        <w:rPr>
          <w:b/>
          <w:bCs/>
        </w:rPr>
        <w:t>: Smart Fire</w:t>
      </w:r>
      <w:r w:rsidR="00B71407">
        <w:rPr>
          <w:b/>
          <w:bCs/>
        </w:rPr>
        <w:t xml:space="preserve"> Fighting</w:t>
      </w:r>
    </w:p>
    <w:p w14:paraId="744E9CE6" w14:textId="32C62E80" w:rsidR="00E50AF5" w:rsidRDefault="00E50AF5" w:rsidP="00E50AF5">
      <w:pPr>
        <w:tabs>
          <w:tab w:val="left" w:pos="360"/>
        </w:tabs>
        <w:rPr>
          <w:b/>
          <w:bCs/>
        </w:rPr>
      </w:pPr>
    </w:p>
    <w:p w14:paraId="18FF9937" w14:textId="66D02E2E" w:rsidR="005631C7" w:rsidRDefault="00E50AF5" w:rsidP="00E50AF5">
      <w:pPr>
        <w:tabs>
          <w:tab w:val="left" w:pos="360"/>
        </w:tabs>
        <w:ind w:left="360"/>
      </w:pPr>
      <w:r w:rsidRPr="00EC624C">
        <w:t xml:space="preserve">The most </w:t>
      </w:r>
      <w:r w:rsidR="008B3AF1" w:rsidRPr="00EC624C">
        <w:t xml:space="preserve">important difference between </w:t>
      </w:r>
      <w:r w:rsidRPr="00EC624C">
        <w:t xml:space="preserve">the traditional models </w:t>
      </w:r>
      <w:r w:rsidR="002007B9" w:rsidRPr="00EC624C">
        <w:t xml:space="preserve">and </w:t>
      </w:r>
      <w:r w:rsidR="004B0C75">
        <w:t xml:space="preserve">alternative models is data utilization.  Alternative models, </w:t>
      </w:r>
      <w:r w:rsidR="002007B9" w:rsidRPr="00EC624C">
        <w:t xml:space="preserve">which many fire departments have already begun to use, </w:t>
      </w:r>
      <w:r w:rsidR="004B0C75">
        <w:t xml:space="preserve">utilize data to a greater extent.  </w:t>
      </w:r>
      <w:r w:rsidR="00EE7EA0">
        <w:t>Utilization</w:t>
      </w:r>
      <w:r w:rsidR="002064DC">
        <w:t xml:space="preserve"> refers to data collection, </w:t>
      </w:r>
      <w:r w:rsidR="00EE7EA0">
        <w:t>processing</w:t>
      </w:r>
      <w:r w:rsidR="000F1BD0">
        <w:t xml:space="preserve">, </w:t>
      </w:r>
      <w:r w:rsidR="002064DC">
        <w:t xml:space="preserve">and targeted communications.  </w:t>
      </w:r>
      <w:r w:rsidR="00D659A9">
        <w:t xml:space="preserve">Known as “Smart Fire Fighting” this strategy </w:t>
      </w:r>
      <w:r w:rsidR="002D65D6">
        <w:t xml:space="preserve">is realized by utilizing </w:t>
      </w:r>
      <w:r w:rsidR="00CF4F0F">
        <w:t>“</w:t>
      </w:r>
      <w:r w:rsidR="002D65D6">
        <w:t xml:space="preserve">the power of emerging information, </w:t>
      </w:r>
      <w:r w:rsidR="00675517">
        <w:t>communication, sensor</w:t>
      </w:r>
      <w:r w:rsidR="00DF0B97">
        <w:t>s</w:t>
      </w:r>
      <w:r w:rsidR="00675517">
        <w:t xml:space="preserve">, and simulation </w:t>
      </w:r>
      <w:r w:rsidR="005D2BEA">
        <w:t>technologies</w:t>
      </w:r>
      <w:r w:rsidR="00675517">
        <w:t xml:space="preserve"> to enable marke</w:t>
      </w:r>
      <w:r w:rsidR="00CF4F0F">
        <w:t xml:space="preserve">dly better </w:t>
      </w:r>
      <w:r w:rsidR="005B377F">
        <w:t>situational</w:t>
      </w:r>
      <w:r w:rsidR="00CF4F0F">
        <w:t xml:space="preserve"> awareness, predictive models and </w:t>
      </w:r>
      <w:r w:rsidR="005B377F">
        <w:t>decision</w:t>
      </w:r>
      <w:r w:rsidR="00CF4F0F">
        <w:t xml:space="preserve"> making.”</w:t>
      </w:r>
      <w:r w:rsidR="00CF4F0F">
        <w:rPr>
          <w:rStyle w:val="FootnoteReference"/>
        </w:rPr>
        <w:footnoteReference w:id="9"/>
      </w:r>
      <w:r w:rsidR="003C68CE">
        <w:t xml:space="preserve">  Smart Firefighting does not begin at the fireground but involves pre-incident, during-incident, and post-incident analysis.</w:t>
      </w:r>
    </w:p>
    <w:p w14:paraId="5B8890DF" w14:textId="796CFE19" w:rsidR="004E6FF2" w:rsidRDefault="004E6FF2" w:rsidP="00E50AF5">
      <w:pPr>
        <w:tabs>
          <w:tab w:val="left" w:pos="360"/>
        </w:tabs>
        <w:ind w:left="360"/>
      </w:pPr>
    </w:p>
    <w:p w14:paraId="655CEF07" w14:textId="6FBC2FA6" w:rsidR="004E6FF2" w:rsidRDefault="004E6FF2" w:rsidP="00E50AF5">
      <w:pPr>
        <w:tabs>
          <w:tab w:val="left" w:pos="360"/>
        </w:tabs>
        <w:ind w:left="360"/>
      </w:pPr>
      <w:r>
        <w:t xml:space="preserve">Fire departments also assist in fire suppression indirectly through fire prevention and safety education efforts.  </w:t>
      </w:r>
      <w:r w:rsidR="008773BB">
        <w:t xml:space="preserve">These efforts come in the form of public awareness programs as well as direct training in the use of a fire extinguisher to suppress a fire in an individual or families own home without the fire departments involvement. Most fire prevention and education efforts focus primarily on prevention and safety.  The latter being able to escape personnel injury.  The idea of putting out a fire yourself is not encouraged.  </w:t>
      </w:r>
    </w:p>
    <w:p w14:paraId="7AE8C4EF" w14:textId="78B123CE" w:rsidR="00D12378" w:rsidRDefault="00D12378" w:rsidP="00E50AF5">
      <w:pPr>
        <w:tabs>
          <w:tab w:val="left" w:pos="360"/>
        </w:tabs>
        <w:ind w:left="360"/>
      </w:pPr>
    </w:p>
    <w:p w14:paraId="0C2B1013" w14:textId="20C97EEF" w:rsidR="000054E4" w:rsidRDefault="00714E8C" w:rsidP="000054E4">
      <w:pPr>
        <w:tabs>
          <w:tab w:val="left" w:pos="360"/>
        </w:tabs>
        <w:ind w:left="360"/>
      </w:pPr>
      <w:r>
        <w:t xml:space="preserve">Other fire suppression systems, </w:t>
      </w:r>
      <w:r w:rsidR="00921F03">
        <w:t xml:space="preserve">and </w:t>
      </w:r>
      <w:r>
        <w:t>the focus of this task force</w:t>
      </w:r>
      <w:r w:rsidR="00921F03">
        <w:t xml:space="preserve">, are </w:t>
      </w:r>
      <w:r>
        <w:t>mechanical in nature and</w:t>
      </w:r>
      <w:r w:rsidR="001938CA">
        <w:t xml:space="preserve"> unlike any system</w:t>
      </w:r>
      <w:r w:rsidR="00C2699C">
        <w:t>s</w:t>
      </w:r>
      <w:r w:rsidR="001938CA">
        <w:t xml:space="preserve"> discussed thus far, </w:t>
      </w:r>
      <w:r w:rsidRPr="00E24FFE">
        <w:rPr>
          <w:b/>
          <w:bCs/>
        </w:rPr>
        <w:t>do not require</w:t>
      </w:r>
      <w:r w:rsidR="001938CA" w:rsidRPr="00E24FFE">
        <w:rPr>
          <w:b/>
          <w:bCs/>
        </w:rPr>
        <w:t xml:space="preserve"> </w:t>
      </w:r>
      <w:r w:rsidR="00F22A07" w:rsidRPr="00E24FFE">
        <w:rPr>
          <w:b/>
          <w:bCs/>
        </w:rPr>
        <w:t xml:space="preserve">people </w:t>
      </w:r>
      <w:r w:rsidR="00155D93" w:rsidRPr="00E24FFE">
        <w:rPr>
          <w:b/>
          <w:bCs/>
        </w:rPr>
        <w:t xml:space="preserve">to be </w:t>
      </w:r>
      <w:r w:rsidR="00BA517C" w:rsidRPr="00E24FFE">
        <w:rPr>
          <w:b/>
          <w:bCs/>
        </w:rPr>
        <w:t xml:space="preserve">directly </w:t>
      </w:r>
      <w:r w:rsidR="00155D93" w:rsidRPr="00E24FFE">
        <w:rPr>
          <w:b/>
          <w:bCs/>
        </w:rPr>
        <w:t xml:space="preserve">involved in </w:t>
      </w:r>
      <w:r w:rsidR="00614D90" w:rsidRPr="00E24FFE">
        <w:rPr>
          <w:b/>
          <w:bCs/>
        </w:rPr>
        <w:t>t</w:t>
      </w:r>
      <w:r w:rsidR="00155D93" w:rsidRPr="00E24FFE">
        <w:rPr>
          <w:b/>
          <w:bCs/>
        </w:rPr>
        <w:t xml:space="preserve">he </w:t>
      </w:r>
      <w:r w:rsidR="008962B2" w:rsidRPr="00E24FFE">
        <w:rPr>
          <w:b/>
          <w:bCs/>
        </w:rPr>
        <w:t xml:space="preserve">suppression of the </w:t>
      </w:r>
      <w:r w:rsidR="00155D93" w:rsidRPr="00E24FFE">
        <w:rPr>
          <w:b/>
          <w:bCs/>
        </w:rPr>
        <w:t>fire</w:t>
      </w:r>
      <w:r w:rsidR="00155D93">
        <w:t xml:space="preserve">.  </w:t>
      </w:r>
      <w:r w:rsidR="003512D2">
        <w:t>The water systems include both wet and dry systems</w:t>
      </w:r>
      <w:r w:rsidR="00B81B92">
        <w:t xml:space="preserve">.   </w:t>
      </w:r>
      <w:r w:rsidR="003512D2">
        <w:t xml:space="preserve"> </w:t>
      </w:r>
    </w:p>
    <w:p w14:paraId="0950AE15" w14:textId="77777777" w:rsidR="000054E4" w:rsidRDefault="000054E4" w:rsidP="000054E4">
      <w:pPr>
        <w:tabs>
          <w:tab w:val="left" w:pos="360"/>
        </w:tabs>
        <w:ind w:left="360"/>
      </w:pPr>
    </w:p>
    <w:p w14:paraId="218ABFE1" w14:textId="7F96F0A6" w:rsidR="00803E84" w:rsidRPr="00803E84" w:rsidRDefault="004B3E8F" w:rsidP="00F40D54">
      <w:pPr>
        <w:tabs>
          <w:tab w:val="left" w:pos="360"/>
        </w:tabs>
        <w:ind w:left="360"/>
        <w:rPr>
          <w:b/>
          <w:bCs/>
        </w:rPr>
      </w:pPr>
      <w:r w:rsidRPr="00803E84">
        <w:rPr>
          <w:b/>
          <w:bCs/>
        </w:rPr>
        <w:t>Challenges</w:t>
      </w:r>
      <w:r w:rsidR="00CD15D5">
        <w:rPr>
          <w:b/>
          <w:bCs/>
        </w:rPr>
        <w:t xml:space="preserve"> to Traditional Fire Suppression Strategies</w:t>
      </w:r>
    </w:p>
    <w:p w14:paraId="24AA26F3" w14:textId="77777777" w:rsidR="00803E84" w:rsidRDefault="00803E84" w:rsidP="00F40D54">
      <w:pPr>
        <w:tabs>
          <w:tab w:val="left" w:pos="360"/>
        </w:tabs>
        <w:ind w:left="360"/>
      </w:pPr>
    </w:p>
    <w:p w14:paraId="04D1B167" w14:textId="3D769A69" w:rsidR="00353DC2" w:rsidRDefault="000054E4" w:rsidP="00F40D54">
      <w:pPr>
        <w:tabs>
          <w:tab w:val="left" w:pos="360"/>
        </w:tabs>
        <w:ind w:left="360"/>
      </w:pPr>
      <w:r>
        <w:t xml:space="preserve">All </w:t>
      </w:r>
      <w:r w:rsidR="002D34B1">
        <w:t xml:space="preserve">four </w:t>
      </w:r>
      <w:r>
        <w:t xml:space="preserve">approaches seek to minimize fire service personnel </w:t>
      </w:r>
      <w:r w:rsidR="00562296">
        <w:t xml:space="preserve">involvement, save </w:t>
      </w:r>
      <w:r w:rsidR="00E73B28">
        <w:t>lives,</w:t>
      </w:r>
      <w:r w:rsidR="00562296">
        <w:t xml:space="preserve"> </w:t>
      </w:r>
      <w:r w:rsidR="00EF5283">
        <w:t xml:space="preserve">reduce property and contents </w:t>
      </w:r>
      <w:r w:rsidR="0020281C">
        <w:t>damage,</w:t>
      </w:r>
      <w:r w:rsidR="00EF5283">
        <w:t xml:space="preserve"> </w:t>
      </w:r>
      <w:r w:rsidR="00562296">
        <w:t xml:space="preserve">and subsequently reduce cost.  </w:t>
      </w:r>
      <w:r w:rsidR="00F40D54">
        <w:t xml:space="preserve">This is important given </w:t>
      </w:r>
      <w:r w:rsidR="00E74596">
        <w:t xml:space="preserve">Maine’s declining count </w:t>
      </w:r>
      <w:r w:rsidR="002D34B1">
        <w:t xml:space="preserve">of firefighters and the aging of that personnel in </w:t>
      </w:r>
      <w:r w:rsidR="004E6FF2">
        <w:t xml:space="preserve">rural and urban </w:t>
      </w:r>
      <w:r w:rsidR="002D34B1">
        <w:t xml:space="preserve">areas of Maine.  </w:t>
      </w:r>
      <w:r w:rsidR="00AB0C50">
        <w:t>The shortage of firefighters</w:t>
      </w:r>
      <w:r w:rsidR="004E6FF2">
        <w:t xml:space="preserve"> impacts both fire department suppression efforts and the fire departments capacity to train residents in fire </w:t>
      </w:r>
      <w:r w:rsidR="00C4669F">
        <w:t xml:space="preserve">suppression through </w:t>
      </w:r>
      <w:r w:rsidR="004E6FF2">
        <w:t xml:space="preserve">fire prevention and safety education.  </w:t>
      </w:r>
      <w:r w:rsidR="00AB0C50">
        <w:t xml:space="preserve"> </w:t>
      </w:r>
      <w:r w:rsidR="00E85536">
        <w:t xml:space="preserve">Because not all fire fighters have the same skills and certifications, </w:t>
      </w:r>
      <w:r w:rsidR="00DD73BA">
        <w:t xml:space="preserve">some of them arrive and </w:t>
      </w:r>
      <w:r w:rsidR="00BF19E9">
        <w:t>must</w:t>
      </w:r>
      <w:r w:rsidR="00DD73BA">
        <w:t xml:space="preserve"> wait for others.  </w:t>
      </w:r>
      <w:r w:rsidR="00931154">
        <w:t xml:space="preserve">  Response times essentially depend on:</w:t>
      </w:r>
    </w:p>
    <w:p w14:paraId="27946114" w14:textId="025D0C38" w:rsidR="00931154" w:rsidRDefault="00931154" w:rsidP="00F40D54">
      <w:pPr>
        <w:tabs>
          <w:tab w:val="left" w:pos="360"/>
        </w:tabs>
        <w:ind w:left="360"/>
      </w:pPr>
    </w:p>
    <w:p w14:paraId="46AA6C8D" w14:textId="1D3D5D84" w:rsidR="00931154" w:rsidRDefault="00706172" w:rsidP="00013EF6">
      <w:pPr>
        <w:pStyle w:val="ListParagraph"/>
        <w:numPr>
          <w:ilvl w:val="0"/>
          <w:numId w:val="13"/>
        </w:numPr>
        <w:tabs>
          <w:tab w:val="left" w:pos="360"/>
        </w:tabs>
      </w:pPr>
      <w:r>
        <w:t>Availability – the degree to which resources are available and ready to respond</w:t>
      </w:r>
    </w:p>
    <w:p w14:paraId="5639519D" w14:textId="7E2F2B23" w:rsidR="00706172" w:rsidRDefault="00706172" w:rsidP="00013EF6">
      <w:pPr>
        <w:pStyle w:val="ListParagraph"/>
        <w:numPr>
          <w:ilvl w:val="0"/>
          <w:numId w:val="13"/>
        </w:numPr>
        <w:tabs>
          <w:tab w:val="left" w:pos="360"/>
        </w:tabs>
      </w:pPr>
      <w:r>
        <w:t xml:space="preserve">Capability </w:t>
      </w:r>
      <w:r w:rsidR="009B6EFC">
        <w:t>–</w:t>
      </w:r>
      <w:r>
        <w:t xml:space="preserve"> </w:t>
      </w:r>
      <w:r w:rsidR="009B6EFC">
        <w:t>the abilities of those deployed to manage an incident</w:t>
      </w:r>
    </w:p>
    <w:p w14:paraId="7296E422" w14:textId="26BD517E" w:rsidR="009B6EFC" w:rsidRDefault="009B6EFC" w:rsidP="00013EF6">
      <w:pPr>
        <w:pStyle w:val="ListParagraph"/>
        <w:numPr>
          <w:ilvl w:val="0"/>
          <w:numId w:val="13"/>
        </w:numPr>
        <w:tabs>
          <w:tab w:val="left" w:pos="360"/>
        </w:tabs>
      </w:pPr>
      <w:r>
        <w:t xml:space="preserve">Operational Effectiveness </w:t>
      </w:r>
      <w:r w:rsidR="006004EB">
        <w:t>–</w:t>
      </w:r>
      <w:r>
        <w:t xml:space="preserve"> </w:t>
      </w:r>
      <w:r w:rsidR="006004EB">
        <w:t xml:space="preserve">The ability of the resources deployed to match </w:t>
      </w:r>
      <w:r w:rsidR="007A617E">
        <w:t>the risk the event entails</w:t>
      </w:r>
      <w:r w:rsidR="007A617E">
        <w:rPr>
          <w:rStyle w:val="FootnoteReference"/>
        </w:rPr>
        <w:footnoteReference w:id="10"/>
      </w:r>
    </w:p>
    <w:p w14:paraId="085118A7" w14:textId="2A2B60E9" w:rsidR="00803E84" w:rsidRDefault="00803E84" w:rsidP="00F40D54">
      <w:pPr>
        <w:tabs>
          <w:tab w:val="left" w:pos="360"/>
        </w:tabs>
        <w:ind w:left="360"/>
      </w:pPr>
    </w:p>
    <w:p w14:paraId="1571B5B9" w14:textId="35441DE1" w:rsidR="00C71A42" w:rsidRDefault="00084F3C" w:rsidP="009A5795">
      <w:pPr>
        <w:pStyle w:val="ListParagraph"/>
        <w:tabs>
          <w:tab w:val="left" w:pos="360"/>
        </w:tabs>
        <w:ind w:left="360"/>
      </w:pPr>
      <w:r>
        <w:t>Availability, capability, and operational effectiveness will vary depending upon the amount of resources a community is able to use to adequately train and equip that fire department.  In addition to standards for equipment, t</w:t>
      </w:r>
      <w:r w:rsidR="00533B43">
        <w:t xml:space="preserve">he National Fire Protection Association </w:t>
      </w:r>
      <w:r w:rsidR="003D5DA7">
        <w:t xml:space="preserve">has created standards </w:t>
      </w:r>
      <w:r>
        <w:t xml:space="preserve">for response times.  Those standards </w:t>
      </w:r>
      <w:r w:rsidR="003D5DA7">
        <w:t xml:space="preserve">treat urban and rural fire </w:t>
      </w:r>
      <w:r w:rsidR="00D24DE1">
        <w:t>service response times differently in large part</w:t>
      </w:r>
      <w:r w:rsidR="00794D87">
        <w:t xml:space="preserve">, </w:t>
      </w:r>
      <w:r w:rsidR="00D24DE1">
        <w:t>due to varying capacities.</w:t>
      </w:r>
      <w:r w:rsidR="00D24DE1">
        <w:rPr>
          <w:rStyle w:val="FootnoteReference"/>
        </w:rPr>
        <w:footnoteReference w:id="11"/>
      </w:r>
    </w:p>
    <w:p w14:paraId="7208FBA4" w14:textId="16252A46" w:rsidR="00711475" w:rsidRDefault="00711475" w:rsidP="009A5795">
      <w:pPr>
        <w:pStyle w:val="ListParagraph"/>
        <w:tabs>
          <w:tab w:val="left" w:pos="360"/>
        </w:tabs>
        <w:ind w:left="360"/>
      </w:pPr>
    </w:p>
    <w:p w14:paraId="41EBD430" w14:textId="0C222D37" w:rsidR="001F4360" w:rsidRDefault="00711475" w:rsidP="009A5795">
      <w:pPr>
        <w:pStyle w:val="ListParagraph"/>
        <w:tabs>
          <w:tab w:val="left" w:pos="360"/>
        </w:tabs>
        <w:ind w:left="360"/>
      </w:pPr>
      <w:r>
        <w:t>Finally</w:t>
      </w:r>
      <w:r w:rsidR="00E7456C">
        <w:t xml:space="preserve">, </w:t>
      </w:r>
      <w:r w:rsidR="00141A9E">
        <w:t>the nature of fire in homes today is not the same as it has been in the past.  R</w:t>
      </w:r>
      <w:r w:rsidR="00E7456C">
        <w:t xml:space="preserve">esearch </w:t>
      </w:r>
      <w:r w:rsidR="007C1D0B">
        <w:t xml:space="preserve">conducted by United Laboratories </w:t>
      </w:r>
      <w:r w:rsidR="00D05092">
        <w:t xml:space="preserve">shows that </w:t>
      </w:r>
      <w:r w:rsidR="009330DE">
        <w:t xml:space="preserve">30 years ago you had about 17 minutes to escape a house fire.  That’s down to about three minutes today.  </w:t>
      </w:r>
      <w:r w:rsidR="00C0721E">
        <w:t>This is due to both the construction of homes and contents in those homes.</w:t>
      </w:r>
      <w:r w:rsidR="00393DB1">
        <w:t xml:space="preserve"> </w:t>
      </w:r>
      <w:r w:rsidR="00F463D5">
        <w:t xml:space="preserve">The </w:t>
      </w:r>
      <w:r w:rsidR="007D1008">
        <w:t>contents of homes today</w:t>
      </w:r>
      <w:r w:rsidR="005D31A3">
        <w:t>,</w:t>
      </w:r>
      <w:r w:rsidR="007D1008">
        <w:t xml:space="preserve"> including the </w:t>
      </w:r>
      <w:r w:rsidR="00715EA7">
        <w:t>f</w:t>
      </w:r>
      <w:r w:rsidR="00393DB1">
        <w:t xml:space="preserve">urniture </w:t>
      </w:r>
      <w:r w:rsidR="00443701">
        <w:t>and building materials</w:t>
      </w:r>
      <w:r w:rsidR="005D31A3">
        <w:t xml:space="preserve">, burn hotter and faster.  </w:t>
      </w:r>
      <w:r w:rsidR="00443701">
        <w:t xml:space="preserve">Furnishings once primarily composed of </w:t>
      </w:r>
      <w:r w:rsidR="00E25C49">
        <w:t>feather-down cushions, cotton upholstery and natural materials have been replaced by chemical</w:t>
      </w:r>
      <w:r w:rsidR="006C5EEA">
        <w:t>-</w:t>
      </w:r>
      <w:r w:rsidR="00E25C49">
        <w:t>based materials</w:t>
      </w:r>
      <w:r w:rsidR="006C5EEA">
        <w:t xml:space="preserve"> such as polyurethane</w:t>
      </w:r>
      <w:r w:rsidR="00E25C49">
        <w:t xml:space="preserve">.  </w:t>
      </w:r>
      <w:r w:rsidR="00567F52">
        <w:rPr>
          <w:rStyle w:val="FootnoteReference"/>
        </w:rPr>
        <w:footnoteReference w:id="12"/>
      </w:r>
      <w:r w:rsidR="00F70D9F">
        <w:t xml:space="preserve">  </w:t>
      </w:r>
      <w:r w:rsidR="00715EA7">
        <w:t xml:space="preserve">Building materials </w:t>
      </w:r>
      <w:r w:rsidR="00700AAE">
        <w:t xml:space="preserve">are </w:t>
      </w:r>
      <w:r w:rsidR="00715EA7">
        <w:t xml:space="preserve">lighter in weight and home designs are more open.  Open </w:t>
      </w:r>
      <w:r w:rsidR="003D51DC">
        <w:t xml:space="preserve">space furthers fire spread and lighter construction </w:t>
      </w:r>
      <w:r w:rsidR="003367F4">
        <w:t>can lead to buildings collapsing sooner endangering bot</w:t>
      </w:r>
      <w:r w:rsidR="00B716C2">
        <w:t>h</w:t>
      </w:r>
      <w:r w:rsidR="003367F4">
        <w:t xml:space="preserve"> the occupants and fire fighters responding to the fi</w:t>
      </w:r>
      <w:r w:rsidR="00B716C2">
        <w:t>re</w:t>
      </w:r>
      <w:r w:rsidR="003367F4">
        <w:t xml:space="preserve">.  </w:t>
      </w:r>
      <w:r w:rsidR="002601D9">
        <w:t xml:space="preserve">In many instances today, the fire has already reached the point of flashover or the point where everything in the area combusts at once due to the intense heat alone.  </w:t>
      </w:r>
      <w:r w:rsidR="009636E4">
        <w:t>In sum</w:t>
      </w:r>
      <w:r w:rsidR="006212A7">
        <w:t>mary</w:t>
      </w:r>
      <w:r w:rsidR="009636E4">
        <w:t>, fi</w:t>
      </w:r>
      <w:r w:rsidR="003367F4">
        <w:t>re department</w:t>
      </w:r>
      <w:r w:rsidR="006212A7">
        <w:t>s</w:t>
      </w:r>
      <w:r w:rsidR="003367F4">
        <w:t xml:space="preserve"> need to respond sooner</w:t>
      </w:r>
      <w:r w:rsidR="009824E1">
        <w:t xml:space="preserve"> but even if they do the fire they face will be more difficult to suppress than it used to be.  </w:t>
      </w:r>
    </w:p>
    <w:p w14:paraId="56CDCEAE" w14:textId="7490C70F" w:rsidR="00E27B56" w:rsidRDefault="0078026F" w:rsidP="009A5795">
      <w:pPr>
        <w:pStyle w:val="ListParagraph"/>
        <w:tabs>
          <w:tab w:val="left" w:pos="360"/>
        </w:tabs>
        <w:ind w:left="360"/>
      </w:pPr>
      <w:r>
        <w:t xml:space="preserve"> </w:t>
      </w:r>
      <w:r w:rsidR="00240808">
        <w:t xml:space="preserve"> </w:t>
      </w:r>
    </w:p>
    <w:p w14:paraId="6F3D154C" w14:textId="77777777" w:rsidR="00736DB8" w:rsidRDefault="00736DB8" w:rsidP="00013EF6">
      <w:pPr>
        <w:pStyle w:val="ListParagraph"/>
        <w:numPr>
          <w:ilvl w:val="0"/>
          <w:numId w:val="8"/>
        </w:numPr>
        <w:tabs>
          <w:tab w:val="left" w:pos="360"/>
        </w:tabs>
        <w:rPr>
          <w:b/>
          <w:bCs/>
        </w:rPr>
      </w:pPr>
      <w:r>
        <w:rPr>
          <w:b/>
          <w:bCs/>
        </w:rPr>
        <w:t>Where homes are being built in Maine</w:t>
      </w:r>
    </w:p>
    <w:p w14:paraId="0C71DFDA" w14:textId="77777777" w:rsidR="00E27B56" w:rsidRDefault="00E27B56" w:rsidP="009A5795">
      <w:pPr>
        <w:pStyle w:val="ListParagraph"/>
        <w:tabs>
          <w:tab w:val="left" w:pos="360"/>
        </w:tabs>
        <w:ind w:left="360"/>
      </w:pPr>
    </w:p>
    <w:p w14:paraId="6F3EEE0A" w14:textId="0AE41C9A" w:rsidR="00E27B56" w:rsidRDefault="007E091F" w:rsidP="009A5795">
      <w:pPr>
        <w:pStyle w:val="ListParagraph"/>
        <w:tabs>
          <w:tab w:val="left" w:pos="360"/>
        </w:tabs>
        <w:ind w:left="360"/>
      </w:pPr>
      <w:r>
        <w:t xml:space="preserve">From 2011 to 2022 home building permits </w:t>
      </w:r>
      <w:r w:rsidR="00557D0B">
        <w:t xml:space="preserve">issued in Maine </w:t>
      </w:r>
      <w:r w:rsidR="00430A48">
        <w:t xml:space="preserve">increased 93% from 2,744 </w:t>
      </w:r>
      <w:r w:rsidR="00FA3E0D">
        <w:t xml:space="preserve">per year </w:t>
      </w:r>
      <w:r w:rsidR="00430A48">
        <w:t xml:space="preserve">to 5,304.  Of those new homes </w:t>
      </w:r>
      <w:r w:rsidR="007C1BA0">
        <w:t>80</w:t>
      </w:r>
      <w:r w:rsidR="00A55FD4">
        <w:t xml:space="preserve">% were single family units.  </w:t>
      </w:r>
      <w:r w:rsidR="00526559">
        <w:t xml:space="preserve">During that same time frame the construction value of total units increased 174% from $435 million to $1.1 billion.  </w:t>
      </w:r>
      <w:r w:rsidR="002276B5">
        <w:t>As one might expect</w:t>
      </w:r>
      <w:r w:rsidR="00C16594">
        <w:t xml:space="preserve">, </w:t>
      </w:r>
      <w:r w:rsidR="00F537D5">
        <w:t>m</w:t>
      </w:r>
      <w:r w:rsidR="004A1301">
        <w:t>ost new homes in Maine</w:t>
      </w:r>
      <w:r w:rsidR="00C16594">
        <w:t xml:space="preserve"> a</w:t>
      </w:r>
      <w:r w:rsidR="004A1301">
        <w:t xml:space="preserve">re being built in the </w:t>
      </w:r>
      <w:r w:rsidR="00C87B24">
        <w:t>south-central</w:t>
      </w:r>
      <w:r w:rsidR="004A1301">
        <w:t xml:space="preserve"> portion </w:t>
      </w:r>
      <w:r w:rsidR="004A1301">
        <w:lastRenderedPageBreak/>
        <w:t xml:space="preserve">of the state.  </w:t>
      </w:r>
      <w:r w:rsidR="00F06BFA">
        <w:t>Over 50% of total residential units were being built in Cumberland and York Co</w:t>
      </w:r>
      <w:r w:rsidR="00826501">
        <w:t>u</w:t>
      </w:r>
      <w:r w:rsidR="00F06BFA">
        <w:t>nties</w:t>
      </w:r>
      <w:r w:rsidR="004204F5">
        <w:t xml:space="preserve"> with Androscoggin and Kennebec Counties combining for 18%.</w:t>
      </w:r>
    </w:p>
    <w:p w14:paraId="59747F0A" w14:textId="77777777" w:rsidR="004A0606" w:rsidRDefault="004A0606" w:rsidP="004A0606">
      <w:pPr>
        <w:pStyle w:val="ListParagraph"/>
        <w:tabs>
          <w:tab w:val="left" w:pos="360"/>
        </w:tabs>
        <w:rPr>
          <w:b/>
          <w:bCs/>
        </w:rPr>
      </w:pPr>
    </w:p>
    <w:p w14:paraId="08D6069D" w14:textId="12E0885E" w:rsidR="00422A4A" w:rsidRDefault="00422A4A" w:rsidP="00013EF6">
      <w:pPr>
        <w:pStyle w:val="ListParagraph"/>
        <w:numPr>
          <w:ilvl w:val="0"/>
          <w:numId w:val="8"/>
        </w:numPr>
        <w:tabs>
          <w:tab w:val="left" w:pos="360"/>
        </w:tabs>
        <w:rPr>
          <w:b/>
          <w:bCs/>
        </w:rPr>
      </w:pPr>
      <w:r>
        <w:rPr>
          <w:b/>
          <w:bCs/>
        </w:rPr>
        <w:t>Recognized Incentives</w:t>
      </w:r>
      <w:r w:rsidR="00A847A1">
        <w:rPr>
          <w:b/>
          <w:bCs/>
        </w:rPr>
        <w:t>/</w:t>
      </w:r>
      <w:r w:rsidR="002313EA">
        <w:rPr>
          <w:b/>
          <w:bCs/>
        </w:rPr>
        <w:t>B</w:t>
      </w:r>
      <w:r w:rsidR="00A847A1">
        <w:rPr>
          <w:b/>
          <w:bCs/>
        </w:rPr>
        <w:t>e</w:t>
      </w:r>
      <w:r w:rsidR="002112EC">
        <w:rPr>
          <w:b/>
          <w:bCs/>
        </w:rPr>
        <w:t>nefits</w:t>
      </w:r>
      <w:r>
        <w:rPr>
          <w:b/>
          <w:bCs/>
        </w:rPr>
        <w:t xml:space="preserve"> for Residential Fire Sprinkler Systems</w:t>
      </w:r>
    </w:p>
    <w:p w14:paraId="393C7524" w14:textId="5F66BBB8" w:rsidR="00E627A2" w:rsidRPr="00E508D0" w:rsidRDefault="00E627A2" w:rsidP="00E50AF5">
      <w:pPr>
        <w:tabs>
          <w:tab w:val="left" w:pos="360"/>
        </w:tabs>
        <w:ind w:left="360"/>
        <w:rPr>
          <w:b/>
          <w:bCs/>
        </w:rPr>
      </w:pPr>
    </w:p>
    <w:p w14:paraId="4AB40350" w14:textId="6D602815" w:rsidR="00F20407" w:rsidRDefault="00937965" w:rsidP="00E50AF5">
      <w:pPr>
        <w:tabs>
          <w:tab w:val="left" w:pos="360"/>
        </w:tabs>
        <w:ind w:left="360"/>
      </w:pPr>
      <w:r>
        <w:t>Residential sprinkler systems have been proven to</w:t>
      </w:r>
      <w:r w:rsidR="006B602C">
        <w:t xml:space="preserve"> minimize </w:t>
      </w:r>
      <w:r w:rsidR="00650B34">
        <w:t>f</w:t>
      </w:r>
      <w:r w:rsidR="009A6BE3">
        <w:t>i</w:t>
      </w:r>
      <w:r w:rsidR="00650B34">
        <w:t xml:space="preserve">re </w:t>
      </w:r>
      <w:r w:rsidR="00CE229E">
        <w:t xml:space="preserve">related </w:t>
      </w:r>
      <w:r w:rsidR="00650B34">
        <w:t>loss</w:t>
      </w:r>
      <w:r w:rsidR="00CE229E">
        <w:t xml:space="preserve">es </w:t>
      </w:r>
      <w:r w:rsidR="003D1048">
        <w:t>and cost</w:t>
      </w:r>
      <w:r w:rsidR="00CE229E">
        <w:t>s</w:t>
      </w:r>
      <w:r w:rsidR="003D1048">
        <w:t xml:space="preserve"> </w:t>
      </w:r>
      <w:r w:rsidR="009B3A9B">
        <w:t>to individuals</w:t>
      </w:r>
      <w:r w:rsidR="00C703A8">
        <w:t xml:space="preserve"> </w:t>
      </w:r>
      <w:r w:rsidR="005464A4">
        <w:t xml:space="preserve">and </w:t>
      </w:r>
      <w:r w:rsidR="00C703A8">
        <w:t>communities</w:t>
      </w:r>
      <w:r w:rsidR="003D1048">
        <w:t>.</w:t>
      </w:r>
      <w:r w:rsidR="00D40FB4">
        <w:rPr>
          <w:rStyle w:val="FootnoteReference"/>
        </w:rPr>
        <w:footnoteReference w:id="13"/>
      </w:r>
      <w:r w:rsidR="003D1048">
        <w:t xml:space="preserve">  </w:t>
      </w:r>
      <w:r w:rsidR="00CE229E">
        <w:t>I</w:t>
      </w:r>
      <w:r w:rsidR="00A65744">
        <w:t xml:space="preserve">n addition they </w:t>
      </w:r>
      <w:r w:rsidR="00163D63">
        <w:t xml:space="preserve">can help lower insurance premiums, a communities infrastructure costs and </w:t>
      </w:r>
      <w:r w:rsidR="00492765">
        <w:t xml:space="preserve">benefit all of us by limiting environmental damage incurred from </w:t>
      </w:r>
      <w:r w:rsidR="003A273A">
        <w:t xml:space="preserve">fighting fire with fire hoses.  </w:t>
      </w:r>
      <w:r w:rsidR="001B2BAF">
        <w:t>Fire sprinklers also save lives and reduce injuries due to fire.  All these dollar and social cost</w:t>
      </w:r>
      <w:r w:rsidR="000664AD">
        <w:t xml:space="preserve"> savings can be </w:t>
      </w:r>
      <w:r w:rsidR="003D1048">
        <w:t xml:space="preserve">achieved by </w:t>
      </w:r>
      <w:r w:rsidR="000664AD">
        <w:t xml:space="preserve">supporting </w:t>
      </w:r>
      <w:r w:rsidR="00126ADD">
        <w:t>developers and builders</w:t>
      </w:r>
      <w:r w:rsidR="007D61ED">
        <w:t xml:space="preserve"> </w:t>
      </w:r>
      <w:r w:rsidR="000664AD">
        <w:t xml:space="preserve">in their efforts to build homes in </w:t>
      </w:r>
      <w:r w:rsidR="003A273A">
        <w:t xml:space="preserve">both </w:t>
      </w:r>
      <w:r w:rsidR="003C6652">
        <w:t xml:space="preserve">urban </w:t>
      </w:r>
      <w:r w:rsidR="007D61ED">
        <w:t>and rural settings</w:t>
      </w:r>
      <w:r w:rsidR="003C6652">
        <w:t xml:space="preserve"> </w:t>
      </w:r>
      <w:r w:rsidR="001F5A2C">
        <w:t xml:space="preserve">when they incorporate residential fire sprinklers </w:t>
      </w:r>
      <w:r w:rsidR="00FC680E">
        <w:t>into the construction of homes.</w:t>
      </w:r>
      <w:r w:rsidR="00143697">
        <w:t xml:space="preserve"> The following describes some of the benefits and potential incentives </w:t>
      </w:r>
      <w:r w:rsidR="00905B8C">
        <w:t xml:space="preserve">that come with </w:t>
      </w:r>
      <w:r w:rsidR="00143697">
        <w:t>residential fire sprinklers.</w:t>
      </w:r>
    </w:p>
    <w:p w14:paraId="6CB791E6" w14:textId="77777777" w:rsidR="00F20407" w:rsidRDefault="00F20407" w:rsidP="00E50AF5">
      <w:pPr>
        <w:tabs>
          <w:tab w:val="left" w:pos="360"/>
        </w:tabs>
        <w:ind w:left="360"/>
      </w:pPr>
    </w:p>
    <w:p w14:paraId="325A3B72" w14:textId="11390952" w:rsidR="00D001B3" w:rsidRDefault="009E7EF0" w:rsidP="00013EF6">
      <w:pPr>
        <w:pStyle w:val="ListParagraph"/>
        <w:numPr>
          <w:ilvl w:val="0"/>
          <w:numId w:val="14"/>
        </w:numPr>
        <w:tabs>
          <w:tab w:val="left" w:pos="360"/>
        </w:tabs>
      </w:pPr>
      <w:r>
        <w:t>Sprinklers r</w:t>
      </w:r>
      <w:r w:rsidR="000B2852">
        <w:t xml:space="preserve">educe </w:t>
      </w:r>
      <w:r w:rsidR="00631923">
        <w:t>the damage to the home from a fire.  Thi</w:t>
      </w:r>
      <w:r w:rsidR="00A05CDD">
        <w:t xml:space="preserve">s is accomplished in two ways:  the fire </w:t>
      </w:r>
      <w:r w:rsidR="0065684F">
        <w:t>spread is limited to the area of origin</w:t>
      </w:r>
      <w:r w:rsidR="00EC190C">
        <w:t xml:space="preserve">, </w:t>
      </w:r>
      <w:r w:rsidR="009C0B2D">
        <w:t xml:space="preserve">or </w:t>
      </w:r>
      <w:r w:rsidR="00186B67">
        <w:t xml:space="preserve">the spread </w:t>
      </w:r>
      <w:r w:rsidR="00E74094">
        <w:t xml:space="preserve">is </w:t>
      </w:r>
      <w:r>
        <w:t xml:space="preserve">kept under control </w:t>
      </w:r>
      <w:r w:rsidR="009C0B2D">
        <w:t>until the fire department arrive</w:t>
      </w:r>
      <w:r w:rsidR="00E74094">
        <w:t>s</w:t>
      </w:r>
      <w:r w:rsidR="00D001B3">
        <w:t>.</w:t>
      </w:r>
      <w:r w:rsidR="00126ADD">
        <w:t xml:space="preserve"> </w:t>
      </w:r>
    </w:p>
    <w:p w14:paraId="7DB04B8A" w14:textId="58AC772E" w:rsidR="0005715A" w:rsidRDefault="003075C1" w:rsidP="00013EF6">
      <w:pPr>
        <w:pStyle w:val="ListParagraph"/>
        <w:numPr>
          <w:ilvl w:val="0"/>
          <w:numId w:val="15"/>
        </w:numPr>
        <w:tabs>
          <w:tab w:val="left" w:pos="360"/>
        </w:tabs>
      </w:pPr>
      <w:r>
        <w:t>Primary s</w:t>
      </w:r>
      <w:r w:rsidR="002D4389">
        <w:t>avings</w:t>
      </w:r>
      <w:r w:rsidR="001133CA">
        <w:t xml:space="preserve"> to the</w:t>
      </w:r>
      <w:r w:rsidR="002D4389">
        <w:t>:  Homeowner</w:t>
      </w:r>
    </w:p>
    <w:p w14:paraId="5BC86233" w14:textId="4FE67AEA" w:rsidR="00126ADD" w:rsidRDefault="00640E55" w:rsidP="00013EF6">
      <w:pPr>
        <w:pStyle w:val="ListParagraph"/>
        <w:numPr>
          <w:ilvl w:val="0"/>
          <w:numId w:val="15"/>
        </w:numPr>
        <w:tabs>
          <w:tab w:val="left" w:pos="360"/>
        </w:tabs>
      </w:pPr>
      <w:r>
        <w:t xml:space="preserve">Area of benefit:  </w:t>
      </w:r>
      <w:r w:rsidR="000D31FA">
        <w:t xml:space="preserve">Mostly rural </w:t>
      </w:r>
      <w:r w:rsidR="00417EAF">
        <w:t xml:space="preserve">where fire department response time is much </w:t>
      </w:r>
      <w:r w:rsidR="003D00D7">
        <w:t>greater</w:t>
      </w:r>
      <w:r w:rsidR="007C7E40">
        <w:t xml:space="preserve"> than those in urban areas.</w:t>
      </w:r>
    </w:p>
    <w:p w14:paraId="3FA7467C" w14:textId="77777777" w:rsidR="004911BC" w:rsidRDefault="004911BC" w:rsidP="004911BC">
      <w:pPr>
        <w:pStyle w:val="ListParagraph"/>
        <w:tabs>
          <w:tab w:val="left" w:pos="360"/>
        </w:tabs>
        <w:ind w:left="1800"/>
      </w:pPr>
    </w:p>
    <w:p w14:paraId="3EAE3469" w14:textId="15E1F124" w:rsidR="009C0B2D" w:rsidRDefault="00650B34" w:rsidP="00013EF6">
      <w:pPr>
        <w:pStyle w:val="ListParagraph"/>
        <w:numPr>
          <w:ilvl w:val="0"/>
          <w:numId w:val="14"/>
        </w:numPr>
        <w:tabs>
          <w:tab w:val="left" w:pos="360"/>
        </w:tabs>
      </w:pPr>
      <w:r>
        <w:t>R</w:t>
      </w:r>
      <w:r w:rsidR="009F3079">
        <w:t xml:space="preserve">educe the number of fire apparatus and personnel needed </w:t>
      </w:r>
      <w:r w:rsidR="000D6673">
        <w:t>at the s</w:t>
      </w:r>
      <w:r w:rsidR="00A5191F">
        <w:t xml:space="preserve">cene to </w:t>
      </w:r>
      <w:r w:rsidR="00014555">
        <w:t>put out the fire</w:t>
      </w:r>
      <w:r w:rsidR="00A5191F">
        <w:t>.</w:t>
      </w:r>
    </w:p>
    <w:p w14:paraId="71DCEB30" w14:textId="34BC24B5" w:rsidR="0005715A" w:rsidRDefault="0077132D" w:rsidP="00013EF6">
      <w:pPr>
        <w:pStyle w:val="ListParagraph"/>
        <w:numPr>
          <w:ilvl w:val="0"/>
          <w:numId w:val="15"/>
        </w:numPr>
        <w:tabs>
          <w:tab w:val="left" w:pos="360"/>
        </w:tabs>
      </w:pPr>
      <w:r>
        <w:t>Primary s</w:t>
      </w:r>
      <w:r w:rsidR="00BE3EFD">
        <w:t>avings to: Community</w:t>
      </w:r>
      <w:r w:rsidR="00F1181D">
        <w:t xml:space="preserve"> and in particular rural communities with already diminishing fire fighter</w:t>
      </w:r>
      <w:r w:rsidR="00A803D2">
        <w:t xml:space="preserve"> recruitment and retention</w:t>
      </w:r>
    </w:p>
    <w:p w14:paraId="747023DD" w14:textId="582CB5AD" w:rsidR="007552DD" w:rsidRDefault="007552DD" w:rsidP="00013EF6">
      <w:pPr>
        <w:pStyle w:val="ListParagraph"/>
        <w:numPr>
          <w:ilvl w:val="0"/>
          <w:numId w:val="15"/>
        </w:numPr>
        <w:tabs>
          <w:tab w:val="left" w:pos="360"/>
        </w:tabs>
      </w:pPr>
      <w:r>
        <w:t xml:space="preserve">Area of benefit: </w:t>
      </w:r>
      <w:r w:rsidR="004B1091">
        <w:t>The dollar amount might be g</w:t>
      </w:r>
      <w:r>
        <w:t xml:space="preserve">reater in urban areas as opposed to rural due to greater personnel and equipment capacity </w:t>
      </w:r>
      <w:r w:rsidR="00986C9C">
        <w:t xml:space="preserve">but both </w:t>
      </w:r>
      <w:r>
        <w:t xml:space="preserve">urban </w:t>
      </w:r>
      <w:r w:rsidR="00986C9C">
        <w:t>and rural areas benefit</w:t>
      </w:r>
    </w:p>
    <w:p w14:paraId="55DA0B55" w14:textId="77777777" w:rsidR="00BE3EFD" w:rsidRDefault="00BE3EFD" w:rsidP="00BE3EFD">
      <w:pPr>
        <w:pStyle w:val="ListParagraph"/>
        <w:tabs>
          <w:tab w:val="left" w:pos="360"/>
        </w:tabs>
        <w:ind w:left="1080"/>
      </w:pPr>
    </w:p>
    <w:p w14:paraId="0B0BEFB1" w14:textId="4C0D617A" w:rsidR="00BE3EFD" w:rsidRDefault="00320B4C" w:rsidP="00013EF6">
      <w:pPr>
        <w:pStyle w:val="ListParagraph"/>
        <w:numPr>
          <w:ilvl w:val="0"/>
          <w:numId w:val="14"/>
        </w:numPr>
        <w:tabs>
          <w:tab w:val="left" w:pos="360"/>
        </w:tabs>
      </w:pPr>
      <w:r>
        <w:t xml:space="preserve">Reduce </w:t>
      </w:r>
      <w:r w:rsidR="00E911CA">
        <w:t>int</w:t>
      </w:r>
      <w:r w:rsidR="0050605D">
        <w:t>angible</w:t>
      </w:r>
      <w:r w:rsidR="00C90504">
        <w:t xml:space="preserve">s </w:t>
      </w:r>
      <w:r w:rsidR="0050605D">
        <w:t xml:space="preserve">associated with </w:t>
      </w:r>
      <w:r>
        <w:t>injuries and deaths</w:t>
      </w:r>
      <w:r w:rsidR="00B879A3">
        <w:t xml:space="preserve"> to citizens and firefighters.</w:t>
      </w:r>
      <w:r w:rsidR="00D810C8">
        <w:t xml:space="preserve">  </w:t>
      </w:r>
      <w:r w:rsidR="00AD0A31">
        <w:t>(</w:t>
      </w:r>
      <w:r w:rsidR="00D810C8">
        <w:t>Loss</w:t>
      </w:r>
      <w:r w:rsidR="009B3262">
        <w:t xml:space="preserve">es associated with </w:t>
      </w:r>
      <w:r w:rsidR="00AD0A31">
        <w:t xml:space="preserve">residential fire </w:t>
      </w:r>
      <w:r w:rsidR="009B3262">
        <w:t xml:space="preserve">deaths in Maine indicate </w:t>
      </w:r>
      <w:r w:rsidR="00A53F6C">
        <w:t xml:space="preserve">an average </w:t>
      </w:r>
      <w:r>
        <w:t>$17</w:t>
      </w:r>
      <w:r w:rsidR="00A53F6C">
        <w:t xml:space="preserve">.6 million annually in work loss and </w:t>
      </w:r>
      <w:r w:rsidR="00AD0A31">
        <w:t xml:space="preserve">medical costs </w:t>
      </w:r>
      <w:r w:rsidR="00D810C8">
        <w:t>per year</w:t>
      </w:r>
      <w:r w:rsidR="00A02412">
        <w:t xml:space="preserve"> </w:t>
      </w:r>
      <w:r w:rsidR="00D810C8">
        <w:t>from 2011 – 2017</w:t>
      </w:r>
      <w:r w:rsidR="00AD0A31">
        <w:t>)</w:t>
      </w:r>
      <w:r w:rsidR="00174932">
        <w:t>.</w:t>
      </w:r>
      <w:r w:rsidR="00C61852">
        <w:rPr>
          <w:rStyle w:val="FootnoteReference"/>
        </w:rPr>
        <w:footnoteReference w:id="14"/>
      </w:r>
    </w:p>
    <w:p w14:paraId="2327C483" w14:textId="3ED1B4AF" w:rsidR="00A817B2" w:rsidRDefault="0077132D" w:rsidP="00013EF6">
      <w:pPr>
        <w:pStyle w:val="ListParagraph"/>
        <w:numPr>
          <w:ilvl w:val="0"/>
          <w:numId w:val="16"/>
        </w:numPr>
        <w:tabs>
          <w:tab w:val="left" w:pos="360"/>
        </w:tabs>
      </w:pPr>
      <w:r>
        <w:t>Primary s</w:t>
      </w:r>
      <w:r w:rsidR="00BE3EFD">
        <w:t xml:space="preserve">avings to:  </w:t>
      </w:r>
      <w:r w:rsidR="00A817B2">
        <w:t>Community and homeowner</w:t>
      </w:r>
    </w:p>
    <w:p w14:paraId="11061F12" w14:textId="64034C7E" w:rsidR="00DE322B" w:rsidRDefault="00F96728" w:rsidP="00013EF6">
      <w:pPr>
        <w:pStyle w:val="ListParagraph"/>
        <w:numPr>
          <w:ilvl w:val="0"/>
          <w:numId w:val="16"/>
        </w:numPr>
        <w:tabs>
          <w:tab w:val="left" w:pos="360"/>
        </w:tabs>
      </w:pPr>
      <w:r>
        <w:t>Area of benefit: Urban and rural</w:t>
      </w:r>
    </w:p>
    <w:p w14:paraId="6D9A5763" w14:textId="01DB7E09" w:rsidR="00D01E68" w:rsidRDefault="00D01E68" w:rsidP="00D01E68">
      <w:pPr>
        <w:tabs>
          <w:tab w:val="left" w:pos="360"/>
        </w:tabs>
      </w:pPr>
    </w:p>
    <w:p w14:paraId="5C7EC628" w14:textId="3B6C876E" w:rsidR="009A5EE7" w:rsidRDefault="009A5EE7" w:rsidP="00013EF6">
      <w:pPr>
        <w:pStyle w:val="ListParagraph"/>
        <w:numPr>
          <w:ilvl w:val="0"/>
          <w:numId w:val="14"/>
        </w:numPr>
        <w:tabs>
          <w:tab w:val="left" w:pos="360"/>
        </w:tabs>
      </w:pPr>
      <w:r>
        <w:t>Reduce insurance premiums</w:t>
      </w:r>
      <w:r w:rsidR="001D7A1F">
        <w:t xml:space="preserve"> or </w:t>
      </w:r>
      <w:r w:rsidR="00883979">
        <w:t xml:space="preserve">increase </w:t>
      </w:r>
      <w:r w:rsidR="00B1042E">
        <w:t xml:space="preserve">insurance policy </w:t>
      </w:r>
      <w:r w:rsidR="001D7A1F">
        <w:t>credits</w:t>
      </w:r>
      <w:r>
        <w:t>.</w:t>
      </w:r>
      <w:r w:rsidR="00FD31B1">
        <w:t xml:space="preserve"> The reduction varies based on a number of variables.</w:t>
      </w:r>
    </w:p>
    <w:p w14:paraId="70856546" w14:textId="095B5EE7" w:rsidR="009A5EE7" w:rsidRDefault="009A5EE7" w:rsidP="00013EF6">
      <w:pPr>
        <w:pStyle w:val="ListParagraph"/>
        <w:numPr>
          <w:ilvl w:val="0"/>
          <w:numId w:val="20"/>
        </w:numPr>
        <w:tabs>
          <w:tab w:val="left" w:pos="360"/>
        </w:tabs>
      </w:pPr>
      <w:r>
        <w:t>Primary savings to: Homeowner</w:t>
      </w:r>
    </w:p>
    <w:p w14:paraId="115467D0" w14:textId="704857FB" w:rsidR="0007128F" w:rsidRDefault="0007128F" w:rsidP="00013EF6">
      <w:pPr>
        <w:pStyle w:val="ListParagraph"/>
        <w:numPr>
          <w:ilvl w:val="0"/>
          <w:numId w:val="20"/>
        </w:numPr>
        <w:tabs>
          <w:tab w:val="left" w:pos="360"/>
        </w:tabs>
      </w:pPr>
      <w:r>
        <w:t>Area of benefit: Urban and rural</w:t>
      </w:r>
    </w:p>
    <w:p w14:paraId="5F0C478B" w14:textId="72E3AB19" w:rsidR="00EE7DF4" w:rsidRDefault="00D810C8" w:rsidP="00BE3EFD">
      <w:pPr>
        <w:pStyle w:val="ListParagraph"/>
        <w:tabs>
          <w:tab w:val="left" w:pos="360"/>
        </w:tabs>
        <w:ind w:left="1080"/>
      </w:pPr>
      <w:r>
        <w:t xml:space="preserve"> </w:t>
      </w:r>
    </w:p>
    <w:p w14:paraId="6108AA0D" w14:textId="106486C5" w:rsidR="00A5191F" w:rsidRDefault="00A90EE8" w:rsidP="00013EF6">
      <w:pPr>
        <w:pStyle w:val="ListParagraph"/>
        <w:numPr>
          <w:ilvl w:val="0"/>
          <w:numId w:val="14"/>
        </w:numPr>
        <w:tabs>
          <w:tab w:val="left" w:pos="360"/>
        </w:tabs>
      </w:pPr>
      <w:r>
        <w:t xml:space="preserve">Reduce the number of fire </w:t>
      </w:r>
      <w:r w:rsidR="00C979D7">
        <w:t xml:space="preserve">hydrants needed </w:t>
      </w:r>
      <w:r w:rsidR="00751886">
        <w:t xml:space="preserve">by increasing space requirements and subsequently </w:t>
      </w:r>
      <w:r w:rsidR="005774AB">
        <w:t>lowering water demand</w:t>
      </w:r>
      <w:r w:rsidR="00663453">
        <w:t xml:space="preserve">.  This reduction would </w:t>
      </w:r>
      <w:r w:rsidR="00E40774">
        <w:t>reduce i</w:t>
      </w:r>
      <w:r w:rsidR="006410A2">
        <w:t>nfrastructure</w:t>
      </w:r>
      <w:r w:rsidR="0021498F">
        <w:t xml:space="preserve"> </w:t>
      </w:r>
      <w:r w:rsidR="004A10F9">
        <w:t xml:space="preserve">costs such as </w:t>
      </w:r>
      <w:r w:rsidR="001A34F2">
        <w:t>water storage tanks and pumps</w:t>
      </w:r>
      <w:r w:rsidR="00663453">
        <w:t xml:space="preserve"> and </w:t>
      </w:r>
      <w:r w:rsidR="00D30E56">
        <w:t>inspections and maintenance.</w:t>
      </w:r>
    </w:p>
    <w:p w14:paraId="4F841D29" w14:textId="29223302" w:rsidR="006410A2" w:rsidRDefault="006410A2" w:rsidP="00013EF6">
      <w:pPr>
        <w:pStyle w:val="ListParagraph"/>
        <w:numPr>
          <w:ilvl w:val="0"/>
          <w:numId w:val="17"/>
        </w:numPr>
        <w:tabs>
          <w:tab w:val="left" w:pos="360"/>
        </w:tabs>
      </w:pPr>
      <w:r>
        <w:lastRenderedPageBreak/>
        <w:t xml:space="preserve">Primary savings to: Community and </w:t>
      </w:r>
      <w:r w:rsidR="00C01C70">
        <w:t>developer</w:t>
      </w:r>
    </w:p>
    <w:p w14:paraId="029703E2" w14:textId="61DE6DA7" w:rsidR="00C01C70" w:rsidRDefault="00C01C70" w:rsidP="00013EF6">
      <w:pPr>
        <w:pStyle w:val="ListParagraph"/>
        <w:numPr>
          <w:ilvl w:val="0"/>
          <w:numId w:val="17"/>
        </w:numPr>
        <w:tabs>
          <w:tab w:val="left" w:pos="360"/>
        </w:tabs>
      </w:pPr>
      <w:r>
        <w:t>Area of benefit:  Urban and ru</w:t>
      </w:r>
      <w:r w:rsidR="00C35CC1">
        <w:t>r</w:t>
      </w:r>
      <w:r>
        <w:t>al</w:t>
      </w:r>
    </w:p>
    <w:p w14:paraId="574D2C33" w14:textId="2CEC0502" w:rsidR="00B1171A" w:rsidRPr="00B1171A" w:rsidRDefault="00B1171A" w:rsidP="00013EF6">
      <w:pPr>
        <w:pStyle w:val="ListParagraph"/>
        <w:numPr>
          <w:ilvl w:val="0"/>
          <w:numId w:val="17"/>
        </w:numPr>
        <w:rPr>
          <w:sz w:val="22"/>
          <w:szCs w:val="22"/>
        </w:rPr>
      </w:pPr>
      <w:r w:rsidRPr="00B1171A">
        <w:t>Primary savings to the developer in the cost of construction of the road</w:t>
      </w:r>
      <w:r w:rsidR="00783D41">
        <w:t xml:space="preserve">.  </w:t>
      </w:r>
      <w:r w:rsidRPr="00B1171A">
        <w:t>This incentive is important to developers as it saves them money, makes the lots larger, therefore they can charge more for the land they are selling.  This is where we get the buy-in from the contractors/developers</w:t>
      </w:r>
      <w:r w:rsidR="00783D41">
        <w:t>.</w:t>
      </w:r>
    </w:p>
    <w:p w14:paraId="6ADB8ABF" w14:textId="1E57FC37" w:rsidR="00C01C70" w:rsidRPr="00007AF0" w:rsidRDefault="00C01C70" w:rsidP="00C01C70">
      <w:pPr>
        <w:tabs>
          <w:tab w:val="left" w:pos="360"/>
        </w:tabs>
        <w:rPr>
          <w:sz w:val="16"/>
          <w:szCs w:val="16"/>
        </w:rPr>
      </w:pPr>
    </w:p>
    <w:p w14:paraId="7F6467A9" w14:textId="6E5CD08C" w:rsidR="009F4F01" w:rsidRDefault="00476B0D" w:rsidP="00013EF6">
      <w:pPr>
        <w:pStyle w:val="ListParagraph"/>
        <w:numPr>
          <w:ilvl w:val="0"/>
          <w:numId w:val="14"/>
        </w:numPr>
        <w:tabs>
          <w:tab w:val="left" w:pos="360"/>
        </w:tabs>
      </w:pPr>
      <w:r>
        <w:t>Reduce s</w:t>
      </w:r>
      <w:r w:rsidR="00C40B36">
        <w:t>treet width requir</w:t>
      </w:r>
      <w:r w:rsidR="00E4230C">
        <w:t xml:space="preserve">ements lowering the amount of road surface needed </w:t>
      </w:r>
      <w:r w:rsidR="009F4F01">
        <w:t>to cover the road</w:t>
      </w:r>
      <w:r w:rsidR="00512057">
        <w:t xml:space="preserve"> and subsequently </w:t>
      </w:r>
      <w:r w:rsidR="00DD04E9">
        <w:t xml:space="preserve">reduce </w:t>
      </w:r>
      <w:r w:rsidR="00512057">
        <w:t>storm water runoff</w:t>
      </w:r>
      <w:r w:rsidR="00DD04E9">
        <w:t xml:space="preserve"> which benefits ecosystems</w:t>
      </w:r>
      <w:r w:rsidR="009F4F01">
        <w:t>.</w:t>
      </w:r>
    </w:p>
    <w:p w14:paraId="30739C7A" w14:textId="0859FD76" w:rsidR="00C35CC1" w:rsidRDefault="009F4F01" w:rsidP="00013EF6">
      <w:pPr>
        <w:pStyle w:val="ListParagraph"/>
        <w:numPr>
          <w:ilvl w:val="0"/>
          <w:numId w:val="18"/>
        </w:numPr>
        <w:tabs>
          <w:tab w:val="left" w:pos="360"/>
        </w:tabs>
      </w:pPr>
      <w:r>
        <w:t>Primary savings to:  Community</w:t>
      </w:r>
      <w:r w:rsidR="00C74B5C">
        <w:t xml:space="preserve"> and the </w:t>
      </w:r>
      <w:r w:rsidR="00512057">
        <w:t>environment</w:t>
      </w:r>
    </w:p>
    <w:p w14:paraId="1BC87B31" w14:textId="6C48773D" w:rsidR="00125C54" w:rsidRDefault="00125C54" w:rsidP="00013EF6">
      <w:pPr>
        <w:pStyle w:val="ListParagraph"/>
        <w:numPr>
          <w:ilvl w:val="0"/>
          <w:numId w:val="18"/>
        </w:numPr>
        <w:tabs>
          <w:tab w:val="left" w:pos="360"/>
        </w:tabs>
      </w:pPr>
      <w:r>
        <w:t>Area of benefit: Urban and rural</w:t>
      </w:r>
    </w:p>
    <w:p w14:paraId="0E805F6B" w14:textId="26613A9A" w:rsidR="00125C54" w:rsidRPr="00007AF0" w:rsidRDefault="00125C54" w:rsidP="00125C54">
      <w:pPr>
        <w:tabs>
          <w:tab w:val="left" w:pos="360"/>
        </w:tabs>
        <w:rPr>
          <w:sz w:val="16"/>
          <w:szCs w:val="16"/>
        </w:rPr>
      </w:pPr>
    </w:p>
    <w:p w14:paraId="7B11F5D1" w14:textId="2702CDEF" w:rsidR="00125C54" w:rsidRDefault="007725C7" w:rsidP="00013EF6">
      <w:pPr>
        <w:pStyle w:val="ListParagraph"/>
        <w:numPr>
          <w:ilvl w:val="0"/>
          <w:numId w:val="14"/>
        </w:numPr>
        <w:tabs>
          <w:tab w:val="left" w:pos="360"/>
        </w:tabs>
      </w:pPr>
      <w:r>
        <w:t xml:space="preserve">More space for more </w:t>
      </w:r>
      <w:r w:rsidR="005E2EB3">
        <w:t xml:space="preserve">housing </w:t>
      </w:r>
      <w:r>
        <w:t>units</w:t>
      </w:r>
      <w:r w:rsidR="00F87123">
        <w:t>,</w:t>
      </w:r>
      <w:r>
        <w:t xml:space="preserve"> </w:t>
      </w:r>
      <w:r w:rsidR="00EC0BF6">
        <w:t>as limited fire spread allows homes to be closer together</w:t>
      </w:r>
      <w:r w:rsidR="00174932">
        <w:t>.</w:t>
      </w:r>
    </w:p>
    <w:p w14:paraId="238B3EBA" w14:textId="15CD040D" w:rsidR="00174932" w:rsidRDefault="00174932" w:rsidP="00013EF6">
      <w:pPr>
        <w:pStyle w:val="ListParagraph"/>
        <w:numPr>
          <w:ilvl w:val="0"/>
          <w:numId w:val="19"/>
        </w:numPr>
        <w:tabs>
          <w:tab w:val="left" w:pos="360"/>
        </w:tabs>
      </w:pPr>
      <w:r>
        <w:t>Primary savings to: Community</w:t>
      </w:r>
      <w:r w:rsidR="006512C2">
        <w:t xml:space="preserve">, </w:t>
      </w:r>
      <w:r w:rsidR="00B65A25">
        <w:t>developer,</w:t>
      </w:r>
      <w:r w:rsidR="006512C2">
        <w:t xml:space="preserve"> and builder</w:t>
      </w:r>
    </w:p>
    <w:p w14:paraId="2C596FD2" w14:textId="120B5063" w:rsidR="004726D3" w:rsidRDefault="004726D3" w:rsidP="00013EF6">
      <w:pPr>
        <w:pStyle w:val="ListParagraph"/>
        <w:numPr>
          <w:ilvl w:val="0"/>
          <w:numId w:val="19"/>
        </w:numPr>
        <w:tabs>
          <w:tab w:val="left" w:pos="360"/>
        </w:tabs>
      </w:pPr>
      <w:r>
        <w:t>Area of benefit:  Urban and rural</w:t>
      </w:r>
    </w:p>
    <w:p w14:paraId="5717A20E" w14:textId="67D4260B" w:rsidR="00D2435A" w:rsidRPr="00007AF0" w:rsidRDefault="00D2435A" w:rsidP="00D2435A">
      <w:pPr>
        <w:tabs>
          <w:tab w:val="left" w:pos="360"/>
        </w:tabs>
        <w:rPr>
          <w:sz w:val="16"/>
          <w:szCs w:val="16"/>
        </w:rPr>
      </w:pPr>
    </w:p>
    <w:p w14:paraId="366D4D1F" w14:textId="77777777" w:rsidR="00F01CC2" w:rsidRDefault="00AC2D79" w:rsidP="00013EF6">
      <w:pPr>
        <w:pStyle w:val="ListParagraph"/>
        <w:numPr>
          <w:ilvl w:val="0"/>
          <w:numId w:val="14"/>
        </w:numPr>
        <w:tabs>
          <w:tab w:val="left" w:pos="360"/>
        </w:tabs>
      </w:pPr>
      <w:r>
        <w:t>Sp</w:t>
      </w:r>
      <w:r w:rsidR="009E21FD">
        <w:t>r</w:t>
      </w:r>
      <w:r>
        <w:t>inkled homes in r</w:t>
      </w:r>
      <w:r w:rsidR="00D2435A">
        <w:t xml:space="preserve">esidential subdivisions </w:t>
      </w:r>
      <w:r w:rsidR="009E21FD">
        <w:t>do not have to have fir</w:t>
      </w:r>
      <w:r w:rsidR="00F01CC2">
        <w:t>e rated exterior walls.</w:t>
      </w:r>
    </w:p>
    <w:p w14:paraId="50C450D5" w14:textId="7A7C172B" w:rsidR="00D2435A" w:rsidRDefault="004871FB" w:rsidP="00013EF6">
      <w:pPr>
        <w:pStyle w:val="ListParagraph"/>
        <w:numPr>
          <w:ilvl w:val="0"/>
          <w:numId w:val="23"/>
        </w:numPr>
        <w:tabs>
          <w:tab w:val="left" w:pos="360"/>
        </w:tabs>
      </w:pPr>
      <w:r>
        <w:t>Primary savings to: Developers and builders</w:t>
      </w:r>
    </w:p>
    <w:p w14:paraId="0591B394" w14:textId="580B4E3B" w:rsidR="004871FB" w:rsidRDefault="004871FB" w:rsidP="00013EF6">
      <w:pPr>
        <w:pStyle w:val="ListParagraph"/>
        <w:numPr>
          <w:ilvl w:val="0"/>
          <w:numId w:val="23"/>
        </w:numPr>
        <w:tabs>
          <w:tab w:val="left" w:pos="360"/>
        </w:tabs>
      </w:pPr>
      <w:r>
        <w:t>Area of benefit: Urban and rural</w:t>
      </w:r>
    </w:p>
    <w:p w14:paraId="7D0ADBF9" w14:textId="322C43FB" w:rsidR="004726D3" w:rsidRPr="00007AF0" w:rsidRDefault="004726D3" w:rsidP="004726D3">
      <w:pPr>
        <w:tabs>
          <w:tab w:val="left" w:pos="360"/>
        </w:tabs>
        <w:rPr>
          <w:sz w:val="16"/>
          <w:szCs w:val="16"/>
        </w:rPr>
      </w:pPr>
    </w:p>
    <w:p w14:paraId="75AE50A1" w14:textId="0B40EED9" w:rsidR="006C7B84" w:rsidRDefault="006C7B84" w:rsidP="00013EF6">
      <w:pPr>
        <w:pStyle w:val="ListParagraph"/>
        <w:numPr>
          <w:ilvl w:val="0"/>
          <w:numId w:val="14"/>
        </w:numPr>
        <w:tabs>
          <w:tab w:val="left" w:pos="360"/>
        </w:tabs>
      </w:pPr>
      <w:r>
        <w:t>Reduced or waived construction fees for water metering, utili</w:t>
      </w:r>
      <w:r w:rsidR="0064199E">
        <w:t>t</w:t>
      </w:r>
      <w:r>
        <w:t>y connections and permitting.</w:t>
      </w:r>
    </w:p>
    <w:p w14:paraId="6738D4B0" w14:textId="5A9B7FCD" w:rsidR="004726D3" w:rsidRDefault="003A6760" w:rsidP="00013EF6">
      <w:pPr>
        <w:pStyle w:val="ListParagraph"/>
        <w:numPr>
          <w:ilvl w:val="0"/>
          <w:numId w:val="21"/>
        </w:numPr>
        <w:tabs>
          <w:tab w:val="left" w:pos="360"/>
        </w:tabs>
      </w:pPr>
      <w:r>
        <w:t>Primary Savings to:  Developers and builders</w:t>
      </w:r>
    </w:p>
    <w:p w14:paraId="1A82CF3D" w14:textId="7170C0C4" w:rsidR="003A6760" w:rsidRDefault="005E3276" w:rsidP="00013EF6">
      <w:pPr>
        <w:pStyle w:val="ListParagraph"/>
        <w:numPr>
          <w:ilvl w:val="0"/>
          <w:numId w:val="21"/>
        </w:numPr>
        <w:tabs>
          <w:tab w:val="left" w:pos="360"/>
        </w:tabs>
      </w:pPr>
      <w:r>
        <w:t>Area of benefit: Urban and rural</w:t>
      </w:r>
    </w:p>
    <w:p w14:paraId="0DA00329" w14:textId="1A4024FD" w:rsidR="00222E98" w:rsidRPr="00007AF0" w:rsidRDefault="00222E98" w:rsidP="00222E98">
      <w:pPr>
        <w:tabs>
          <w:tab w:val="left" w:pos="360"/>
        </w:tabs>
        <w:rPr>
          <w:sz w:val="16"/>
          <w:szCs w:val="16"/>
        </w:rPr>
      </w:pPr>
    </w:p>
    <w:p w14:paraId="29D7B13D" w14:textId="501E541D" w:rsidR="00222E98" w:rsidRDefault="007C3396" w:rsidP="00013EF6">
      <w:pPr>
        <w:pStyle w:val="ListParagraph"/>
        <w:numPr>
          <w:ilvl w:val="0"/>
          <w:numId w:val="14"/>
        </w:numPr>
        <w:tabs>
          <w:tab w:val="left" w:pos="360"/>
        </w:tabs>
      </w:pPr>
      <w:r>
        <w:t xml:space="preserve">Wall separation (fire rating) requirements can be reduced </w:t>
      </w:r>
      <w:r w:rsidR="00ED0844">
        <w:t xml:space="preserve">in </w:t>
      </w:r>
      <w:r w:rsidR="00963531">
        <w:t xml:space="preserve">duplex buildings and </w:t>
      </w:r>
      <w:r w:rsidR="00ED0844">
        <w:t xml:space="preserve">townhouses </w:t>
      </w:r>
      <w:r w:rsidR="002972CD">
        <w:t>saving material costs.</w:t>
      </w:r>
    </w:p>
    <w:p w14:paraId="14107EF1" w14:textId="44F77BF2" w:rsidR="007D0628" w:rsidRDefault="002972CD" w:rsidP="007D0628">
      <w:pPr>
        <w:pStyle w:val="ListParagraph"/>
        <w:numPr>
          <w:ilvl w:val="0"/>
          <w:numId w:val="22"/>
        </w:numPr>
        <w:tabs>
          <w:tab w:val="left" w:pos="360"/>
        </w:tabs>
      </w:pPr>
      <w:r>
        <w:t>Primary savings to:  Developers and builders</w:t>
      </w:r>
    </w:p>
    <w:p w14:paraId="01F08457" w14:textId="655AC795" w:rsidR="002972CD" w:rsidRDefault="0064199E" w:rsidP="00013EF6">
      <w:pPr>
        <w:pStyle w:val="ListParagraph"/>
        <w:numPr>
          <w:ilvl w:val="0"/>
          <w:numId w:val="22"/>
        </w:numPr>
        <w:tabs>
          <w:tab w:val="left" w:pos="360"/>
        </w:tabs>
      </w:pPr>
      <w:r>
        <w:t>Area of benefit: Urban and rural</w:t>
      </w:r>
    </w:p>
    <w:p w14:paraId="36EDD7B8" w14:textId="77777777" w:rsidR="00762911" w:rsidRPr="00007AF0" w:rsidRDefault="00762911" w:rsidP="00762911">
      <w:pPr>
        <w:pStyle w:val="ListParagraph"/>
        <w:ind w:left="1080"/>
        <w:rPr>
          <w:color w:val="FF0000"/>
          <w:sz w:val="16"/>
          <w:szCs w:val="16"/>
        </w:rPr>
      </w:pPr>
      <w:r>
        <w:rPr>
          <w:color w:val="FF0000"/>
        </w:rPr>
        <w:t xml:space="preserve"> </w:t>
      </w:r>
    </w:p>
    <w:p w14:paraId="1D43E9BE" w14:textId="3A2EF806" w:rsidR="00762911" w:rsidRPr="00762911" w:rsidRDefault="00762911" w:rsidP="00762911">
      <w:pPr>
        <w:pStyle w:val="ListParagraph"/>
        <w:numPr>
          <w:ilvl w:val="0"/>
          <w:numId w:val="14"/>
        </w:numPr>
        <w:rPr>
          <w:sz w:val="22"/>
          <w:szCs w:val="22"/>
        </w:rPr>
      </w:pPr>
      <w:r w:rsidRPr="00762911">
        <w:t>Residential sprinklers removes the necessity of the secondary means of escape i.e. egress windows in a dwelling</w:t>
      </w:r>
    </w:p>
    <w:p w14:paraId="516AE847" w14:textId="77777777" w:rsidR="00762911" w:rsidRPr="00762911" w:rsidRDefault="00762911" w:rsidP="00762911">
      <w:pPr>
        <w:pStyle w:val="ListParagraph"/>
        <w:numPr>
          <w:ilvl w:val="1"/>
          <w:numId w:val="22"/>
        </w:numPr>
      </w:pPr>
      <w:r w:rsidRPr="00762911">
        <w:t>Primary savings to the Homeowners</w:t>
      </w:r>
    </w:p>
    <w:p w14:paraId="0D5DC5DC" w14:textId="77777777" w:rsidR="00762911" w:rsidRPr="00762911" w:rsidRDefault="00762911" w:rsidP="00762911">
      <w:pPr>
        <w:pStyle w:val="ListParagraph"/>
        <w:numPr>
          <w:ilvl w:val="1"/>
          <w:numId w:val="22"/>
        </w:numPr>
      </w:pPr>
      <w:r w:rsidRPr="00762911">
        <w:t>Primary savings for the contractors</w:t>
      </w:r>
    </w:p>
    <w:p w14:paraId="617C4922" w14:textId="77777777" w:rsidR="00762911" w:rsidRPr="00762911" w:rsidRDefault="00762911" w:rsidP="00762911">
      <w:pPr>
        <w:pStyle w:val="ListParagraph"/>
        <w:numPr>
          <w:ilvl w:val="1"/>
          <w:numId w:val="22"/>
        </w:numPr>
      </w:pPr>
      <w:r w:rsidRPr="00762911">
        <w:t>Area of Benefit: Urban and Rural</w:t>
      </w:r>
    </w:p>
    <w:p w14:paraId="57F8E25E" w14:textId="4D63EB9E" w:rsidR="0064199E" w:rsidRDefault="0064199E" w:rsidP="0064199E">
      <w:pPr>
        <w:tabs>
          <w:tab w:val="left" w:pos="360"/>
        </w:tabs>
      </w:pPr>
    </w:p>
    <w:p w14:paraId="104DAA4D" w14:textId="42483663" w:rsidR="00007AF0" w:rsidRPr="00007AF0" w:rsidRDefault="00007AF0" w:rsidP="00007AF0">
      <w:pPr>
        <w:pStyle w:val="ListParagraph"/>
        <w:numPr>
          <w:ilvl w:val="0"/>
          <w:numId w:val="33"/>
        </w:numPr>
        <w:rPr>
          <w:sz w:val="22"/>
          <w:szCs w:val="22"/>
        </w:rPr>
      </w:pPr>
      <w:r w:rsidRPr="00007AF0">
        <w:t>Reduce the cost of Home Fire sprinkler installations.  As the incentives continue to increase the number of installations, Home fire sprinklers become less of a specialty and more of a common practice thus driving the costs of installation down</w:t>
      </w:r>
    </w:p>
    <w:p w14:paraId="0E8AFCE7" w14:textId="77777777" w:rsidR="00007AF0" w:rsidRPr="00007AF0" w:rsidRDefault="00007AF0" w:rsidP="00007AF0">
      <w:pPr>
        <w:pStyle w:val="ListParagraph"/>
        <w:numPr>
          <w:ilvl w:val="1"/>
          <w:numId w:val="33"/>
        </w:numPr>
      </w:pPr>
      <w:r w:rsidRPr="00007AF0">
        <w:t>Primary savings to the Homeowners</w:t>
      </w:r>
    </w:p>
    <w:p w14:paraId="0514F4DA" w14:textId="77777777" w:rsidR="00007AF0" w:rsidRPr="00007AF0" w:rsidRDefault="00007AF0" w:rsidP="00007AF0">
      <w:pPr>
        <w:pStyle w:val="ListParagraph"/>
        <w:numPr>
          <w:ilvl w:val="1"/>
          <w:numId w:val="33"/>
        </w:numPr>
      </w:pPr>
      <w:r w:rsidRPr="00007AF0">
        <w:t>Primary savings to the contractors</w:t>
      </w:r>
    </w:p>
    <w:p w14:paraId="1001F4E3" w14:textId="77777777" w:rsidR="00007AF0" w:rsidRPr="00007AF0" w:rsidRDefault="00007AF0" w:rsidP="00007AF0">
      <w:pPr>
        <w:pStyle w:val="ListParagraph"/>
        <w:numPr>
          <w:ilvl w:val="1"/>
          <w:numId w:val="33"/>
        </w:numPr>
      </w:pPr>
      <w:r w:rsidRPr="00007AF0">
        <w:t>Area of Benefit: Urban and Rural</w:t>
      </w:r>
    </w:p>
    <w:p w14:paraId="0D52E8DD" w14:textId="77777777" w:rsidR="00762911" w:rsidRDefault="00762911" w:rsidP="0064199E">
      <w:pPr>
        <w:tabs>
          <w:tab w:val="left" w:pos="360"/>
        </w:tabs>
      </w:pPr>
    </w:p>
    <w:p w14:paraId="4A9F1A72" w14:textId="0521584B" w:rsidR="0040266C" w:rsidRDefault="0040266C" w:rsidP="00013EF6">
      <w:pPr>
        <w:pStyle w:val="ListParagraph"/>
        <w:numPr>
          <w:ilvl w:val="0"/>
          <w:numId w:val="14"/>
        </w:numPr>
        <w:tabs>
          <w:tab w:val="left" w:pos="360"/>
        </w:tabs>
      </w:pPr>
      <w:r>
        <w:lastRenderedPageBreak/>
        <w:t xml:space="preserve">Residential fire sprinklers can </w:t>
      </w:r>
      <w:r w:rsidR="008E39C0">
        <w:t xml:space="preserve">add to a </w:t>
      </w:r>
      <w:r w:rsidR="00B65A25">
        <w:t>community’s</w:t>
      </w:r>
      <w:r w:rsidR="008E39C0">
        <w:t xml:space="preserve"> risk reduction </w:t>
      </w:r>
      <w:r w:rsidR="005D473C">
        <w:t xml:space="preserve">(CRR) </w:t>
      </w:r>
      <w:r w:rsidR="008E39C0">
        <w:t>efforts</w:t>
      </w:r>
      <w:r w:rsidR="00041F06">
        <w:t xml:space="preserve"> by reducing fire risk and subsequently, potential property, response and death/injury costs associated with those fires.</w:t>
      </w:r>
    </w:p>
    <w:p w14:paraId="713CD2EB" w14:textId="7F148EEF" w:rsidR="00041F06" w:rsidRDefault="00C1402E" w:rsidP="00013EF6">
      <w:pPr>
        <w:pStyle w:val="ListParagraph"/>
        <w:numPr>
          <w:ilvl w:val="0"/>
          <w:numId w:val="24"/>
        </w:numPr>
        <w:tabs>
          <w:tab w:val="left" w:pos="360"/>
        </w:tabs>
      </w:pPr>
      <w:r>
        <w:t>Primary savings to: Communities</w:t>
      </w:r>
    </w:p>
    <w:p w14:paraId="52BC60F5" w14:textId="1759ABCC" w:rsidR="00C1402E" w:rsidRDefault="00C1402E" w:rsidP="00013EF6">
      <w:pPr>
        <w:pStyle w:val="ListParagraph"/>
        <w:numPr>
          <w:ilvl w:val="0"/>
          <w:numId w:val="24"/>
        </w:numPr>
        <w:tabs>
          <w:tab w:val="left" w:pos="360"/>
        </w:tabs>
      </w:pPr>
      <w:r>
        <w:t>Area of benefit:  Urban and rural</w:t>
      </w:r>
    </w:p>
    <w:p w14:paraId="66206A81" w14:textId="2A5270FE" w:rsidR="00483D05" w:rsidRDefault="00483D05" w:rsidP="00483D05">
      <w:pPr>
        <w:tabs>
          <w:tab w:val="left" w:pos="360"/>
        </w:tabs>
      </w:pPr>
    </w:p>
    <w:p w14:paraId="2353A856" w14:textId="69DBA32C" w:rsidR="00BC27E9" w:rsidRDefault="00D61DB0" w:rsidP="00013EF6">
      <w:pPr>
        <w:pStyle w:val="ListParagraph"/>
        <w:numPr>
          <w:ilvl w:val="0"/>
          <w:numId w:val="14"/>
        </w:numPr>
        <w:tabs>
          <w:tab w:val="left" w:pos="360"/>
        </w:tabs>
      </w:pPr>
      <w:r>
        <w:t xml:space="preserve">Residential fire sprinklers also have a Green benefit in that they </w:t>
      </w:r>
      <w:r w:rsidR="00825C4D">
        <w:t>conse</w:t>
      </w:r>
      <w:r w:rsidR="005C1AAC">
        <w:t xml:space="preserve">rve/reduce the amount of water used to put out a fire and </w:t>
      </w:r>
      <w:r w:rsidR="00495C30">
        <w:t xml:space="preserve">the </w:t>
      </w:r>
      <w:r w:rsidR="005C1AAC">
        <w:t>smoke emitted into the air</w:t>
      </w:r>
      <w:r w:rsidR="001F7EBE">
        <w:t xml:space="preserve"> </w:t>
      </w:r>
      <w:r w:rsidR="003B440D">
        <w:t xml:space="preserve">for </w:t>
      </w:r>
      <w:r w:rsidR="005D473C">
        <w:t>fires that continue to burn for an</w:t>
      </w:r>
      <w:r w:rsidR="003B440D">
        <w:t xml:space="preserve"> </w:t>
      </w:r>
      <w:r w:rsidR="001F7EBE">
        <w:t xml:space="preserve">extended </w:t>
      </w:r>
      <w:r w:rsidR="003B440D">
        <w:t xml:space="preserve">period of </w:t>
      </w:r>
      <w:r w:rsidR="001F7EBE">
        <w:t>time</w:t>
      </w:r>
      <w:r w:rsidR="002D1EB5">
        <w:t>.</w:t>
      </w:r>
      <w:r w:rsidR="00344E20">
        <w:t xml:space="preserve">  </w:t>
      </w:r>
      <w:r w:rsidR="00EC4E36">
        <w:t xml:space="preserve">Traditional methods of fire suppression can use up to </w:t>
      </w:r>
      <w:r w:rsidR="00344E20">
        <w:t xml:space="preserve">250 gallons of water per minute in contrast to </w:t>
      </w:r>
      <w:r w:rsidR="00060B90">
        <w:t>the 20 gallons that would be used with a sprinkler system that limits fire spread to a single room.</w:t>
      </w:r>
    </w:p>
    <w:p w14:paraId="5F87CF92" w14:textId="251A6687" w:rsidR="00BC27E9" w:rsidRDefault="00727C33" w:rsidP="00013EF6">
      <w:pPr>
        <w:pStyle w:val="ListParagraph"/>
        <w:numPr>
          <w:ilvl w:val="0"/>
          <w:numId w:val="27"/>
        </w:numPr>
        <w:tabs>
          <w:tab w:val="left" w:pos="360"/>
        </w:tabs>
      </w:pPr>
      <w:r>
        <w:t xml:space="preserve">Primary savings </w:t>
      </w:r>
      <w:r w:rsidR="00E9119F">
        <w:t>to</w:t>
      </w:r>
      <w:r>
        <w:t xml:space="preserve"> the entire community and in particular those communities facing a </w:t>
      </w:r>
      <w:r w:rsidR="005F4E7D">
        <w:t>water shortage</w:t>
      </w:r>
    </w:p>
    <w:p w14:paraId="2145F145" w14:textId="1DE33F44" w:rsidR="005F4E7D" w:rsidRDefault="00AA6CA5" w:rsidP="00013EF6">
      <w:pPr>
        <w:pStyle w:val="ListParagraph"/>
        <w:numPr>
          <w:ilvl w:val="0"/>
          <w:numId w:val="27"/>
        </w:numPr>
        <w:tabs>
          <w:tab w:val="left" w:pos="360"/>
        </w:tabs>
      </w:pPr>
      <w:r>
        <w:t>Area of benefit: Urban and rural</w:t>
      </w:r>
    </w:p>
    <w:p w14:paraId="31FEC5FB" w14:textId="0126B924" w:rsidR="003B440D" w:rsidRDefault="003B440D" w:rsidP="003B440D">
      <w:pPr>
        <w:tabs>
          <w:tab w:val="left" w:pos="360"/>
        </w:tabs>
      </w:pPr>
    </w:p>
    <w:p w14:paraId="4599514D" w14:textId="59E78D47" w:rsidR="003B440D" w:rsidRDefault="006C37A9" w:rsidP="00013EF6">
      <w:pPr>
        <w:pStyle w:val="ListParagraph"/>
        <w:numPr>
          <w:ilvl w:val="0"/>
          <w:numId w:val="14"/>
        </w:numPr>
        <w:tabs>
          <w:tab w:val="left" w:pos="360"/>
        </w:tabs>
      </w:pPr>
      <w:r>
        <w:t xml:space="preserve">Though </w:t>
      </w:r>
      <w:r w:rsidR="00DB6D1A">
        <w:t xml:space="preserve">most </w:t>
      </w:r>
      <w:r>
        <w:t xml:space="preserve">fire departments use either tanker trucks or fire hydrants as a source of water, </w:t>
      </w:r>
      <w:r w:rsidR="00E60435">
        <w:t>many departments and in particular</w:t>
      </w:r>
      <w:r w:rsidR="00DB6D1A">
        <w:t xml:space="preserve"> those in rural areas </w:t>
      </w:r>
      <w:r w:rsidR="008E1F37">
        <w:t>will draft water from ponds, lakes, rivers, streams and cist</w:t>
      </w:r>
      <w:r w:rsidR="0010189F">
        <w:t>e</w:t>
      </w:r>
      <w:r w:rsidR="008E1F37">
        <w:t>rns</w:t>
      </w:r>
      <w:r w:rsidR="0010189F">
        <w:t xml:space="preserve"> and as such, both private and public water suppl</w:t>
      </w:r>
      <w:r w:rsidR="00A96F4D">
        <w:t>ies</w:t>
      </w:r>
      <w:r w:rsidR="008E1F37">
        <w:t>.</w:t>
      </w:r>
      <w:r w:rsidR="00E232D2">
        <w:t xml:space="preserve">  Sprinklers would reduce the use of this vital community resource.</w:t>
      </w:r>
    </w:p>
    <w:p w14:paraId="54E3A30B" w14:textId="761FF4EA" w:rsidR="0040107C" w:rsidRDefault="00023D28" w:rsidP="00013EF6">
      <w:pPr>
        <w:pStyle w:val="ListParagraph"/>
        <w:numPr>
          <w:ilvl w:val="1"/>
          <w:numId w:val="14"/>
        </w:numPr>
        <w:tabs>
          <w:tab w:val="left" w:pos="360"/>
        </w:tabs>
      </w:pPr>
      <w:r>
        <w:t>Primary savings to the public in general and in some instances as single landowner</w:t>
      </w:r>
    </w:p>
    <w:p w14:paraId="4303B0F0" w14:textId="5DD21B92" w:rsidR="00023D28" w:rsidRDefault="00A86708" w:rsidP="00013EF6">
      <w:pPr>
        <w:pStyle w:val="ListParagraph"/>
        <w:numPr>
          <w:ilvl w:val="1"/>
          <w:numId w:val="14"/>
        </w:numPr>
        <w:tabs>
          <w:tab w:val="left" w:pos="360"/>
        </w:tabs>
      </w:pPr>
      <w:r>
        <w:t xml:space="preserve">Area of benefit:  Property owner and </w:t>
      </w:r>
      <w:r w:rsidR="009424C1">
        <w:t xml:space="preserve">rural </w:t>
      </w:r>
      <w:r>
        <w:t>communit</w:t>
      </w:r>
      <w:r w:rsidR="009424C1">
        <w:t>ies</w:t>
      </w:r>
    </w:p>
    <w:p w14:paraId="769C11D8" w14:textId="650496E7" w:rsidR="0087769E" w:rsidRDefault="0087769E" w:rsidP="0087769E">
      <w:pPr>
        <w:tabs>
          <w:tab w:val="left" w:pos="360"/>
        </w:tabs>
      </w:pPr>
    </w:p>
    <w:p w14:paraId="1E4E7601" w14:textId="1F1D98BF" w:rsidR="0049134D" w:rsidRDefault="00A51595" w:rsidP="00013EF6">
      <w:pPr>
        <w:pStyle w:val="ListParagraph"/>
        <w:numPr>
          <w:ilvl w:val="0"/>
          <w:numId w:val="14"/>
        </w:numPr>
        <w:tabs>
          <w:tab w:val="left" w:pos="360"/>
        </w:tabs>
      </w:pPr>
      <w:r>
        <w:t xml:space="preserve">By reducing the amount of water used to put out a fire, sprinklers also reduce the amount of debris </w:t>
      </w:r>
      <w:r w:rsidR="00777AF5">
        <w:t xml:space="preserve">and chemical residues </w:t>
      </w:r>
      <w:r w:rsidR="00EF036C">
        <w:t>running of the surface</w:t>
      </w:r>
      <w:r w:rsidR="00F53A3F">
        <w:t xml:space="preserve"> of the fire site</w:t>
      </w:r>
      <w:r w:rsidR="00EF036C">
        <w:t>, down the road or street</w:t>
      </w:r>
      <w:r w:rsidR="00DB35F9">
        <w:t>,</w:t>
      </w:r>
      <w:r w:rsidR="00EF036C">
        <w:t xml:space="preserve"> and </w:t>
      </w:r>
      <w:r w:rsidR="00DB35F9">
        <w:t xml:space="preserve">eventually </w:t>
      </w:r>
      <w:r w:rsidR="00EF036C">
        <w:t>into the water shed</w:t>
      </w:r>
      <w:r w:rsidR="0049134D">
        <w:t>.</w:t>
      </w:r>
    </w:p>
    <w:p w14:paraId="3CCCA9B2" w14:textId="6A5D68A1" w:rsidR="00580340" w:rsidRDefault="00786AE6" w:rsidP="00013EF6">
      <w:pPr>
        <w:pStyle w:val="ListParagraph"/>
        <w:numPr>
          <w:ilvl w:val="1"/>
          <w:numId w:val="14"/>
        </w:numPr>
        <w:tabs>
          <w:tab w:val="left" w:pos="360"/>
        </w:tabs>
      </w:pPr>
      <w:r>
        <w:t xml:space="preserve">Primary savings </w:t>
      </w:r>
      <w:r w:rsidR="00E9119F">
        <w:t>to</w:t>
      </w:r>
      <w:r>
        <w:t xml:space="preserve"> the ecosystem, immediate </w:t>
      </w:r>
      <w:r w:rsidR="00E9119F">
        <w:t>community,</w:t>
      </w:r>
      <w:r>
        <w:t xml:space="preserve"> and </w:t>
      </w:r>
      <w:r w:rsidR="00580340">
        <w:t xml:space="preserve">the </w:t>
      </w:r>
      <w:r>
        <w:t>population beyond</w:t>
      </w:r>
    </w:p>
    <w:p w14:paraId="2D58B97C" w14:textId="05443433" w:rsidR="00A17929" w:rsidRDefault="000C72AA" w:rsidP="00013EF6">
      <w:pPr>
        <w:pStyle w:val="ListParagraph"/>
        <w:numPr>
          <w:ilvl w:val="1"/>
          <w:numId w:val="14"/>
        </w:numPr>
        <w:tabs>
          <w:tab w:val="left" w:pos="360"/>
        </w:tabs>
      </w:pPr>
      <w:r>
        <w:t>Area of benefit: Urban and rural</w:t>
      </w:r>
    </w:p>
    <w:p w14:paraId="24934466" w14:textId="77777777" w:rsidR="00DC27D1" w:rsidRDefault="00DC27D1" w:rsidP="00DC27D1">
      <w:pPr>
        <w:pStyle w:val="ListParagraph"/>
        <w:tabs>
          <w:tab w:val="left" w:pos="360"/>
        </w:tabs>
        <w:ind w:left="1800"/>
      </w:pPr>
    </w:p>
    <w:p w14:paraId="362A0665" w14:textId="65B0C1FD" w:rsidR="00DC27D1" w:rsidRDefault="00DC27D1" w:rsidP="00013EF6">
      <w:pPr>
        <w:pStyle w:val="ListParagraph"/>
        <w:numPr>
          <w:ilvl w:val="0"/>
          <w:numId w:val="14"/>
        </w:numPr>
        <w:tabs>
          <w:tab w:val="left" w:pos="360"/>
        </w:tabs>
      </w:pPr>
      <w:r>
        <w:t>Eliminates the need for fire pond</w:t>
      </w:r>
      <w:r w:rsidR="003D0047">
        <w:t xml:space="preserve"> or cisterns</w:t>
      </w:r>
      <w:r>
        <w:t xml:space="preserve"> in rural subdivisions.  The sprinkler substitutes for the ponds.  The ponds were costly to both the town and residents of the subdivision and many believe they create a hazard.  They require long term maintenance. </w:t>
      </w:r>
    </w:p>
    <w:p w14:paraId="72AC8EA0" w14:textId="215BA349" w:rsidR="00DC27D1" w:rsidRDefault="00DC27D1" w:rsidP="00013EF6">
      <w:pPr>
        <w:pStyle w:val="ListParagraph"/>
        <w:numPr>
          <w:ilvl w:val="1"/>
          <w:numId w:val="14"/>
        </w:numPr>
        <w:tabs>
          <w:tab w:val="left" w:pos="360"/>
        </w:tabs>
      </w:pPr>
      <w:r>
        <w:t>Primary savings to the owners</w:t>
      </w:r>
    </w:p>
    <w:p w14:paraId="1C95800A" w14:textId="2B9C4507" w:rsidR="00013EF6" w:rsidRPr="00013EF6" w:rsidRDefault="00013EF6" w:rsidP="00013EF6">
      <w:pPr>
        <w:pStyle w:val="ListParagraph"/>
        <w:numPr>
          <w:ilvl w:val="1"/>
          <w:numId w:val="14"/>
        </w:numPr>
        <w:rPr>
          <w:sz w:val="22"/>
          <w:szCs w:val="22"/>
        </w:rPr>
      </w:pPr>
      <w:r w:rsidRPr="00013EF6">
        <w:t xml:space="preserve">Primary savings for the developers as the ponds take up valuable real estate that could essentially be another house lot.  </w:t>
      </w:r>
      <w:r>
        <w:t>T</w:t>
      </w:r>
      <w:r w:rsidRPr="00013EF6">
        <w:t>his incentive is important to the developers as it saves them money and potentially adds an entire house lot into the sub-division</w:t>
      </w:r>
      <w:r>
        <w:t>.</w:t>
      </w:r>
    </w:p>
    <w:p w14:paraId="48C3DBE1" w14:textId="68DF3547" w:rsidR="00DC27D1" w:rsidRDefault="00DC27D1" w:rsidP="00013EF6">
      <w:pPr>
        <w:pStyle w:val="ListParagraph"/>
        <w:numPr>
          <w:ilvl w:val="1"/>
          <w:numId w:val="14"/>
        </w:numPr>
        <w:tabs>
          <w:tab w:val="left" w:pos="360"/>
        </w:tabs>
      </w:pPr>
      <w:r>
        <w:t>Area of benefit: Rural areas</w:t>
      </w:r>
    </w:p>
    <w:p w14:paraId="62F44D79" w14:textId="232B7F5E" w:rsidR="001E06B4" w:rsidRDefault="001E06B4" w:rsidP="003B7ACB">
      <w:pPr>
        <w:pStyle w:val="ListParagraph"/>
        <w:tabs>
          <w:tab w:val="left" w:pos="360"/>
        </w:tabs>
        <w:ind w:left="1080"/>
      </w:pPr>
    </w:p>
    <w:p w14:paraId="3933D801" w14:textId="0E798A36" w:rsidR="00750EDF" w:rsidRDefault="00750EDF" w:rsidP="00750EDF">
      <w:pPr>
        <w:tabs>
          <w:tab w:val="left" w:pos="360"/>
        </w:tabs>
      </w:pPr>
    </w:p>
    <w:p w14:paraId="67B7E30D" w14:textId="77777777" w:rsidR="0057494C" w:rsidRDefault="0057494C" w:rsidP="00750EDF">
      <w:pPr>
        <w:tabs>
          <w:tab w:val="left" w:pos="360"/>
        </w:tabs>
      </w:pPr>
    </w:p>
    <w:p w14:paraId="69B76AE8" w14:textId="77777777" w:rsidR="00DE2780" w:rsidRDefault="00DE2780" w:rsidP="00750EDF">
      <w:pPr>
        <w:tabs>
          <w:tab w:val="left" w:pos="360"/>
        </w:tabs>
      </w:pPr>
    </w:p>
    <w:p w14:paraId="57351329" w14:textId="3F094AE3" w:rsidR="00884CA9" w:rsidRPr="00D06851" w:rsidRDefault="00387A27" w:rsidP="0057494C">
      <w:pPr>
        <w:pStyle w:val="ListParagraph"/>
        <w:numPr>
          <w:ilvl w:val="0"/>
          <w:numId w:val="8"/>
        </w:numPr>
      </w:pPr>
      <w:r w:rsidRPr="0057494C">
        <w:rPr>
          <w:b/>
          <w:bCs/>
        </w:rPr>
        <w:lastRenderedPageBreak/>
        <w:t>CUR</w:t>
      </w:r>
      <w:r w:rsidR="0085161C" w:rsidRPr="0057494C">
        <w:rPr>
          <w:b/>
          <w:bCs/>
        </w:rPr>
        <w:t>R</w:t>
      </w:r>
      <w:r w:rsidRPr="0057494C">
        <w:rPr>
          <w:b/>
          <w:bCs/>
        </w:rPr>
        <w:t xml:space="preserve">ENT </w:t>
      </w:r>
      <w:r w:rsidR="005C6BA3" w:rsidRPr="0057494C">
        <w:rPr>
          <w:b/>
          <w:bCs/>
        </w:rPr>
        <w:t>FORMS</w:t>
      </w:r>
      <w:r w:rsidR="00884CA9" w:rsidRPr="0057494C">
        <w:rPr>
          <w:b/>
          <w:bCs/>
        </w:rPr>
        <w:t xml:space="preserve"> AND METHODS OF PUBLIC DISSEMINATION OF PUBLIC INFORMATION ABOUT FIRE SPRINKLER I</w:t>
      </w:r>
      <w:r w:rsidR="005C6BA3" w:rsidRPr="0057494C">
        <w:rPr>
          <w:b/>
          <w:bCs/>
        </w:rPr>
        <w:t>NCENTIVES</w:t>
      </w:r>
    </w:p>
    <w:p w14:paraId="052CADC3" w14:textId="0B0151E5" w:rsidR="00D06851" w:rsidRDefault="00D06851" w:rsidP="00D06851"/>
    <w:p w14:paraId="4CAF7DF4" w14:textId="5A8B2DEE" w:rsidR="00D06851" w:rsidRDefault="004963FC" w:rsidP="004963FC">
      <w:pPr>
        <w:ind w:left="360" w:hanging="720"/>
      </w:pPr>
      <w:r>
        <w:tab/>
      </w:r>
      <w:r w:rsidR="00D06851">
        <w:t>Education about and public dissemination efforts regarding residential sprinklers has be</w:t>
      </w:r>
      <w:r w:rsidR="00EF48A4">
        <w:t xml:space="preserve">en </w:t>
      </w:r>
      <w:r w:rsidR="009C497E">
        <w:t>led</w:t>
      </w:r>
      <w:r w:rsidR="00965227">
        <w:t xml:space="preserve"> </w:t>
      </w:r>
      <w:r w:rsidR="005A4C32">
        <w:t>by the National Fire Protection Association (NFPA)</w:t>
      </w:r>
      <w:r w:rsidR="00E363F9">
        <w:t xml:space="preserve">, </w:t>
      </w:r>
      <w:r w:rsidR="005A4C32">
        <w:t xml:space="preserve">the </w:t>
      </w:r>
      <w:r w:rsidR="005100D0">
        <w:t xml:space="preserve">National Fire Sprinkler Association </w:t>
      </w:r>
      <w:r w:rsidR="00B5028B">
        <w:t>(NFS</w:t>
      </w:r>
      <w:r w:rsidR="005100D0">
        <w:t>A</w:t>
      </w:r>
      <w:r w:rsidR="00B5028B">
        <w:t>)</w:t>
      </w:r>
      <w:r w:rsidR="00E363F9">
        <w:t xml:space="preserve">, the Home Fire Sprinkler </w:t>
      </w:r>
      <w:r w:rsidR="007368CA">
        <w:t xml:space="preserve">Coalition </w:t>
      </w:r>
      <w:r w:rsidR="003B7FDD">
        <w:t>and others</w:t>
      </w:r>
      <w:r w:rsidR="00B5028B">
        <w:t xml:space="preserve">.  </w:t>
      </w:r>
      <w:r w:rsidR="005627AD">
        <w:t xml:space="preserve">These </w:t>
      </w:r>
      <w:r w:rsidR="00B5028B">
        <w:t>organizations provide information i</w:t>
      </w:r>
      <w:r w:rsidR="00406DC7">
        <w:t>n</w:t>
      </w:r>
      <w:r w:rsidR="00B5028B">
        <w:t xml:space="preserve"> a variety of med</w:t>
      </w:r>
      <w:r>
        <w:t>iums to local and state org</w:t>
      </w:r>
      <w:r w:rsidR="00965227">
        <w:t>a</w:t>
      </w:r>
      <w:r>
        <w:t xml:space="preserve">nizations </w:t>
      </w:r>
      <w:r w:rsidR="00406DC7">
        <w:t xml:space="preserve">and professional organizations </w:t>
      </w:r>
      <w:r>
        <w:t>about sprinkler systems and their benefits.  In addition, these organizations will provide direct assistance in designing campaigns for residential sprinklers</w:t>
      </w:r>
      <w:r w:rsidR="00A915E2">
        <w:t xml:space="preserve"> where and when requested.</w:t>
      </w:r>
    </w:p>
    <w:p w14:paraId="410EB3CD" w14:textId="4201DCA5" w:rsidR="004963FC" w:rsidRDefault="004963FC" w:rsidP="00EF48A4">
      <w:pPr>
        <w:ind w:left="720" w:hanging="720"/>
      </w:pPr>
    </w:p>
    <w:p w14:paraId="0967FE1C" w14:textId="646000DD" w:rsidR="00A915E2" w:rsidRDefault="006735BF" w:rsidP="005F0A5A">
      <w:pPr>
        <w:ind w:left="360" w:hanging="360"/>
      </w:pPr>
      <w:r>
        <w:tab/>
      </w:r>
      <w:r w:rsidR="00965227">
        <w:t>As a result of NFPA and N</w:t>
      </w:r>
      <w:r w:rsidR="00491495">
        <w:t xml:space="preserve">FSA </w:t>
      </w:r>
      <w:r w:rsidR="006457D2">
        <w:t xml:space="preserve">efforts and </w:t>
      </w:r>
      <w:r w:rsidR="002A25C0">
        <w:t>guidance</w:t>
      </w:r>
      <w:r w:rsidR="00491495">
        <w:t>,</w:t>
      </w:r>
      <w:r w:rsidR="002A25C0">
        <w:t xml:space="preserve"> </w:t>
      </w:r>
      <w:r>
        <w:t xml:space="preserve">many local and state fire sprinkler </w:t>
      </w:r>
      <w:r w:rsidR="002A25C0">
        <w:t>associations</w:t>
      </w:r>
      <w:r w:rsidR="00491495">
        <w:t>/coalitions</w:t>
      </w:r>
      <w:r w:rsidR="006457D2">
        <w:t xml:space="preserve"> </w:t>
      </w:r>
      <w:r w:rsidR="00AD0D92">
        <w:t xml:space="preserve">(Chapters) </w:t>
      </w:r>
      <w:r>
        <w:t>have been started</w:t>
      </w:r>
      <w:r w:rsidR="005F0A5A">
        <w:t xml:space="preserve"> </w:t>
      </w:r>
      <w:r w:rsidR="00E242DB">
        <w:t xml:space="preserve">around the country.  </w:t>
      </w:r>
      <w:r w:rsidR="003F0982">
        <w:t>The N</w:t>
      </w:r>
      <w:r w:rsidR="00244A55">
        <w:t xml:space="preserve">HFSC has 15 Chapters nationwide and the </w:t>
      </w:r>
      <w:r w:rsidR="002C25EC">
        <w:t xml:space="preserve">NFPA has </w:t>
      </w:r>
      <w:r w:rsidR="00E942B5">
        <w:t xml:space="preserve">affiliated sprinkler coalitions in 31 states including Maine. </w:t>
      </w:r>
      <w:r w:rsidR="005F0A5A">
        <w:t xml:space="preserve"> </w:t>
      </w:r>
      <w:r w:rsidR="00CE6207">
        <w:t xml:space="preserve">Maine’s voluntary coalition </w:t>
      </w:r>
      <w:r w:rsidR="00910889">
        <w:t>acts as a resource of information about home fire sprinklers in the state of Maine</w:t>
      </w:r>
      <w:r w:rsidR="00187153">
        <w:t xml:space="preserve"> and works actively to educate groups on residential fire sprinklers.  </w:t>
      </w:r>
      <w:r w:rsidR="002D0436">
        <w:t xml:space="preserve">Maine’s coalition also collaborates with key state fire service organizations to address and overcome barriers to residential fire sprinkler </w:t>
      </w:r>
      <w:r w:rsidR="00812EE1">
        <w:t>requirements.</w:t>
      </w:r>
      <w:r w:rsidR="007368CA">
        <w:t xml:space="preserve"> </w:t>
      </w:r>
      <w:r w:rsidR="00A915E2">
        <w:t xml:space="preserve">Both state and national organizations utilize </w:t>
      </w:r>
      <w:r w:rsidR="00DC39A5">
        <w:t xml:space="preserve">digital </w:t>
      </w:r>
      <w:r w:rsidR="008468C5">
        <w:t xml:space="preserve">platforms, </w:t>
      </w:r>
      <w:r w:rsidR="00DC39A5">
        <w:t>print</w:t>
      </w:r>
      <w:r w:rsidR="00B70B24">
        <w:t>, radio and TV</w:t>
      </w:r>
      <w:r w:rsidR="00535523">
        <w:t xml:space="preserve"> </w:t>
      </w:r>
      <w:r w:rsidR="00DC39A5">
        <w:t xml:space="preserve">media, </w:t>
      </w:r>
      <w:r w:rsidR="00535523">
        <w:t xml:space="preserve">PSAs, </w:t>
      </w:r>
      <w:r w:rsidR="00DD156C">
        <w:t xml:space="preserve">displays, publications </w:t>
      </w:r>
      <w:r w:rsidR="00971AD0">
        <w:t>(</w:t>
      </w:r>
      <w:r w:rsidR="00DD156C">
        <w:t xml:space="preserve">in </w:t>
      </w:r>
      <w:r w:rsidR="00EB1E4B">
        <w:t>industry magazine</w:t>
      </w:r>
      <w:r w:rsidR="00971AD0">
        <w:t>),</w:t>
      </w:r>
      <w:r w:rsidR="00EB1E4B">
        <w:t xml:space="preserve"> and in conferences and trainings focused directly on sprinklers</w:t>
      </w:r>
      <w:r w:rsidR="00561BB2">
        <w:t xml:space="preserve">, </w:t>
      </w:r>
      <w:r w:rsidR="00EB1E4B">
        <w:t>as well as booth</w:t>
      </w:r>
      <w:r w:rsidR="00561BB2">
        <w:t xml:space="preserve">s </w:t>
      </w:r>
      <w:r w:rsidR="00EB1E4B">
        <w:t xml:space="preserve">at </w:t>
      </w:r>
      <w:r w:rsidR="006A0D87">
        <w:t xml:space="preserve">various trade </w:t>
      </w:r>
      <w:r w:rsidR="00535523">
        <w:t xml:space="preserve">industry </w:t>
      </w:r>
      <w:r w:rsidR="006A0D87">
        <w:t>conferences.</w:t>
      </w:r>
    </w:p>
    <w:p w14:paraId="5C7A8805" w14:textId="7824CD5E" w:rsidR="00965227" w:rsidRDefault="00812EE1" w:rsidP="00484896">
      <w:pPr>
        <w:ind w:left="360"/>
      </w:pPr>
      <w:r>
        <w:t xml:space="preserve"> </w:t>
      </w:r>
      <w:r w:rsidR="002D0436">
        <w:t xml:space="preserve">  </w:t>
      </w:r>
      <w:r w:rsidR="005F0A5A">
        <w:t xml:space="preserve"> </w:t>
      </w:r>
    </w:p>
    <w:p w14:paraId="6D4A63BB" w14:textId="27EBCC6E" w:rsidR="004963FC" w:rsidRPr="00884CA9" w:rsidRDefault="00F426F0" w:rsidP="004963FC">
      <w:pPr>
        <w:ind w:left="360"/>
      </w:pPr>
      <w:r>
        <w:t xml:space="preserve">The organizations develop </w:t>
      </w:r>
      <w:r w:rsidR="00B7169D">
        <w:t xml:space="preserve">and implement public </w:t>
      </w:r>
      <w:r w:rsidR="004A73DC">
        <w:t xml:space="preserve">awareness campaigns that target professionals in the building, </w:t>
      </w:r>
      <w:r w:rsidR="008F4E4A">
        <w:t>development, planning, fire service, real estate</w:t>
      </w:r>
      <w:r w:rsidR="00D63421">
        <w:t xml:space="preserve">, insurance </w:t>
      </w:r>
      <w:r w:rsidR="00E4640E">
        <w:t>industry</w:t>
      </w:r>
      <w:r w:rsidR="00814454">
        <w:t xml:space="preserve">, public policy makers </w:t>
      </w:r>
      <w:r w:rsidR="00D63421">
        <w:t xml:space="preserve">and others. </w:t>
      </w:r>
      <w:r w:rsidR="00301084">
        <w:t xml:space="preserve"> Th</w:t>
      </w:r>
      <w:r w:rsidR="006C06D6">
        <w:t>ey focus on advoca</w:t>
      </w:r>
      <w:r w:rsidR="0036071C">
        <w:t xml:space="preserve">ting for and communicating the </w:t>
      </w:r>
      <w:r w:rsidR="00301084">
        <w:t xml:space="preserve">impact of </w:t>
      </w:r>
      <w:r w:rsidR="002F6751">
        <w:t xml:space="preserve">sprinklers. </w:t>
      </w:r>
    </w:p>
    <w:p w14:paraId="4F88CBDE" w14:textId="77777777" w:rsidR="00884CA9" w:rsidRDefault="00884CA9" w:rsidP="00884CA9">
      <w:pPr>
        <w:rPr>
          <w:b/>
          <w:bCs/>
        </w:rPr>
      </w:pPr>
    </w:p>
    <w:p w14:paraId="511E5165" w14:textId="49BA6230" w:rsidR="00867EF7" w:rsidRDefault="00B27B05" w:rsidP="00884CA9">
      <w:r>
        <w:rPr>
          <w:b/>
          <w:bCs/>
        </w:rPr>
        <w:tab/>
      </w:r>
      <w:r w:rsidR="009D5659">
        <w:tab/>
      </w:r>
      <w:r w:rsidR="005C6BA3" w:rsidRPr="00884CA9">
        <w:rPr>
          <w:b/>
          <w:bCs/>
        </w:rPr>
        <w:t xml:space="preserve"> </w:t>
      </w:r>
    </w:p>
    <w:p w14:paraId="249DB5A9" w14:textId="77777777" w:rsidR="00DE2483" w:rsidRPr="0012533F" w:rsidRDefault="002D5FBD" w:rsidP="00CD1180">
      <w:r>
        <w:t>I</w:t>
      </w:r>
      <w:r w:rsidR="00CD1180">
        <w:t>V</w:t>
      </w:r>
      <w:r>
        <w:t xml:space="preserve">. </w:t>
      </w:r>
      <w:r w:rsidR="00CD1180" w:rsidRPr="0012533F">
        <w:t>FINDINGS AND RECOMMENDATIONS</w:t>
      </w:r>
      <w:r w:rsidR="00955B92" w:rsidRPr="0012533F">
        <w:t xml:space="preserve">  </w:t>
      </w:r>
    </w:p>
    <w:p w14:paraId="5B6F9B5B" w14:textId="77777777" w:rsidR="00DE2483" w:rsidRPr="0012533F" w:rsidRDefault="00DE2483" w:rsidP="00CD1180"/>
    <w:p w14:paraId="462BAC06" w14:textId="606F305C" w:rsidR="006F4C93" w:rsidRPr="0012533F" w:rsidRDefault="003231AB" w:rsidP="00013EF6">
      <w:pPr>
        <w:pStyle w:val="ListParagraph"/>
        <w:numPr>
          <w:ilvl w:val="0"/>
          <w:numId w:val="29"/>
        </w:numPr>
      </w:pPr>
      <w:r w:rsidRPr="0012533F">
        <w:t>Findings</w:t>
      </w:r>
    </w:p>
    <w:p w14:paraId="249F3654" w14:textId="614CA330" w:rsidR="003231AB" w:rsidRPr="0012533F" w:rsidRDefault="003231AB" w:rsidP="003231AB">
      <w:r w:rsidRPr="0012533F">
        <w:tab/>
      </w:r>
    </w:p>
    <w:p w14:paraId="48C5F34A" w14:textId="3D8C9446" w:rsidR="003231AB" w:rsidRPr="0012533F" w:rsidRDefault="003231AB" w:rsidP="00013EF6">
      <w:pPr>
        <w:pStyle w:val="ListParagraph"/>
        <w:numPr>
          <w:ilvl w:val="0"/>
          <w:numId w:val="30"/>
        </w:numPr>
      </w:pPr>
      <w:r w:rsidRPr="0012533F">
        <w:t>Home fires</w:t>
      </w:r>
      <w:r w:rsidR="0087181F" w:rsidRPr="0012533F">
        <w:t xml:space="preserve"> </w:t>
      </w:r>
      <w:r w:rsidRPr="0012533F">
        <w:t>deaths</w:t>
      </w:r>
      <w:r w:rsidR="0087181F" w:rsidRPr="0012533F">
        <w:t xml:space="preserve"> rose for the first </w:t>
      </w:r>
      <w:r w:rsidR="00AE25FD" w:rsidRPr="0012533F">
        <w:t xml:space="preserve">time per </w:t>
      </w:r>
      <w:r w:rsidR="0087181F" w:rsidRPr="0012533F">
        <w:t xml:space="preserve">decade </w:t>
      </w:r>
      <w:r w:rsidR="00AE25FD" w:rsidRPr="0012533F">
        <w:t>(</w:t>
      </w:r>
      <w:r w:rsidR="0087181F" w:rsidRPr="0012533F">
        <w:t>2011 – 2020</w:t>
      </w:r>
      <w:r w:rsidR="00AE25FD" w:rsidRPr="0012533F">
        <w:t>)</w:t>
      </w:r>
      <w:r w:rsidR="0087181F" w:rsidRPr="0012533F">
        <w:t xml:space="preserve"> since the 1970s.  </w:t>
      </w:r>
      <w:r w:rsidRPr="0012533F">
        <w:t xml:space="preserve"> </w:t>
      </w:r>
      <w:r w:rsidR="0087181F" w:rsidRPr="0012533F">
        <w:t xml:space="preserve">Home fire </w:t>
      </w:r>
      <w:r w:rsidRPr="0012533F">
        <w:t xml:space="preserve">injuries and property losses </w:t>
      </w:r>
      <w:r w:rsidR="0087181F" w:rsidRPr="0012533F">
        <w:t>in addition to response related costs have also risen</w:t>
      </w:r>
      <w:r w:rsidR="002B1FEE" w:rsidRPr="0012533F">
        <w:t>.</w:t>
      </w:r>
    </w:p>
    <w:p w14:paraId="55211726" w14:textId="5E72F2BD" w:rsidR="00E60B96" w:rsidRPr="0012533F" w:rsidRDefault="007C127A" w:rsidP="00013EF6">
      <w:pPr>
        <w:pStyle w:val="ListParagraph"/>
        <w:numPr>
          <w:ilvl w:val="0"/>
          <w:numId w:val="30"/>
        </w:numPr>
      </w:pPr>
      <w:r>
        <w:t xml:space="preserve">Municipalities </w:t>
      </w:r>
      <w:r w:rsidR="000816A9">
        <w:t xml:space="preserve">can create local </w:t>
      </w:r>
      <w:r w:rsidR="008931E7">
        <w:t>rules or ordin</w:t>
      </w:r>
      <w:r w:rsidR="00427C17">
        <w:t>ances and be more stringent than the State’s adopted code</w:t>
      </w:r>
      <w:r w:rsidR="00E60B96" w:rsidRPr="0012533F">
        <w:t>.</w:t>
      </w:r>
    </w:p>
    <w:p w14:paraId="04318349" w14:textId="7FDA42EE" w:rsidR="002B1FEE" w:rsidRPr="0012533F" w:rsidRDefault="002B1FEE" w:rsidP="00013EF6">
      <w:pPr>
        <w:pStyle w:val="ListParagraph"/>
        <w:numPr>
          <w:ilvl w:val="0"/>
          <w:numId w:val="30"/>
        </w:numPr>
      </w:pPr>
      <w:r w:rsidRPr="0012533F">
        <w:t>Maine’s fire service is losing members and aging</w:t>
      </w:r>
      <w:r w:rsidR="00AE25FD" w:rsidRPr="0012533F">
        <w:t>.</w:t>
      </w:r>
    </w:p>
    <w:p w14:paraId="10060BB7" w14:textId="72420C4E" w:rsidR="002B1FEE" w:rsidRPr="0012533F" w:rsidRDefault="002B1FEE" w:rsidP="00013EF6">
      <w:pPr>
        <w:pStyle w:val="ListParagraph"/>
        <w:numPr>
          <w:ilvl w:val="0"/>
          <w:numId w:val="30"/>
        </w:numPr>
      </w:pPr>
      <w:r w:rsidRPr="0012533F">
        <w:t>There is a lack of skilled/trained fire service personnel as numbers decline.</w:t>
      </w:r>
    </w:p>
    <w:p w14:paraId="23DA13E6" w14:textId="362F509F" w:rsidR="002B1FEE" w:rsidRPr="0012533F" w:rsidRDefault="009A45F2" w:rsidP="00013EF6">
      <w:pPr>
        <w:pStyle w:val="ListParagraph"/>
        <w:numPr>
          <w:ilvl w:val="0"/>
          <w:numId w:val="30"/>
        </w:numPr>
      </w:pPr>
      <w:r w:rsidRPr="0012533F">
        <w:t>Despite the numerous benefits of sprinkler systems, efforts to educate the public and key decision makers about those benefits ha</w:t>
      </w:r>
      <w:r w:rsidR="00AE25FD" w:rsidRPr="0012533F">
        <w:t>ve generally not been successful.</w:t>
      </w:r>
    </w:p>
    <w:p w14:paraId="5034AB18" w14:textId="77777777" w:rsidR="008F2C2F" w:rsidRPr="0012533F" w:rsidRDefault="008F2C2F" w:rsidP="008F2C2F">
      <w:pPr>
        <w:pStyle w:val="ListParagraph"/>
        <w:ind w:left="1800"/>
      </w:pPr>
    </w:p>
    <w:p w14:paraId="24E402E5" w14:textId="73A76FAA" w:rsidR="009A45F2" w:rsidRPr="0012533F" w:rsidRDefault="009A45F2" w:rsidP="00013EF6">
      <w:pPr>
        <w:pStyle w:val="ListParagraph"/>
        <w:numPr>
          <w:ilvl w:val="0"/>
          <w:numId w:val="30"/>
        </w:numPr>
      </w:pPr>
      <w:r w:rsidRPr="0012533F">
        <w:t xml:space="preserve">As a result of the lack of education it has been difficult to partner with other industries including builders, realtors, developers, and others to work out </w:t>
      </w:r>
      <w:r w:rsidRPr="0012533F">
        <w:lastRenderedPageBreak/>
        <w:t xml:space="preserve">policy that would provide incentives to build or retrofit homes with fire sprinklers. </w:t>
      </w:r>
    </w:p>
    <w:p w14:paraId="3336945B" w14:textId="742424D4" w:rsidR="002B1FEE" w:rsidRPr="0012533F" w:rsidRDefault="002B1FEE" w:rsidP="00013EF6">
      <w:pPr>
        <w:pStyle w:val="ListParagraph"/>
        <w:numPr>
          <w:ilvl w:val="0"/>
          <w:numId w:val="30"/>
        </w:numPr>
      </w:pPr>
      <w:r w:rsidRPr="0012533F">
        <w:t>Once implemented, requirements to put home fire sprinklers in homes has done little to nothing to impact continued construction of new home.</w:t>
      </w:r>
    </w:p>
    <w:p w14:paraId="29A5BFD2" w14:textId="683D5A06" w:rsidR="002B1FEE" w:rsidRPr="0012533F" w:rsidRDefault="002B1FEE" w:rsidP="00013EF6">
      <w:pPr>
        <w:pStyle w:val="ListParagraph"/>
        <w:numPr>
          <w:ilvl w:val="0"/>
          <w:numId w:val="30"/>
        </w:numPr>
      </w:pPr>
      <w:r w:rsidRPr="0012533F">
        <w:t xml:space="preserve">Builders and developers have generally continued to build and develop without any change </w:t>
      </w:r>
      <w:r w:rsidR="0087181F" w:rsidRPr="0012533F">
        <w:t xml:space="preserve">as </w:t>
      </w:r>
      <w:r w:rsidRPr="0012533F">
        <w:t>new sprinkler requirements</w:t>
      </w:r>
      <w:r w:rsidR="0087181F" w:rsidRPr="0012533F">
        <w:t xml:space="preserve"> were implemented</w:t>
      </w:r>
      <w:r w:rsidR="009A45F2" w:rsidRPr="0012533F">
        <w:t>.</w:t>
      </w:r>
    </w:p>
    <w:p w14:paraId="3ADAAE75" w14:textId="14B3776B" w:rsidR="002B1FEE" w:rsidRPr="0012533F" w:rsidRDefault="009A45F2" w:rsidP="00013EF6">
      <w:pPr>
        <w:pStyle w:val="ListParagraph"/>
        <w:numPr>
          <w:ilvl w:val="0"/>
          <w:numId w:val="30"/>
        </w:numPr>
      </w:pPr>
      <w:r w:rsidRPr="0012533F">
        <w:t>Maine has made little effort to address sprinklers in existing homes.</w:t>
      </w:r>
    </w:p>
    <w:p w14:paraId="5F7392A0" w14:textId="77777777" w:rsidR="002B1FEE" w:rsidRPr="0012533F" w:rsidRDefault="002B1FEE" w:rsidP="00D50FDF">
      <w:pPr>
        <w:tabs>
          <w:tab w:val="left" w:pos="1620"/>
        </w:tabs>
      </w:pPr>
    </w:p>
    <w:p w14:paraId="3C535139" w14:textId="7ACD4C8A" w:rsidR="003231AB" w:rsidRPr="0012533F" w:rsidRDefault="002B1FEE" w:rsidP="002B1FEE">
      <w:pPr>
        <w:tabs>
          <w:tab w:val="left" w:pos="1440"/>
          <w:tab w:val="left" w:pos="1620"/>
        </w:tabs>
      </w:pPr>
      <w:r w:rsidRPr="0012533F">
        <w:tab/>
      </w:r>
    </w:p>
    <w:p w14:paraId="7853A332" w14:textId="3D33D61B" w:rsidR="002B1FEE" w:rsidRPr="0012533F" w:rsidRDefault="004D5FBB" w:rsidP="00013EF6">
      <w:pPr>
        <w:pStyle w:val="ListParagraph"/>
        <w:numPr>
          <w:ilvl w:val="0"/>
          <w:numId w:val="29"/>
        </w:numPr>
        <w:tabs>
          <w:tab w:val="left" w:pos="180"/>
          <w:tab w:val="left" w:pos="1440"/>
          <w:tab w:val="left" w:pos="1620"/>
        </w:tabs>
      </w:pPr>
      <w:r w:rsidRPr="0012533F">
        <w:t>Recommendations</w:t>
      </w:r>
    </w:p>
    <w:p w14:paraId="08A997BD" w14:textId="3B4E2B4E" w:rsidR="004D5FBB" w:rsidRPr="0012533F" w:rsidRDefault="004D5FBB" w:rsidP="004D5FBB">
      <w:pPr>
        <w:tabs>
          <w:tab w:val="left" w:pos="180"/>
          <w:tab w:val="left" w:pos="1440"/>
          <w:tab w:val="left" w:pos="1620"/>
        </w:tabs>
      </w:pPr>
    </w:p>
    <w:p w14:paraId="40E01BFD" w14:textId="2DE6EFAF" w:rsidR="004D5FBB" w:rsidRPr="0012533F" w:rsidRDefault="004D5FBB" w:rsidP="00013EF6">
      <w:pPr>
        <w:pStyle w:val="ListParagraph"/>
        <w:numPr>
          <w:ilvl w:val="0"/>
          <w:numId w:val="31"/>
        </w:numPr>
        <w:tabs>
          <w:tab w:val="left" w:pos="180"/>
          <w:tab w:val="left" w:pos="1440"/>
          <w:tab w:val="left" w:pos="1620"/>
        </w:tabs>
      </w:pPr>
      <w:r w:rsidRPr="0012533F">
        <w:t xml:space="preserve"> </w:t>
      </w:r>
      <w:r w:rsidR="00E10E56" w:rsidRPr="0012533F">
        <w:tab/>
      </w:r>
      <w:r w:rsidR="00B12925" w:rsidRPr="0012533F">
        <w:t>Promote the incentives associated with home fire sprinklers to the Maine Municipal Association as they are better able to educate their own members.</w:t>
      </w:r>
    </w:p>
    <w:p w14:paraId="16AA4299" w14:textId="77777777" w:rsidR="004440EF" w:rsidRPr="0012533F" w:rsidRDefault="004440EF" w:rsidP="004440EF">
      <w:pPr>
        <w:pStyle w:val="ListParagraph"/>
        <w:tabs>
          <w:tab w:val="left" w:pos="180"/>
          <w:tab w:val="left" w:pos="1440"/>
          <w:tab w:val="left" w:pos="1620"/>
        </w:tabs>
        <w:ind w:left="1800"/>
      </w:pPr>
    </w:p>
    <w:p w14:paraId="4AB984BC" w14:textId="77B44E8A" w:rsidR="00905A9F" w:rsidRPr="0012533F" w:rsidRDefault="00905A9F" w:rsidP="00013EF6">
      <w:pPr>
        <w:pStyle w:val="ListParagraph"/>
        <w:numPr>
          <w:ilvl w:val="0"/>
          <w:numId w:val="31"/>
        </w:numPr>
        <w:tabs>
          <w:tab w:val="left" w:pos="180"/>
          <w:tab w:val="left" w:pos="1440"/>
          <w:tab w:val="left" w:pos="1620"/>
        </w:tabs>
      </w:pPr>
      <w:r w:rsidRPr="0012533F">
        <w:tab/>
      </w:r>
      <w:r w:rsidR="008B7F1C" w:rsidRPr="0012533F">
        <w:t>Work with realtors to create a marketable safe home model that promotes all aspects of technological active and passive fire and life safety features of the home.</w:t>
      </w:r>
    </w:p>
    <w:p w14:paraId="69DF75B3" w14:textId="77777777" w:rsidR="00905A9F" w:rsidRPr="0012533F" w:rsidRDefault="00905A9F" w:rsidP="00905A9F">
      <w:pPr>
        <w:pStyle w:val="ListParagraph"/>
        <w:tabs>
          <w:tab w:val="left" w:pos="180"/>
          <w:tab w:val="left" w:pos="1440"/>
          <w:tab w:val="left" w:pos="1620"/>
        </w:tabs>
        <w:ind w:left="1800"/>
      </w:pPr>
    </w:p>
    <w:p w14:paraId="1EA13BF2" w14:textId="48F8B876" w:rsidR="00C07BD6" w:rsidRDefault="00C07BD6" w:rsidP="001B08F9">
      <w:pPr>
        <w:pStyle w:val="ListParagraph"/>
        <w:tabs>
          <w:tab w:val="left" w:pos="180"/>
          <w:tab w:val="left" w:pos="1440"/>
          <w:tab w:val="left" w:pos="1620"/>
        </w:tabs>
        <w:ind w:left="1800"/>
        <w:rPr>
          <w:b/>
          <w:bCs/>
        </w:rPr>
      </w:pPr>
    </w:p>
    <w:p w14:paraId="08C97265" w14:textId="333632E8" w:rsidR="008F2C2F" w:rsidRDefault="008F2C2F" w:rsidP="001B08F9">
      <w:pPr>
        <w:pStyle w:val="ListParagraph"/>
        <w:tabs>
          <w:tab w:val="left" w:pos="180"/>
          <w:tab w:val="left" w:pos="1440"/>
          <w:tab w:val="left" w:pos="1620"/>
        </w:tabs>
        <w:ind w:left="1800"/>
        <w:rPr>
          <w:b/>
          <w:bCs/>
        </w:rPr>
      </w:pPr>
    </w:p>
    <w:p w14:paraId="414BBA2F" w14:textId="113276FE" w:rsidR="008F2C2F" w:rsidRDefault="008F2C2F" w:rsidP="001B08F9">
      <w:pPr>
        <w:pStyle w:val="ListParagraph"/>
        <w:tabs>
          <w:tab w:val="left" w:pos="180"/>
          <w:tab w:val="left" w:pos="1440"/>
          <w:tab w:val="left" w:pos="1620"/>
        </w:tabs>
        <w:ind w:left="1800"/>
        <w:rPr>
          <w:b/>
          <w:bCs/>
        </w:rPr>
      </w:pPr>
    </w:p>
    <w:p w14:paraId="580BA08D" w14:textId="511B167E" w:rsidR="008F2C2F" w:rsidRDefault="008F2C2F" w:rsidP="001B08F9">
      <w:pPr>
        <w:pStyle w:val="ListParagraph"/>
        <w:tabs>
          <w:tab w:val="left" w:pos="180"/>
          <w:tab w:val="left" w:pos="1440"/>
          <w:tab w:val="left" w:pos="1620"/>
        </w:tabs>
        <w:ind w:left="1800"/>
        <w:rPr>
          <w:b/>
          <w:bCs/>
        </w:rPr>
      </w:pPr>
    </w:p>
    <w:p w14:paraId="173AAE60" w14:textId="4140611B" w:rsidR="008F2C2F" w:rsidRDefault="008F2C2F" w:rsidP="001B08F9">
      <w:pPr>
        <w:pStyle w:val="ListParagraph"/>
        <w:tabs>
          <w:tab w:val="left" w:pos="180"/>
          <w:tab w:val="left" w:pos="1440"/>
          <w:tab w:val="left" w:pos="1620"/>
        </w:tabs>
        <w:ind w:left="1800"/>
        <w:rPr>
          <w:b/>
          <w:bCs/>
        </w:rPr>
      </w:pPr>
    </w:p>
    <w:p w14:paraId="5DDA268B" w14:textId="15058541" w:rsidR="008F2C2F" w:rsidRDefault="008F2C2F" w:rsidP="001B08F9">
      <w:pPr>
        <w:pStyle w:val="ListParagraph"/>
        <w:tabs>
          <w:tab w:val="left" w:pos="180"/>
          <w:tab w:val="left" w:pos="1440"/>
          <w:tab w:val="left" w:pos="1620"/>
        </w:tabs>
        <w:ind w:left="1800"/>
        <w:rPr>
          <w:b/>
          <w:bCs/>
        </w:rPr>
      </w:pPr>
    </w:p>
    <w:p w14:paraId="0FD5D187" w14:textId="18D3E364" w:rsidR="008F2C2F" w:rsidRDefault="008F2C2F" w:rsidP="001B08F9">
      <w:pPr>
        <w:pStyle w:val="ListParagraph"/>
        <w:tabs>
          <w:tab w:val="left" w:pos="180"/>
          <w:tab w:val="left" w:pos="1440"/>
          <w:tab w:val="left" w:pos="1620"/>
        </w:tabs>
        <w:ind w:left="1800"/>
        <w:rPr>
          <w:b/>
          <w:bCs/>
        </w:rPr>
      </w:pPr>
    </w:p>
    <w:p w14:paraId="13C72169" w14:textId="595987D1" w:rsidR="008F2C2F" w:rsidRDefault="008F2C2F" w:rsidP="001B08F9">
      <w:pPr>
        <w:pStyle w:val="ListParagraph"/>
        <w:tabs>
          <w:tab w:val="left" w:pos="180"/>
          <w:tab w:val="left" w:pos="1440"/>
          <w:tab w:val="left" w:pos="1620"/>
        </w:tabs>
        <w:ind w:left="1800"/>
        <w:rPr>
          <w:b/>
          <w:bCs/>
        </w:rPr>
      </w:pPr>
    </w:p>
    <w:p w14:paraId="5ABC527D" w14:textId="05B55F07" w:rsidR="008F2C2F" w:rsidRDefault="008F2C2F" w:rsidP="001B08F9">
      <w:pPr>
        <w:pStyle w:val="ListParagraph"/>
        <w:tabs>
          <w:tab w:val="left" w:pos="180"/>
          <w:tab w:val="left" w:pos="1440"/>
          <w:tab w:val="left" w:pos="1620"/>
        </w:tabs>
        <w:ind w:left="1800"/>
        <w:rPr>
          <w:b/>
          <w:bCs/>
        </w:rPr>
      </w:pPr>
    </w:p>
    <w:p w14:paraId="1A0B4C50" w14:textId="3E7B5874" w:rsidR="008F2C2F" w:rsidRDefault="008F2C2F" w:rsidP="001B08F9">
      <w:pPr>
        <w:pStyle w:val="ListParagraph"/>
        <w:tabs>
          <w:tab w:val="left" w:pos="180"/>
          <w:tab w:val="left" w:pos="1440"/>
          <w:tab w:val="left" w:pos="1620"/>
        </w:tabs>
        <w:ind w:left="1800"/>
        <w:rPr>
          <w:b/>
          <w:bCs/>
        </w:rPr>
      </w:pPr>
    </w:p>
    <w:p w14:paraId="1CFD273F" w14:textId="36D74BD7" w:rsidR="008F2C2F" w:rsidRDefault="008F2C2F" w:rsidP="001B08F9">
      <w:pPr>
        <w:pStyle w:val="ListParagraph"/>
        <w:tabs>
          <w:tab w:val="left" w:pos="180"/>
          <w:tab w:val="left" w:pos="1440"/>
          <w:tab w:val="left" w:pos="1620"/>
        </w:tabs>
        <w:ind w:left="1800"/>
        <w:rPr>
          <w:b/>
          <w:bCs/>
        </w:rPr>
      </w:pPr>
    </w:p>
    <w:p w14:paraId="7C855A88" w14:textId="22EF1509" w:rsidR="008F2C2F" w:rsidRDefault="008F2C2F" w:rsidP="001B08F9">
      <w:pPr>
        <w:pStyle w:val="ListParagraph"/>
        <w:tabs>
          <w:tab w:val="left" w:pos="180"/>
          <w:tab w:val="left" w:pos="1440"/>
          <w:tab w:val="left" w:pos="1620"/>
        </w:tabs>
        <w:ind w:left="1800"/>
        <w:rPr>
          <w:b/>
          <w:bCs/>
        </w:rPr>
      </w:pPr>
    </w:p>
    <w:p w14:paraId="4906B709" w14:textId="21A8BA06" w:rsidR="008F2C2F" w:rsidRDefault="008F2C2F" w:rsidP="001B08F9">
      <w:pPr>
        <w:pStyle w:val="ListParagraph"/>
        <w:tabs>
          <w:tab w:val="left" w:pos="180"/>
          <w:tab w:val="left" w:pos="1440"/>
          <w:tab w:val="left" w:pos="1620"/>
        </w:tabs>
        <w:ind w:left="1800"/>
        <w:rPr>
          <w:b/>
          <w:bCs/>
        </w:rPr>
      </w:pPr>
    </w:p>
    <w:p w14:paraId="60F54547" w14:textId="3C6FB179" w:rsidR="008F2C2F" w:rsidRDefault="008F2C2F" w:rsidP="001B08F9">
      <w:pPr>
        <w:pStyle w:val="ListParagraph"/>
        <w:tabs>
          <w:tab w:val="left" w:pos="180"/>
          <w:tab w:val="left" w:pos="1440"/>
          <w:tab w:val="left" w:pos="1620"/>
        </w:tabs>
        <w:ind w:left="1800"/>
        <w:rPr>
          <w:b/>
          <w:bCs/>
        </w:rPr>
      </w:pPr>
    </w:p>
    <w:p w14:paraId="23F85264" w14:textId="087D7B3B" w:rsidR="008F2C2F" w:rsidRDefault="008F2C2F" w:rsidP="001B08F9">
      <w:pPr>
        <w:pStyle w:val="ListParagraph"/>
        <w:tabs>
          <w:tab w:val="left" w:pos="180"/>
          <w:tab w:val="left" w:pos="1440"/>
          <w:tab w:val="left" w:pos="1620"/>
        </w:tabs>
        <w:ind w:left="1800"/>
        <w:rPr>
          <w:b/>
          <w:bCs/>
        </w:rPr>
      </w:pPr>
    </w:p>
    <w:p w14:paraId="50ED430D" w14:textId="3932218A" w:rsidR="008F2C2F" w:rsidRDefault="008F2C2F" w:rsidP="001B08F9">
      <w:pPr>
        <w:pStyle w:val="ListParagraph"/>
        <w:tabs>
          <w:tab w:val="left" w:pos="180"/>
          <w:tab w:val="left" w:pos="1440"/>
          <w:tab w:val="left" w:pos="1620"/>
        </w:tabs>
        <w:ind w:left="1800"/>
        <w:rPr>
          <w:b/>
          <w:bCs/>
        </w:rPr>
      </w:pPr>
    </w:p>
    <w:p w14:paraId="533D807A" w14:textId="79769DE3" w:rsidR="008F2C2F" w:rsidRDefault="008F2C2F" w:rsidP="001B08F9">
      <w:pPr>
        <w:pStyle w:val="ListParagraph"/>
        <w:tabs>
          <w:tab w:val="left" w:pos="180"/>
          <w:tab w:val="left" w:pos="1440"/>
          <w:tab w:val="left" w:pos="1620"/>
        </w:tabs>
        <w:ind w:left="1800"/>
        <w:rPr>
          <w:b/>
          <w:bCs/>
        </w:rPr>
      </w:pPr>
    </w:p>
    <w:p w14:paraId="5693F7F0" w14:textId="059B9060" w:rsidR="008F2C2F" w:rsidRDefault="008F2C2F" w:rsidP="001B08F9">
      <w:pPr>
        <w:pStyle w:val="ListParagraph"/>
        <w:tabs>
          <w:tab w:val="left" w:pos="180"/>
          <w:tab w:val="left" w:pos="1440"/>
          <w:tab w:val="left" w:pos="1620"/>
        </w:tabs>
        <w:ind w:left="1800"/>
        <w:rPr>
          <w:b/>
          <w:bCs/>
        </w:rPr>
      </w:pPr>
    </w:p>
    <w:p w14:paraId="3BFE72B7" w14:textId="2B83A708" w:rsidR="008F2C2F" w:rsidRDefault="008F2C2F" w:rsidP="001B08F9">
      <w:pPr>
        <w:pStyle w:val="ListParagraph"/>
        <w:tabs>
          <w:tab w:val="left" w:pos="180"/>
          <w:tab w:val="left" w:pos="1440"/>
          <w:tab w:val="left" w:pos="1620"/>
        </w:tabs>
        <w:ind w:left="1800"/>
        <w:rPr>
          <w:b/>
          <w:bCs/>
        </w:rPr>
      </w:pPr>
    </w:p>
    <w:p w14:paraId="74AB9B7F" w14:textId="76793CD0" w:rsidR="008F2C2F" w:rsidRDefault="008F2C2F" w:rsidP="001B08F9">
      <w:pPr>
        <w:pStyle w:val="ListParagraph"/>
        <w:tabs>
          <w:tab w:val="left" w:pos="180"/>
          <w:tab w:val="left" w:pos="1440"/>
          <w:tab w:val="left" w:pos="1620"/>
        </w:tabs>
        <w:ind w:left="1800"/>
        <w:rPr>
          <w:b/>
          <w:bCs/>
        </w:rPr>
      </w:pPr>
    </w:p>
    <w:p w14:paraId="241EE423" w14:textId="5022CDD5" w:rsidR="008F2C2F" w:rsidRDefault="008F2C2F" w:rsidP="001B08F9">
      <w:pPr>
        <w:pStyle w:val="ListParagraph"/>
        <w:tabs>
          <w:tab w:val="left" w:pos="180"/>
          <w:tab w:val="left" w:pos="1440"/>
          <w:tab w:val="left" w:pos="1620"/>
        </w:tabs>
        <w:ind w:left="1800"/>
        <w:rPr>
          <w:b/>
          <w:bCs/>
        </w:rPr>
      </w:pPr>
    </w:p>
    <w:p w14:paraId="623F4A48" w14:textId="31118732" w:rsidR="008F2C2F" w:rsidRDefault="008F2C2F" w:rsidP="001B08F9">
      <w:pPr>
        <w:pStyle w:val="ListParagraph"/>
        <w:tabs>
          <w:tab w:val="left" w:pos="180"/>
          <w:tab w:val="left" w:pos="1440"/>
          <w:tab w:val="left" w:pos="1620"/>
        </w:tabs>
        <w:ind w:left="1800"/>
        <w:rPr>
          <w:b/>
          <w:bCs/>
        </w:rPr>
      </w:pPr>
    </w:p>
    <w:p w14:paraId="087C573E" w14:textId="252BA357" w:rsidR="008F2C2F" w:rsidRDefault="008F2C2F" w:rsidP="001B08F9">
      <w:pPr>
        <w:pStyle w:val="ListParagraph"/>
        <w:tabs>
          <w:tab w:val="left" w:pos="180"/>
          <w:tab w:val="left" w:pos="1440"/>
          <w:tab w:val="left" w:pos="1620"/>
        </w:tabs>
        <w:ind w:left="1800"/>
        <w:rPr>
          <w:b/>
          <w:bCs/>
        </w:rPr>
      </w:pPr>
    </w:p>
    <w:p w14:paraId="162614D4" w14:textId="0BF3951B" w:rsidR="008F2C2F" w:rsidRDefault="008F2C2F" w:rsidP="001B08F9">
      <w:pPr>
        <w:pStyle w:val="ListParagraph"/>
        <w:tabs>
          <w:tab w:val="left" w:pos="180"/>
          <w:tab w:val="left" w:pos="1440"/>
          <w:tab w:val="left" w:pos="1620"/>
        </w:tabs>
        <w:ind w:left="1800"/>
        <w:rPr>
          <w:b/>
          <w:bCs/>
        </w:rPr>
      </w:pPr>
    </w:p>
    <w:p w14:paraId="1AABF3B2" w14:textId="77777777" w:rsidR="0012533F" w:rsidRDefault="0012533F" w:rsidP="001B08F9">
      <w:pPr>
        <w:pStyle w:val="ListParagraph"/>
        <w:tabs>
          <w:tab w:val="left" w:pos="180"/>
          <w:tab w:val="left" w:pos="1440"/>
          <w:tab w:val="left" w:pos="1620"/>
        </w:tabs>
        <w:ind w:left="1800"/>
        <w:rPr>
          <w:b/>
          <w:bCs/>
        </w:rPr>
      </w:pPr>
    </w:p>
    <w:p w14:paraId="01B27496" w14:textId="77777777" w:rsidR="008F2C2F" w:rsidRPr="001B08F9" w:rsidRDefault="008F2C2F" w:rsidP="001B08F9">
      <w:pPr>
        <w:pStyle w:val="ListParagraph"/>
        <w:tabs>
          <w:tab w:val="left" w:pos="180"/>
          <w:tab w:val="left" w:pos="1440"/>
          <w:tab w:val="left" w:pos="1620"/>
        </w:tabs>
        <w:ind w:left="1800"/>
        <w:rPr>
          <w:b/>
          <w:bCs/>
        </w:rPr>
      </w:pPr>
    </w:p>
    <w:p w14:paraId="4FE63700" w14:textId="354C49C2" w:rsidR="0041437B" w:rsidRDefault="0041437B" w:rsidP="00CD1180">
      <w:pPr>
        <w:rPr>
          <w:b/>
          <w:bCs/>
        </w:rPr>
      </w:pPr>
    </w:p>
    <w:p w14:paraId="159D48EC" w14:textId="76BF89F5" w:rsidR="0041437B" w:rsidRDefault="0041437B" w:rsidP="00CD1180">
      <w:pPr>
        <w:rPr>
          <w:b/>
          <w:bCs/>
        </w:rPr>
      </w:pPr>
    </w:p>
    <w:p w14:paraId="610814B3" w14:textId="005DD22C" w:rsidR="00D7303F" w:rsidRDefault="002446F7" w:rsidP="004820FE">
      <w:r>
        <w:lastRenderedPageBreak/>
        <w:t>V.</w:t>
      </w:r>
      <w:r w:rsidR="00CB2B29">
        <w:t xml:space="preserve"> </w:t>
      </w:r>
      <w:r>
        <w:t xml:space="preserve"> </w:t>
      </w:r>
      <w:r w:rsidRPr="002446F7">
        <w:rPr>
          <w:b/>
          <w:bCs/>
        </w:rPr>
        <w:t>A</w:t>
      </w:r>
      <w:r>
        <w:rPr>
          <w:b/>
          <w:bCs/>
        </w:rPr>
        <w:t>PPENDIX</w:t>
      </w:r>
    </w:p>
    <w:p w14:paraId="0682384E" w14:textId="6AA6E813" w:rsidR="00775A80" w:rsidRPr="00BC737D" w:rsidRDefault="00775A80" w:rsidP="0094443E">
      <w:pPr>
        <w:widowControl w:val="0"/>
        <w:autoSpaceDE w:val="0"/>
        <w:autoSpaceDN w:val="0"/>
        <w:adjustRightInd w:val="0"/>
        <w:rPr>
          <w:rFonts w:ascii="Times" w:hAnsi="Times" w:cs="Times"/>
        </w:rPr>
      </w:pPr>
    </w:p>
    <w:p w14:paraId="6D4B13A3" w14:textId="1A9C5AE6" w:rsidR="00086BDD" w:rsidRDefault="00934F2D" w:rsidP="00D5774E">
      <w:pPr>
        <w:widowControl w:val="0"/>
        <w:autoSpaceDE w:val="0"/>
        <w:autoSpaceDN w:val="0"/>
        <w:adjustRightInd w:val="0"/>
        <w:jc w:val="center"/>
        <w:rPr>
          <w:rFonts w:ascii="Times" w:hAnsi="Times" w:cs="Times"/>
          <w:b/>
          <w:bCs/>
          <w:sz w:val="22"/>
          <w:szCs w:val="22"/>
        </w:rPr>
      </w:pPr>
      <w:r>
        <w:rPr>
          <w:rFonts w:ascii="Times" w:hAnsi="Times" w:cs="Times"/>
          <w:b/>
          <w:bCs/>
          <w:sz w:val="22"/>
          <w:szCs w:val="22"/>
        </w:rPr>
        <w:t xml:space="preserve">Appendix </w:t>
      </w:r>
      <w:r w:rsidR="004B6B7F">
        <w:rPr>
          <w:rFonts w:ascii="Times" w:hAnsi="Times" w:cs="Times"/>
          <w:b/>
          <w:bCs/>
          <w:sz w:val="22"/>
          <w:szCs w:val="22"/>
        </w:rPr>
        <w:t>A</w:t>
      </w:r>
    </w:p>
    <w:p w14:paraId="7B57EFE9" w14:textId="779BACFC" w:rsidR="00302D57" w:rsidRDefault="00302D57" w:rsidP="00D5774E">
      <w:pPr>
        <w:widowControl w:val="0"/>
        <w:autoSpaceDE w:val="0"/>
        <w:autoSpaceDN w:val="0"/>
        <w:adjustRightInd w:val="0"/>
        <w:jc w:val="center"/>
        <w:rPr>
          <w:rFonts w:ascii="Times" w:hAnsi="Times" w:cs="Times"/>
          <w:b/>
          <w:bCs/>
          <w:sz w:val="22"/>
          <w:szCs w:val="22"/>
        </w:rPr>
      </w:pPr>
    </w:p>
    <w:p w14:paraId="35578CF7" w14:textId="77777777" w:rsidR="00302D57" w:rsidRDefault="00302D57" w:rsidP="00302D57">
      <w:pPr>
        <w:jc w:val="center"/>
        <w:rPr>
          <w:sz w:val="28"/>
          <w:szCs w:val="28"/>
        </w:rPr>
      </w:pPr>
      <w:r>
        <w:rPr>
          <w:sz w:val="28"/>
          <w:szCs w:val="28"/>
        </w:rPr>
        <w:t>L.D. 1364 Resolve to Study Incentives for Residential Fire Sprinkler Systems</w:t>
      </w:r>
    </w:p>
    <w:p w14:paraId="7AC7B931" w14:textId="77777777" w:rsidR="00302D57" w:rsidRDefault="00302D57" w:rsidP="00302D57">
      <w:pPr>
        <w:jc w:val="center"/>
        <w:rPr>
          <w:sz w:val="28"/>
          <w:szCs w:val="28"/>
        </w:rPr>
      </w:pPr>
      <w:r>
        <w:rPr>
          <w:sz w:val="28"/>
          <w:szCs w:val="28"/>
        </w:rPr>
        <w:t>Task Force Group</w:t>
      </w:r>
    </w:p>
    <w:p w14:paraId="5B18885B" w14:textId="77777777" w:rsidR="00302D57" w:rsidRDefault="00302D57" w:rsidP="00302D57">
      <w:pPr>
        <w:pStyle w:val="NoSpacing"/>
      </w:pPr>
    </w:p>
    <w:p w14:paraId="5733F921" w14:textId="77777777" w:rsidR="00302D57" w:rsidRDefault="00302D57" w:rsidP="00013EF6">
      <w:pPr>
        <w:pStyle w:val="NoSpacing"/>
        <w:numPr>
          <w:ilvl w:val="0"/>
          <w:numId w:val="28"/>
        </w:numPr>
        <w:rPr>
          <w:rFonts w:ascii="Times New Roman" w:hAnsi="Times New Roman" w:cs="Times New Roman"/>
          <w:sz w:val="24"/>
          <w:szCs w:val="24"/>
        </w:rPr>
      </w:pPr>
      <w:r>
        <w:rPr>
          <w:rFonts w:ascii="Times New Roman" w:hAnsi="Times New Roman" w:cs="Times New Roman"/>
          <w:sz w:val="24"/>
          <w:szCs w:val="24"/>
        </w:rPr>
        <w:t>Chief Scott Guillerault – Ellsworth Fire Department</w:t>
      </w:r>
    </w:p>
    <w:p w14:paraId="7FE93A4E" w14:textId="77777777" w:rsidR="00302D57" w:rsidRDefault="00302D57" w:rsidP="00013EF6">
      <w:pPr>
        <w:pStyle w:val="NoSpacing"/>
        <w:numPr>
          <w:ilvl w:val="0"/>
          <w:numId w:val="28"/>
        </w:numPr>
        <w:rPr>
          <w:rFonts w:ascii="Times New Roman" w:hAnsi="Times New Roman" w:cs="Times New Roman"/>
          <w:sz w:val="24"/>
          <w:szCs w:val="24"/>
        </w:rPr>
      </w:pPr>
      <w:r>
        <w:rPr>
          <w:rFonts w:ascii="Times New Roman" w:hAnsi="Times New Roman" w:cs="Times New Roman"/>
          <w:sz w:val="24"/>
          <w:szCs w:val="24"/>
        </w:rPr>
        <w:t>Gary West – National Fire Sprinkler Association</w:t>
      </w:r>
    </w:p>
    <w:p w14:paraId="316EC1F1" w14:textId="77777777" w:rsidR="00302D57" w:rsidRDefault="00302D57" w:rsidP="00013EF6">
      <w:pPr>
        <w:pStyle w:val="NoSpacing"/>
        <w:numPr>
          <w:ilvl w:val="0"/>
          <w:numId w:val="28"/>
        </w:numPr>
        <w:rPr>
          <w:rFonts w:ascii="Times New Roman" w:hAnsi="Times New Roman" w:cs="Times New Roman"/>
          <w:sz w:val="24"/>
          <w:szCs w:val="24"/>
        </w:rPr>
      </w:pPr>
      <w:r>
        <w:rPr>
          <w:rFonts w:ascii="Times New Roman" w:hAnsi="Times New Roman" w:cs="Times New Roman"/>
          <w:sz w:val="24"/>
          <w:szCs w:val="24"/>
        </w:rPr>
        <w:t>Jim Robinson – Mainely Plumbing Company</w:t>
      </w:r>
    </w:p>
    <w:p w14:paraId="0112FAEB" w14:textId="77777777" w:rsidR="00302D57" w:rsidRDefault="00302D57" w:rsidP="00013EF6">
      <w:pPr>
        <w:pStyle w:val="NoSpacing"/>
        <w:numPr>
          <w:ilvl w:val="0"/>
          <w:numId w:val="28"/>
        </w:numPr>
        <w:rPr>
          <w:rFonts w:ascii="Times New Roman" w:hAnsi="Times New Roman" w:cs="Times New Roman"/>
          <w:sz w:val="24"/>
          <w:szCs w:val="24"/>
        </w:rPr>
      </w:pPr>
      <w:r>
        <w:rPr>
          <w:rFonts w:ascii="Times New Roman" w:hAnsi="Times New Roman" w:cs="Times New Roman"/>
          <w:sz w:val="24"/>
          <w:szCs w:val="24"/>
        </w:rPr>
        <w:t>D/C Steven Sloan – Westbrook Fire Department</w:t>
      </w:r>
    </w:p>
    <w:p w14:paraId="5030BDF8" w14:textId="77777777" w:rsidR="00302D57" w:rsidRDefault="00302D57" w:rsidP="00013EF6">
      <w:pPr>
        <w:pStyle w:val="NoSpacing"/>
        <w:numPr>
          <w:ilvl w:val="0"/>
          <w:numId w:val="28"/>
        </w:numPr>
        <w:rPr>
          <w:rFonts w:ascii="Times New Roman" w:hAnsi="Times New Roman" w:cs="Times New Roman"/>
          <w:sz w:val="24"/>
          <w:szCs w:val="24"/>
        </w:rPr>
      </w:pPr>
      <w:r>
        <w:rPr>
          <w:rFonts w:ascii="Times New Roman" w:hAnsi="Times New Roman" w:cs="Times New Roman"/>
          <w:sz w:val="24"/>
          <w:szCs w:val="24"/>
        </w:rPr>
        <w:t>Chief Glen Garland – Bridgton Fire Department</w:t>
      </w:r>
    </w:p>
    <w:p w14:paraId="78F4C090" w14:textId="77777777" w:rsidR="00302D57" w:rsidRDefault="00302D57" w:rsidP="00013EF6">
      <w:pPr>
        <w:pStyle w:val="NoSpacing"/>
        <w:numPr>
          <w:ilvl w:val="0"/>
          <w:numId w:val="28"/>
        </w:numPr>
        <w:rPr>
          <w:rFonts w:ascii="Times New Roman" w:hAnsi="Times New Roman" w:cs="Times New Roman"/>
          <w:sz w:val="24"/>
          <w:szCs w:val="24"/>
        </w:rPr>
      </w:pPr>
      <w:r>
        <w:rPr>
          <w:rFonts w:ascii="Times New Roman" w:hAnsi="Times New Roman" w:cs="Times New Roman"/>
          <w:sz w:val="24"/>
          <w:szCs w:val="24"/>
        </w:rPr>
        <w:t>Josh Wise – LHR Fire Protection Company</w:t>
      </w:r>
    </w:p>
    <w:p w14:paraId="608C4813" w14:textId="77777777" w:rsidR="00302D57" w:rsidRDefault="00302D57" w:rsidP="00013EF6">
      <w:pPr>
        <w:pStyle w:val="NoSpacing"/>
        <w:numPr>
          <w:ilvl w:val="0"/>
          <w:numId w:val="28"/>
        </w:numPr>
        <w:rPr>
          <w:rFonts w:ascii="Times New Roman" w:hAnsi="Times New Roman" w:cs="Times New Roman"/>
          <w:sz w:val="24"/>
          <w:szCs w:val="24"/>
        </w:rPr>
      </w:pPr>
      <w:r>
        <w:rPr>
          <w:rFonts w:ascii="Times New Roman" w:hAnsi="Times New Roman" w:cs="Times New Roman"/>
          <w:sz w:val="24"/>
          <w:szCs w:val="24"/>
        </w:rPr>
        <w:t>Patrick Cotter – Sanford Fire Department</w:t>
      </w:r>
    </w:p>
    <w:p w14:paraId="00B5F32C" w14:textId="77777777" w:rsidR="00302D57" w:rsidRDefault="00302D57" w:rsidP="00013EF6">
      <w:pPr>
        <w:pStyle w:val="NoSpacing"/>
        <w:numPr>
          <w:ilvl w:val="0"/>
          <w:numId w:val="28"/>
        </w:numPr>
        <w:rPr>
          <w:rFonts w:ascii="Times New Roman" w:hAnsi="Times New Roman" w:cs="Times New Roman"/>
          <w:sz w:val="24"/>
          <w:szCs w:val="24"/>
        </w:rPr>
      </w:pPr>
      <w:r>
        <w:rPr>
          <w:rFonts w:ascii="Times New Roman" w:hAnsi="Times New Roman" w:cs="Times New Roman"/>
          <w:sz w:val="24"/>
          <w:szCs w:val="24"/>
        </w:rPr>
        <w:t>Chief Michael Robitaille – Yarmouth Fire Department</w:t>
      </w:r>
    </w:p>
    <w:p w14:paraId="5F3E9289" w14:textId="77777777" w:rsidR="00302D57" w:rsidRDefault="00302D57" w:rsidP="00013EF6">
      <w:pPr>
        <w:pStyle w:val="NoSpacing"/>
        <w:numPr>
          <w:ilvl w:val="0"/>
          <w:numId w:val="28"/>
        </w:numPr>
        <w:rPr>
          <w:rFonts w:ascii="Times New Roman" w:hAnsi="Times New Roman" w:cs="Times New Roman"/>
          <w:sz w:val="24"/>
          <w:szCs w:val="24"/>
        </w:rPr>
      </w:pPr>
      <w:r>
        <w:rPr>
          <w:rFonts w:ascii="Times New Roman" w:hAnsi="Times New Roman" w:cs="Times New Roman"/>
          <w:sz w:val="24"/>
          <w:szCs w:val="24"/>
        </w:rPr>
        <w:t>Aaron Marden – State Fire Marshal’s Office</w:t>
      </w:r>
    </w:p>
    <w:p w14:paraId="7E886A68" w14:textId="77777777" w:rsidR="00302D57" w:rsidRDefault="00302D57" w:rsidP="00013EF6">
      <w:pPr>
        <w:pStyle w:val="NoSpacing"/>
        <w:numPr>
          <w:ilvl w:val="0"/>
          <w:numId w:val="28"/>
        </w:numPr>
        <w:rPr>
          <w:rFonts w:ascii="Times New Roman" w:hAnsi="Times New Roman" w:cs="Times New Roman"/>
          <w:sz w:val="24"/>
          <w:szCs w:val="24"/>
        </w:rPr>
      </w:pPr>
      <w:r>
        <w:rPr>
          <w:rFonts w:ascii="Times New Roman" w:hAnsi="Times New Roman" w:cs="Times New Roman"/>
          <w:sz w:val="24"/>
          <w:szCs w:val="24"/>
        </w:rPr>
        <w:t>Chief Jeff Chretien – Newport Fire Department</w:t>
      </w:r>
    </w:p>
    <w:p w14:paraId="52671EE0" w14:textId="77777777" w:rsidR="00302D57" w:rsidRDefault="00302D57" w:rsidP="00013EF6">
      <w:pPr>
        <w:pStyle w:val="NoSpacing"/>
        <w:numPr>
          <w:ilvl w:val="0"/>
          <w:numId w:val="28"/>
        </w:numPr>
        <w:rPr>
          <w:rFonts w:ascii="Times New Roman" w:hAnsi="Times New Roman" w:cs="Times New Roman"/>
          <w:sz w:val="24"/>
          <w:szCs w:val="24"/>
        </w:rPr>
      </w:pPr>
      <w:r>
        <w:rPr>
          <w:rFonts w:ascii="Times New Roman" w:hAnsi="Times New Roman" w:cs="Times New Roman"/>
          <w:sz w:val="24"/>
          <w:szCs w:val="24"/>
        </w:rPr>
        <w:t>Chris Maheux – Maine Fire Protection Systems Company</w:t>
      </w:r>
    </w:p>
    <w:p w14:paraId="59186465" w14:textId="77777777" w:rsidR="00302D57" w:rsidRDefault="00302D57" w:rsidP="00013EF6">
      <w:pPr>
        <w:pStyle w:val="NoSpacing"/>
        <w:numPr>
          <w:ilvl w:val="0"/>
          <w:numId w:val="28"/>
        </w:numPr>
        <w:rPr>
          <w:rFonts w:ascii="Times New Roman" w:hAnsi="Times New Roman" w:cs="Times New Roman"/>
          <w:sz w:val="24"/>
          <w:szCs w:val="24"/>
        </w:rPr>
      </w:pPr>
      <w:r>
        <w:rPr>
          <w:rFonts w:ascii="Times New Roman" w:hAnsi="Times New Roman" w:cs="Times New Roman"/>
          <w:sz w:val="24"/>
          <w:szCs w:val="24"/>
        </w:rPr>
        <w:t>Dominic DiBiase – Warren Mechanical Incorporated</w:t>
      </w:r>
    </w:p>
    <w:p w14:paraId="17D05B8C" w14:textId="77777777" w:rsidR="00302D57" w:rsidRDefault="00302D57" w:rsidP="00013EF6">
      <w:pPr>
        <w:pStyle w:val="NoSpacing"/>
        <w:numPr>
          <w:ilvl w:val="0"/>
          <w:numId w:val="28"/>
        </w:numPr>
        <w:rPr>
          <w:rFonts w:ascii="Times New Roman" w:hAnsi="Times New Roman" w:cs="Times New Roman"/>
          <w:sz w:val="24"/>
          <w:szCs w:val="24"/>
        </w:rPr>
      </w:pPr>
      <w:r>
        <w:rPr>
          <w:rFonts w:ascii="Times New Roman" w:hAnsi="Times New Roman" w:cs="Times New Roman"/>
          <w:sz w:val="24"/>
          <w:szCs w:val="24"/>
        </w:rPr>
        <w:t>Chief Nate Schools – Buxton Fire Department</w:t>
      </w:r>
    </w:p>
    <w:p w14:paraId="2F54D012" w14:textId="77777777" w:rsidR="00302D57" w:rsidRDefault="00302D57" w:rsidP="00013EF6">
      <w:pPr>
        <w:pStyle w:val="NoSpacing"/>
        <w:numPr>
          <w:ilvl w:val="0"/>
          <w:numId w:val="28"/>
        </w:numPr>
        <w:rPr>
          <w:rFonts w:ascii="Times New Roman" w:hAnsi="Times New Roman" w:cs="Times New Roman"/>
          <w:sz w:val="24"/>
          <w:szCs w:val="24"/>
        </w:rPr>
      </w:pPr>
      <w:r>
        <w:rPr>
          <w:rFonts w:ascii="Times New Roman" w:hAnsi="Times New Roman" w:cs="Times New Roman"/>
          <w:sz w:val="24"/>
          <w:szCs w:val="24"/>
        </w:rPr>
        <w:t>Chief Steve Benotti – Sanford Fire Department</w:t>
      </w:r>
    </w:p>
    <w:p w14:paraId="63BEFD95" w14:textId="77777777" w:rsidR="00302D57" w:rsidRDefault="00302D57" w:rsidP="00013EF6">
      <w:pPr>
        <w:pStyle w:val="NoSpacing"/>
        <w:numPr>
          <w:ilvl w:val="0"/>
          <w:numId w:val="28"/>
        </w:numPr>
        <w:rPr>
          <w:rFonts w:ascii="Times New Roman" w:hAnsi="Times New Roman" w:cs="Times New Roman"/>
          <w:sz w:val="24"/>
          <w:szCs w:val="24"/>
        </w:rPr>
      </w:pPr>
      <w:r>
        <w:rPr>
          <w:rFonts w:ascii="Times New Roman" w:hAnsi="Times New Roman" w:cs="Times New Roman"/>
          <w:sz w:val="24"/>
          <w:szCs w:val="24"/>
        </w:rPr>
        <w:t>Chief Josh Mailman – Milford Fire Department</w:t>
      </w:r>
    </w:p>
    <w:p w14:paraId="31131C10" w14:textId="77777777" w:rsidR="00302D57" w:rsidRDefault="00302D57" w:rsidP="00013EF6">
      <w:pPr>
        <w:pStyle w:val="NoSpacing"/>
        <w:numPr>
          <w:ilvl w:val="0"/>
          <w:numId w:val="28"/>
        </w:numPr>
        <w:rPr>
          <w:rFonts w:ascii="Times New Roman" w:hAnsi="Times New Roman" w:cs="Times New Roman"/>
          <w:sz w:val="24"/>
          <w:szCs w:val="24"/>
        </w:rPr>
      </w:pPr>
      <w:r>
        <w:rPr>
          <w:rFonts w:ascii="Times New Roman" w:hAnsi="Times New Roman" w:cs="Times New Roman"/>
          <w:sz w:val="24"/>
          <w:szCs w:val="24"/>
        </w:rPr>
        <w:t>Pierre Lemieux – Fire Equipment Incorporated</w:t>
      </w:r>
    </w:p>
    <w:p w14:paraId="452870F9" w14:textId="77777777" w:rsidR="00302D57" w:rsidRDefault="00302D57" w:rsidP="00013EF6">
      <w:pPr>
        <w:pStyle w:val="NoSpacing"/>
        <w:numPr>
          <w:ilvl w:val="0"/>
          <w:numId w:val="28"/>
        </w:numPr>
        <w:rPr>
          <w:rFonts w:ascii="Times New Roman" w:hAnsi="Times New Roman" w:cs="Times New Roman"/>
          <w:sz w:val="24"/>
          <w:szCs w:val="24"/>
        </w:rPr>
      </w:pPr>
      <w:r>
        <w:rPr>
          <w:rFonts w:ascii="Times New Roman" w:hAnsi="Times New Roman" w:cs="Times New Roman"/>
          <w:sz w:val="24"/>
          <w:szCs w:val="24"/>
        </w:rPr>
        <w:t>Chief Greg Payson – North Yarmouth Fire Department</w:t>
      </w:r>
    </w:p>
    <w:p w14:paraId="3B82CE29" w14:textId="77777777" w:rsidR="00302D57" w:rsidRDefault="00302D57" w:rsidP="00013EF6">
      <w:pPr>
        <w:pStyle w:val="NoSpacing"/>
        <w:numPr>
          <w:ilvl w:val="0"/>
          <w:numId w:val="28"/>
        </w:numPr>
        <w:rPr>
          <w:rFonts w:ascii="Times New Roman" w:hAnsi="Times New Roman" w:cs="Times New Roman"/>
          <w:sz w:val="24"/>
          <w:szCs w:val="24"/>
        </w:rPr>
      </w:pPr>
      <w:r>
        <w:rPr>
          <w:rFonts w:ascii="Times New Roman" w:hAnsi="Times New Roman" w:cs="Times New Roman"/>
          <w:sz w:val="24"/>
          <w:szCs w:val="24"/>
        </w:rPr>
        <w:t xml:space="preserve">Brittany White – State Fire Marshal’s Office </w:t>
      </w:r>
    </w:p>
    <w:p w14:paraId="242BBC3C" w14:textId="77777777" w:rsidR="00302D57" w:rsidRDefault="00302D57" w:rsidP="00013EF6">
      <w:pPr>
        <w:pStyle w:val="NoSpacing"/>
        <w:numPr>
          <w:ilvl w:val="0"/>
          <w:numId w:val="28"/>
        </w:numPr>
        <w:rPr>
          <w:rFonts w:ascii="Times New Roman" w:hAnsi="Times New Roman" w:cs="Times New Roman"/>
          <w:sz w:val="24"/>
          <w:szCs w:val="24"/>
        </w:rPr>
      </w:pPr>
      <w:r>
        <w:rPr>
          <w:rFonts w:ascii="Times New Roman" w:hAnsi="Times New Roman" w:cs="Times New Roman"/>
          <w:sz w:val="24"/>
          <w:szCs w:val="24"/>
        </w:rPr>
        <w:t>Chief Brent Libby – Windham Fire Department</w:t>
      </w:r>
    </w:p>
    <w:p w14:paraId="3CE10C42" w14:textId="77777777" w:rsidR="00302D57" w:rsidRDefault="00302D57" w:rsidP="00013EF6">
      <w:pPr>
        <w:pStyle w:val="NoSpacing"/>
        <w:numPr>
          <w:ilvl w:val="0"/>
          <w:numId w:val="28"/>
        </w:numPr>
        <w:rPr>
          <w:rFonts w:ascii="Times New Roman" w:hAnsi="Times New Roman" w:cs="Times New Roman"/>
          <w:sz w:val="24"/>
          <w:szCs w:val="24"/>
        </w:rPr>
      </w:pPr>
      <w:r>
        <w:rPr>
          <w:rFonts w:ascii="Times New Roman" w:hAnsi="Times New Roman" w:cs="Times New Roman"/>
          <w:sz w:val="24"/>
          <w:szCs w:val="24"/>
        </w:rPr>
        <w:t>Barb Skelton – City of South Portland CEO</w:t>
      </w:r>
    </w:p>
    <w:p w14:paraId="20A01E3D" w14:textId="77777777" w:rsidR="00302D57" w:rsidRDefault="00302D57" w:rsidP="00013EF6">
      <w:pPr>
        <w:pStyle w:val="NoSpacing"/>
        <w:numPr>
          <w:ilvl w:val="0"/>
          <w:numId w:val="28"/>
        </w:numPr>
        <w:rPr>
          <w:rFonts w:ascii="Times New Roman" w:hAnsi="Times New Roman" w:cs="Times New Roman"/>
          <w:sz w:val="24"/>
          <w:szCs w:val="24"/>
        </w:rPr>
      </w:pPr>
      <w:r>
        <w:rPr>
          <w:rFonts w:ascii="Times New Roman" w:hAnsi="Times New Roman" w:cs="Times New Roman"/>
          <w:sz w:val="24"/>
          <w:szCs w:val="24"/>
        </w:rPr>
        <w:t>Desiree Cain – Foos Fire Company</w:t>
      </w:r>
    </w:p>
    <w:p w14:paraId="39B4D0F8" w14:textId="77777777" w:rsidR="00302D57" w:rsidRDefault="00302D57" w:rsidP="00013EF6">
      <w:pPr>
        <w:pStyle w:val="NoSpacing"/>
        <w:numPr>
          <w:ilvl w:val="0"/>
          <w:numId w:val="28"/>
        </w:numPr>
        <w:rPr>
          <w:rFonts w:ascii="Times New Roman" w:hAnsi="Times New Roman" w:cs="Times New Roman"/>
          <w:sz w:val="24"/>
          <w:szCs w:val="24"/>
        </w:rPr>
      </w:pPr>
      <w:r>
        <w:rPr>
          <w:rFonts w:ascii="Times New Roman" w:hAnsi="Times New Roman" w:cs="Times New Roman"/>
          <w:sz w:val="24"/>
          <w:szCs w:val="24"/>
        </w:rPr>
        <w:t>Chief Robert Chase – Auburn Fire Department</w:t>
      </w:r>
    </w:p>
    <w:p w14:paraId="68C18685" w14:textId="77777777" w:rsidR="00302D57" w:rsidRDefault="00302D57" w:rsidP="00013EF6">
      <w:pPr>
        <w:pStyle w:val="NoSpacing"/>
        <w:numPr>
          <w:ilvl w:val="0"/>
          <w:numId w:val="28"/>
        </w:numPr>
        <w:rPr>
          <w:rFonts w:ascii="Times New Roman" w:hAnsi="Times New Roman" w:cs="Times New Roman"/>
          <w:sz w:val="24"/>
          <w:szCs w:val="24"/>
        </w:rPr>
      </w:pPr>
      <w:r>
        <w:rPr>
          <w:rFonts w:ascii="Times New Roman" w:hAnsi="Times New Roman" w:cs="Times New Roman"/>
          <w:sz w:val="24"/>
          <w:szCs w:val="24"/>
        </w:rPr>
        <w:t>Chief Chris Reed – Rumford Fire Department</w:t>
      </w:r>
    </w:p>
    <w:p w14:paraId="635280A5" w14:textId="77777777" w:rsidR="00302D57" w:rsidRDefault="00302D57" w:rsidP="00013EF6">
      <w:pPr>
        <w:pStyle w:val="NoSpacing"/>
        <w:numPr>
          <w:ilvl w:val="0"/>
          <w:numId w:val="28"/>
        </w:numPr>
        <w:rPr>
          <w:rFonts w:ascii="Times New Roman" w:hAnsi="Times New Roman" w:cs="Times New Roman"/>
          <w:sz w:val="24"/>
          <w:szCs w:val="24"/>
        </w:rPr>
      </w:pPr>
      <w:r>
        <w:rPr>
          <w:rFonts w:ascii="Times New Roman" w:hAnsi="Times New Roman" w:cs="Times New Roman"/>
          <w:sz w:val="24"/>
          <w:szCs w:val="24"/>
        </w:rPr>
        <w:t>Chief Russell Osgood – Ogunquit Fire Department</w:t>
      </w:r>
    </w:p>
    <w:p w14:paraId="6F1E1C18" w14:textId="77777777" w:rsidR="00302D57" w:rsidRDefault="00302D57" w:rsidP="00013EF6">
      <w:pPr>
        <w:pStyle w:val="NoSpacing"/>
        <w:numPr>
          <w:ilvl w:val="0"/>
          <w:numId w:val="28"/>
        </w:numPr>
        <w:rPr>
          <w:rFonts w:ascii="Times New Roman" w:hAnsi="Times New Roman" w:cs="Times New Roman"/>
          <w:sz w:val="24"/>
          <w:szCs w:val="24"/>
        </w:rPr>
      </w:pPr>
      <w:r>
        <w:rPr>
          <w:rFonts w:ascii="Times New Roman" w:hAnsi="Times New Roman" w:cs="Times New Roman"/>
          <w:sz w:val="24"/>
          <w:szCs w:val="24"/>
        </w:rPr>
        <w:t>Vicki Schmidt – Maine Fire Protection Services Commission</w:t>
      </w:r>
    </w:p>
    <w:p w14:paraId="7128C2F8" w14:textId="77777777" w:rsidR="00302D57" w:rsidRDefault="00302D57" w:rsidP="00013EF6">
      <w:pPr>
        <w:pStyle w:val="NoSpacing"/>
        <w:numPr>
          <w:ilvl w:val="0"/>
          <w:numId w:val="28"/>
        </w:numPr>
        <w:rPr>
          <w:rFonts w:ascii="Times New Roman" w:hAnsi="Times New Roman" w:cs="Times New Roman"/>
          <w:sz w:val="24"/>
          <w:szCs w:val="24"/>
        </w:rPr>
      </w:pPr>
      <w:r>
        <w:rPr>
          <w:rFonts w:ascii="Times New Roman" w:hAnsi="Times New Roman" w:cs="Times New Roman"/>
          <w:sz w:val="24"/>
          <w:szCs w:val="24"/>
        </w:rPr>
        <w:t xml:space="preserve">Lt. Eric Pelletier – Bangor Fire Department </w:t>
      </w:r>
    </w:p>
    <w:p w14:paraId="43CCA6D8" w14:textId="77777777" w:rsidR="00302D57" w:rsidRDefault="00302D57" w:rsidP="00013EF6">
      <w:pPr>
        <w:pStyle w:val="NoSpacing"/>
        <w:numPr>
          <w:ilvl w:val="0"/>
          <w:numId w:val="28"/>
        </w:numPr>
        <w:rPr>
          <w:rFonts w:ascii="Times New Roman" w:hAnsi="Times New Roman" w:cs="Times New Roman"/>
          <w:sz w:val="24"/>
          <w:szCs w:val="24"/>
        </w:rPr>
      </w:pPr>
      <w:r>
        <w:rPr>
          <w:rFonts w:ascii="Times New Roman" w:hAnsi="Times New Roman" w:cs="Times New Roman"/>
          <w:sz w:val="24"/>
          <w:szCs w:val="24"/>
        </w:rPr>
        <w:t>Chief Andrew Turcotte – Westbrook Fire Department</w:t>
      </w:r>
    </w:p>
    <w:p w14:paraId="1D2984F6" w14:textId="77777777" w:rsidR="00302D57" w:rsidRDefault="00302D57" w:rsidP="00013EF6">
      <w:pPr>
        <w:pStyle w:val="NoSpacing"/>
        <w:numPr>
          <w:ilvl w:val="0"/>
          <w:numId w:val="28"/>
        </w:numPr>
        <w:rPr>
          <w:rFonts w:ascii="Times New Roman" w:hAnsi="Times New Roman" w:cs="Times New Roman"/>
          <w:sz w:val="24"/>
          <w:szCs w:val="24"/>
        </w:rPr>
      </w:pPr>
      <w:r>
        <w:rPr>
          <w:rFonts w:ascii="Times New Roman" w:hAnsi="Times New Roman" w:cs="Times New Roman"/>
          <w:sz w:val="24"/>
          <w:szCs w:val="24"/>
        </w:rPr>
        <w:t>Jeff Denis – Life Safety Fire Protection Company</w:t>
      </w:r>
    </w:p>
    <w:p w14:paraId="5CDE98B3" w14:textId="77777777" w:rsidR="00302D57" w:rsidRDefault="00302D57" w:rsidP="00013EF6">
      <w:pPr>
        <w:pStyle w:val="NoSpacing"/>
        <w:numPr>
          <w:ilvl w:val="0"/>
          <w:numId w:val="28"/>
        </w:numPr>
        <w:rPr>
          <w:rFonts w:ascii="Times New Roman" w:hAnsi="Times New Roman" w:cs="Times New Roman"/>
          <w:sz w:val="24"/>
          <w:szCs w:val="24"/>
        </w:rPr>
      </w:pPr>
      <w:r>
        <w:rPr>
          <w:rFonts w:ascii="Times New Roman" w:hAnsi="Times New Roman" w:cs="Times New Roman"/>
          <w:sz w:val="24"/>
          <w:szCs w:val="24"/>
        </w:rPr>
        <w:t>Chief Chris McLaughlin – Topsham Fire Department</w:t>
      </w:r>
    </w:p>
    <w:p w14:paraId="6294E1DE" w14:textId="77777777" w:rsidR="00302D57" w:rsidRDefault="00302D57" w:rsidP="00013EF6">
      <w:pPr>
        <w:pStyle w:val="NoSpacing"/>
        <w:numPr>
          <w:ilvl w:val="0"/>
          <w:numId w:val="28"/>
        </w:numPr>
        <w:rPr>
          <w:rFonts w:ascii="Times New Roman" w:hAnsi="Times New Roman" w:cs="Times New Roman"/>
          <w:sz w:val="24"/>
          <w:szCs w:val="24"/>
        </w:rPr>
      </w:pPr>
      <w:r>
        <w:rPr>
          <w:rFonts w:ascii="Times New Roman" w:hAnsi="Times New Roman" w:cs="Times New Roman"/>
          <w:sz w:val="24"/>
          <w:szCs w:val="24"/>
        </w:rPr>
        <w:t>Steve Spang – Victaulic Fire Protection – PE</w:t>
      </w:r>
    </w:p>
    <w:p w14:paraId="04A9EF7F" w14:textId="77777777" w:rsidR="00302D57" w:rsidRDefault="00302D57" w:rsidP="00013EF6">
      <w:pPr>
        <w:pStyle w:val="NoSpacing"/>
        <w:numPr>
          <w:ilvl w:val="0"/>
          <w:numId w:val="28"/>
        </w:numPr>
        <w:rPr>
          <w:rFonts w:ascii="Times New Roman" w:hAnsi="Times New Roman" w:cs="Times New Roman"/>
          <w:sz w:val="24"/>
          <w:szCs w:val="24"/>
        </w:rPr>
      </w:pPr>
      <w:r>
        <w:rPr>
          <w:rFonts w:ascii="Times New Roman" w:hAnsi="Times New Roman" w:cs="Times New Roman"/>
          <w:sz w:val="24"/>
          <w:szCs w:val="24"/>
        </w:rPr>
        <w:t>Richard McCarthy – State Fire Marshal’s Office</w:t>
      </w:r>
    </w:p>
    <w:p w14:paraId="0655998E" w14:textId="77777777" w:rsidR="00302D57" w:rsidRDefault="00302D57" w:rsidP="00013EF6">
      <w:pPr>
        <w:pStyle w:val="NoSpacing"/>
        <w:numPr>
          <w:ilvl w:val="0"/>
          <w:numId w:val="28"/>
        </w:numPr>
        <w:rPr>
          <w:rFonts w:ascii="Times New Roman" w:hAnsi="Times New Roman" w:cs="Times New Roman"/>
          <w:sz w:val="24"/>
          <w:szCs w:val="24"/>
        </w:rPr>
      </w:pPr>
      <w:r>
        <w:rPr>
          <w:rFonts w:ascii="Times New Roman" w:hAnsi="Times New Roman" w:cs="Times New Roman"/>
          <w:sz w:val="24"/>
          <w:szCs w:val="24"/>
        </w:rPr>
        <w:t>Chief Chris Wytock – Rockland Fire Department</w:t>
      </w:r>
    </w:p>
    <w:p w14:paraId="1CF09BD4" w14:textId="77777777" w:rsidR="00302D57" w:rsidRDefault="00302D57" w:rsidP="00013EF6">
      <w:pPr>
        <w:pStyle w:val="NoSpacing"/>
        <w:numPr>
          <w:ilvl w:val="0"/>
          <w:numId w:val="28"/>
        </w:numPr>
        <w:rPr>
          <w:rFonts w:ascii="Times New Roman" w:hAnsi="Times New Roman" w:cs="Times New Roman"/>
          <w:sz w:val="24"/>
          <w:szCs w:val="24"/>
        </w:rPr>
      </w:pPr>
      <w:r>
        <w:rPr>
          <w:rFonts w:ascii="Times New Roman" w:hAnsi="Times New Roman" w:cs="Times New Roman"/>
          <w:sz w:val="24"/>
          <w:szCs w:val="24"/>
        </w:rPr>
        <w:t>Chief David Emigh – Togus VA Hospital Fire Department</w:t>
      </w:r>
    </w:p>
    <w:p w14:paraId="5596D32E" w14:textId="77777777" w:rsidR="00302D57" w:rsidRDefault="00302D57" w:rsidP="00013EF6">
      <w:pPr>
        <w:pStyle w:val="NoSpacing"/>
        <w:numPr>
          <w:ilvl w:val="0"/>
          <w:numId w:val="28"/>
        </w:numPr>
        <w:rPr>
          <w:rFonts w:ascii="Times New Roman" w:hAnsi="Times New Roman" w:cs="Times New Roman"/>
          <w:sz w:val="24"/>
          <w:szCs w:val="24"/>
        </w:rPr>
      </w:pPr>
      <w:r>
        <w:rPr>
          <w:rFonts w:ascii="Times New Roman" w:hAnsi="Times New Roman" w:cs="Times New Roman"/>
          <w:sz w:val="24"/>
          <w:szCs w:val="24"/>
        </w:rPr>
        <w:t>D/C David Pendleton – Saco Fire Department</w:t>
      </w:r>
    </w:p>
    <w:p w14:paraId="16306A46" w14:textId="77777777" w:rsidR="00302D57" w:rsidRDefault="00302D57" w:rsidP="00013EF6">
      <w:pPr>
        <w:pStyle w:val="NoSpacing"/>
        <w:numPr>
          <w:ilvl w:val="0"/>
          <w:numId w:val="28"/>
        </w:numPr>
        <w:rPr>
          <w:rFonts w:ascii="Times New Roman" w:hAnsi="Times New Roman" w:cs="Times New Roman"/>
          <w:sz w:val="24"/>
          <w:szCs w:val="24"/>
        </w:rPr>
      </w:pPr>
      <w:r>
        <w:rPr>
          <w:rFonts w:ascii="Times New Roman" w:hAnsi="Times New Roman" w:cs="Times New Roman"/>
          <w:sz w:val="24"/>
          <w:szCs w:val="24"/>
        </w:rPr>
        <w:t>Chief Thomas Higgins – Bangor Fire Department</w:t>
      </w:r>
    </w:p>
    <w:p w14:paraId="5A69BBBF" w14:textId="77777777" w:rsidR="00302D57" w:rsidRDefault="00302D57" w:rsidP="00013EF6">
      <w:pPr>
        <w:pStyle w:val="NoSpacing"/>
        <w:numPr>
          <w:ilvl w:val="0"/>
          <w:numId w:val="28"/>
        </w:numPr>
        <w:rPr>
          <w:rFonts w:ascii="Times New Roman" w:hAnsi="Times New Roman" w:cs="Times New Roman"/>
          <w:sz w:val="24"/>
          <w:szCs w:val="24"/>
        </w:rPr>
      </w:pPr>
      <w:r>
        <w:rPr>
          <w:rFonts w:ascii="Times New Roman" w:hAnsi="Times New Roman" w:cs="Times New Roman"/>
          <w:sz w:val="24"/>
          <w:szCs w:val="24"/>
        </w:rPr>
        <w:t>Bryan Belliveau – City of Skowhegan CEO</w:t>
      </w:r>
    </w:p>
    <w:p w14:paraId="255470B2" w14:textId="77777777" w:rsidR="00302D57" w:rsidRDefault="00302D57" w:rsidP="00013EF6">
      <w:pPr>
        <w:pStyle w:val="NoSpacing"/>
        <w:numPr>
          <w:ilvl w:val="0"/>
          <w:numId w:val="28"/>
        </w:numPr>
        <w:rPr>
          <w:rFonts w:ascii="Times New Roman" w:hAnsi="Times New Roman" w:cs="Times New Roman"/>
          <w:sz w:val="24"/>
          <w:szCs w:val="24"/>
        </w:rPr>
      </w:pPr>
      <w:r>
        <w:rPr>
          <w:rFonts w:ascii="Times New Roman" w:hAnsi="Times New Roman" w:cs="Times New Roman"/>
          <w:sz w:val="24"/>
          <w:szCs w:val="24"/>
        </w:rPr>
        <w:t>Jeremy Foss – High Tech Fire Protection Company</w:t>
      </w:r>
    </w:p>
    <w:p w14:paraId="33741C21" w14:textId="77777777" w:rsidR="00302D57" w:rsidRDefault="00302D57" w:rsidP="00013EF6">
      <w:pPr>
        <w:pStyle w:val="NoSpacing"/>
        <w:numPr>
          <w:ilvl w:val="0"/>
          <w:numId w:val="28"/>
        </w:numPr>
        <w:rPr>
          <w:rFonts w:ascii="Times New Roman" w:hAnsi="Times New Roman" w:cs="Times New Roman"/>
          <w:sz w:val="24"/>
          <w:szCs w:val="24"/>
        </w:rPr>
      </w:pPr>
      <w:r>
        <w:rPr>
          <w:rFonts w:ascii="Times New Roman" w:hAnsi="Times New Roman" w:cs="Times New Roman"/>
          <w:sz w:val="24"/>
          <w:szCs w:val="24"/>
        </w:rPr>
        <w:t>D/C Chris Cummings – Bath Fire Department</w:t>
      </w:r>
    </w:p>
    <w:p w14:paraId="0867F210" w14:textId="77777777" w:rsidR="00302D57" w:rsidRDefault="00302D57" w:rsidP="00013EF6">
      <w:pPr>
        <w:pStyle w:val="NoSpacing"/>
        <w:numPr>
          <w:ilvl w:val="0"/>
          <w:numId w:val="28"/>
        </w:numPr>
        <w:rPr>
          <w:rFonts w:ascii="Times New Roman" w:hAnsi="Times New Roman" w:cs="Times New Roman"/>
          <w:sz w:val="24"/>
          <w:szCs w:val="24"/>
        </w:rPr>
      </w:pPr>
      <w:r>
        <w:rPr>
          <w:rFonts w:ascii="Times New Roman" w:hAnsi="Times New Roman" w:cs="Times New Roman"/>
          <w:sz w:val="24"/>
          <w:szCs w:val="24"/>
        </w:rPr>
        <w:t>Chief Paul Hewey – Oxford Fire Department</w:t>
      </w:r>
    </w:p>
    <w:p w14:paraId="16BDFBA6" w14:textId="77777777" w:rsidR="00302D57" w:rsidRDefault="00302D57" w:rsidP="00013EF6">
      <w:pPr>
        <w:pStyle w:val="NoSpacing"/>
        <w:numPr>
          <w:ilvl w:val="0"/>
          <w:numId w:val="28"/>
        </w:numPr>
        <w:rPr>
          <w:rFonts w:ascii="Times New Roman" w:hAnsi="Times New Roman" w:cs="Times New Roman"/>
          <w:sz w:val="24"/>
          <w:szCs w:val="24"/>
        </w:rPr>
      </w:pPr>
      <w:r>
        <w:rPr>
          <w:rFonts w:ascii="Times New Roman" w:hAnsi="Times New Roman" w:cs="Times New Roman"/>
          <w:sz w:val="24"/>
          <w:szCs w:val="24"/>
        </w:rPr>
        <w:lastRenderedPageBreak/>
        <w:t>Daryen Granata – State Fire Marshal’s Office</w:t>
      </w:r>
    </w:p>
    <w:p w14:paraId="116BCCC0" w14:textId="77777777" w:rsidR="00302D57" w:rsidRDefault="00302D57" w:rsidP="00013EF6">
      <w:pPr>
        <w:pStyle w:val="NoSpacing"/>
        <w:numPr>
          <w:ilvl w:val="0"/>
          <w:numId w:val="28"/>
        </w:numPr>
        <w:rPr>
          <w:rFonts w:ascii="Times New Roman" w:hAnsi="Times New Roman" w:cs="Times New Roman"/>
          <w:sz w:val="24"/>
          <w:szCs w:val="24"/>
        </w:rPr>
      </w:pPr>
      <w:r>
        <w:rPr>
          <w:rFonts w:ascii="Times New Roman" w:hAnsi="Times New Roman" w:cs="Times New Roman"/>
          <w:sz w:val="24"/>
          <w:szCs w:val="24"/>
        </w:rPr>
        <w:t>David O’Connell – Auburn Fire Department Fire Prevention Officer</w:t>
      </w:r>
    </w:p>
    <w:p w14:paraId="6F9A9320" w14:textId="77777777" w:rsidR="00302D57" w:rsidRDefault="00302D57" w:rsidP="00013EF6">
      <w:pPr>
        <w:pStyle w:val="NoSpacing"/>
        <w:numPr>
          <w:ilvl w:val="0"/>
          <w:numId w:val="28"/>
        </w:numPr>
        <w:rPr>
          <w:rFonts w:ascii="Times New Roman" w:hAnsi="Times New Roman" w:cs="Times New Roman"/>
          <w:sz w:val="24"/>
          <w:szCs w:val="24"/>
        </w:rPr>
      </w:pPr>
      <w:r>
        <w:rPr>
          <w:rFonts w:ascii="Times New Roman" w:hAnsi="Times New Roman" w:cs="Times New Roman"/>
          <w:sz w:val="24"/>
          <w:szCs w:val="24"/>
        </w:rPr>
        <w:t>Gregory Day – State Fire Marshal’s Office</w:t>
      </w:r>
    </w:p>
    <w:p w14:paraId="180B275E" w14:textId="77777777" w:rsidR="00302D57" w:rsidRDefault="00302D57" w:rsidP="00013EF6">
      <w:pPr>
        <w:pStyle w:val="NoSpacing"/>
        <w:numPr>
          <w:ilvl w:val="0"/>
          <w:numId w:val="28"/>
        </w:numPr>
        <w:rPr>
          <w:rFonts w:ascii="Times New Roman" w:hAnsi="Times New Roman" w:cs="Times New Roman"/>
          <w:sz w:val="24"/>
          <w:szCs w:val="24"/>
        </w:rPr>
      </w:pPr>
      <w:r>
        <w:rPr>
          <w:rFonts w:ascii="Times New Roman" w:hAnsi="Times New Roman" w:cs="Times New Roman"/>
          <w:sz w:val="24"/>
          <w:szCs w:val="24"/>
        </w:rPr>
        <w:t>Jeff Wallace – City of Bangor CEO</w:t>
      </w:r>
    </w:p>
    <w:p w14:paraId="7EF1F49F" w14:textId="77777777" w:rsidR="00302D57" w:rsidRDefault="00302D57" w:rsidP="00013EF6">
      <w:pPr>
        <w:pStyle w:val="NoSpacing"/>
        <w:numPr>
          <w:ilvl w:val="0"/>
          <w:numId w:val="28"/>
        </w:numPr>
        <w:rPr>
          <w:rFonts w:ascii="Times New Roman" w:hAnsi="Times New Roman" w:cs="Times New Roman"/>
          <w:sz w:val="24"/>
          <w:szCs w:val="24"/>
        </w:rPr>
      </w:pPr>
      <w:r>
        <w:rPr>
          <w:rFonts w:ascii="Times New Roman" w:hAnsi="Times New Roman" w:cs="Times New Roman"/>
          <w:sz w:val="24"/>
          <w:szCs w:val="24"/>
        </w:rPr>
        <w:t>Vivian Mikhail – Drummond Woodsum (State Farm Insurance Company)</w:t>
      </w:r>
    </w:p>
    <w:p w14:paraId="23426FCD" w14:textId="77777777" w:rsidR="00302D57" w:rsidRDefault="00302D57" w:rsidP="00013EF6">
      <w:pPr>
        <w:pStyle w:val="NoSpacing"/>
        <w:numPr>
          <w:ilvl w:val="0"/>
          <w:numId w:val="28"/>
        </w:numPr>
        <w:rPr>
          <w:rFonts w:ascii="Times New Roman" w:hAnsi="Times New Roman" w:cs="Times New Roman"/>
          <w:sz w:val="24"/>
          <w:szCs w:val="24"/>
        </w:rPr>
      </w:pPr>
      <w:r>
        <w:rPr>
          <w:rFonts w:ascii="Times New Roman" w:hAnsi="Times New Roman" w:cs="Times New Roman"/>
          <w:sz w:val="24"/>
          <w:szCs w:val="24"/>
        </w:rPr>
        <w:t>Richard Taylor – State Fire Marshal’s Office</w:t>
      </w:r>
    </w:p>
    <w:p w14:paraId="46C7BEA6" w14:textId="77777777" w:rsidR="00302D57" w:rsidRDefault="00302D57" w:rsidP="00013EF6">
      <w:pPr>
        <w:pStyle w:val="NoSpacing"/>
        <w:numPr>
          <w:ilvl w:val="0"/>
          <w:numId w:val="28"/>
        </w:numPr>
        <w:rPr>
          <w:rFonts w:ascii="Times New Roman" w:hAnsi="Times New Roman" w:cs="Times New Roman"/>
          <w:sz w:val="24"/>
          <w:szCs w:val="24"/>
        </w:rPr>
      </w:pPr>
      <w:r>
        <w:rPr>
          <w:rFonts w:ascii="Times New Roman" w:hAnsi="Times New Roman" w:cs="Times New Roman"/>
          <w:sz w:val="24"/>
          <w:szCs w:val="24"/>
        </w:rPr>
        <w:t>Marc Veilleux – State Fire Marshal’s Office</w:t>
      </w:r>
    </w:p>
    <w:p w14:paraId="77E9C277" w14:textId="77777777" w:rsidR="00302D57" w:rsidRDefault="00302D57" w:rsidP="00013EF6">
      <w:pPr>
        <w:pStyle w:val="NoSpacing"/>
        <w:numPr>
          <w:ilvl w:val="0"/>
          <w:numId w:val="28"/>
        </w:numPr>
        <w:rPr>
          <w:rFonts w:ascii="Times New Roman" w:hAnsi="Times New Roman" w:cs="Times New Roman"/>
          <w:sz w:val="24"/>
          <w:szCs w:val="24"/>
        </w:rPr>
      </w:pPr>
      <w:r>
        <w:rPr>
          <w:rFonts w:ascii="Times New Roman" w:hAnsi="Times New Roman" w:cs="Times New Roman"/>
          <w:sz w:val="24"/>
          <w:szCs w:val="24"/>
        </w:rPr>
        <w:t>Joel Corneliusen – FPE Consulting Company</w:t>
      </w:r>
    </w:p>
    <w:p w14:paraId="5DD6391A" w14:textId="77777777" w:rsidR="00302D57" w:rsidRDefault="00302D57" w:rsidP="00013EF6">
      <w:pPr>
        <w:pStyle w:val="NoSpacing"/>
        <w:numPr>
          <w:ilvl w:val="0"/>
          <w:numId w:val="28"/>
        </w:numPr>
        <w:rPr>
          <w:rFonts w:ascii="Times New Roman" w:hAnsi="Times New Roman" w:cs="Times New Roman"/>
          <w:sz w:val="24"/>
          <w:szCs w:val="24"/>
        </w:rPr>
      </w:pPr>
      <w:r>
        <w:rPr>
          <w:rFonts w:ascii="Times New Roman" w:hAnsi="Times New Roman" w:cs="Times New Roman"/>
          <w:sz w:val="24"/>
          <w:szCs w:val="24"/>
        </w:rPr>
        <w:t>Bill Ninteau – Tri-State Sprinkler Corporation</w:t>
      </w:r>
    </w:p>
    <w:p w14:paraId="7E598D9B" w14:textId="485D6795" w:rsidR="00302D57" w:rsidRDefault="00302D57" w:rsidP="00013EF6">
      <w:pPr>
        <w:pStyle w:val="NoSpacing"/>
        <w:numPr>
          <w:ilvl w:val="0"/>
          <w:numId w:val="28"/>
        </w:numPr>
        <w:rPr>
          <w:rFonts w:ascii="Times New Roman" w:hAnsi="Times New Roman" w:cs="Times New Roman"/>
          <w:sz w:val="24"/>
          <w:szCs w:val="24"/>
        </w:rPr>
      </w:pPr>
      <w:r>
        <w:rPr>
          <w:rFonts w:ascii="Times New Roman" w:hAnsi="Times New Roman" w:cs="Times New Roman"/>
          <w:sz w:val="24"/>
          <w:szCs w:val="24"/>
        </w:rPr>
        <w:t>Dana Michaud – CB Plourde Real Estate</w:t>
      </w:r>
    </w:p>
    <w:p w14:paraId="425B8E67" w14:textId="4D72E600" w:rsidR="00302D57" w:rsidRDefault="00302D57" w:rsidP="00302D57">
      <w:pPr>
        <w:pStyle w:val="NoSpacing"/>
        <w:rPr>
          <w:rFonts w:ascii="Times New Roman" w:hAnsi="Times New Roman" w:cs="Times New Roman"/>
          <w:sz w:val="24"/>
          <w:szCs w:val="24"/>
        </w:rPr>
      </w:pPr>
    </w:p>
    <w:p w14:paraId="4EC0E2DC" w14:textId="77777777" w:rsidR="00922C86" w:rsidRDefault="00922C86" w:rsidP="00302D57">
      <w:pPr>
        <w:widowControl w:val="0"/>
        <w:autoSpaceDE w:val="0"/>
        <w:autoSpaceDN w:val="0"/>
        <w:adjustRightInd w:val="0"/>
        <w:jc w:val="center"/>
        <w:rPr>
          <w:rFonts w:ascii="Times" w:hAnsi="Times" w:cs="Times"/>
          <w:b/>
          <w:bCs/>
          <w:sz w:val="22"/>
          <w:szCs w:val="22"/>
        </w:rPr>
      </w:pPr>
    </w:p>
    <w:p w14:paraId="2536E5F3" w14:textId="77777777" w:rsidR="00922C86" w:rsidRDefault="00922C86" w:rsidP="00302D57">
      <w:pPr>
        <w:widowControl w:val="0"/>
        <w:autoSpaceDE w:val="0"/>
        <w:autoSpaceDN w:val="0"/>
        <w:adjustRightInd w:val="0"/>
        <w:jc w:val="center"/>
        <w:rPr>
          <w:rFonts w:ascii="Times" w:hAnsi="Times" w:cs="Times"/>
          <w:b/>
          <w:bCs/>
          <w:sz w:val="22"/>
          <w:szCs w:val="22"/>
        </w:rPr>
      </w:pPr>
    </w:p>
    <w:p w14:paraId="630C562B" w14:textId="77777777" w:rsidR="00922C86" w:rsidRDefault="00922C86" w:rsidP="00302D57">
      <w:pPr>
        <w:widowControl w:val="0"/>
        <w:autoSpaceDE w:val="0"/>
        <w:autoSpaceDN w:val="0"/>
        <w:adjustRightInd w:val="0"/>
        <w:jc w:val="center"/>
        <w:rPr>
          <w:rFonts w:ascii="Times" w:hAnsi="Times" w:cs="Times"/>
          <w:b/>
          <w:bCs/>
          <w:sz w:val="22"/>
          <w:szCs w:val="22"/>
        </w:rPr>
      </w:pPr>
    </w:p>
    <w:p w14:paraId="5AAC4BCD" w14:textId="77777777" w:rsidR="00922C86" w:rsidRDefault="00922C86" w:rsidP="00302D57">
      <w:pPr>
        <w:widowControl w:val="0"/>
        <w:autoSpaceDE w:val="0"/>
        <w:autoSpaceDN w:val="0"/>
        <w:adjustRightInd w:val="0"/>
        <w:jc w:val="center"/>
        <w:rPr>
          <w:rFonts w:ascii="Times" w:hAnsi="Times" w:cs="Times"/>
          <w:b/>
          <w:bCs/>
          <w:sz w:val="22"/>
          <w:szCs w:val="22"/>
        </w:rPr>
      </w:pPr>
    </w:p>
    <w:p w14:paraId="4EC55320" w14:textId="77777777" w:rsidR="00922C86" w:rsidRDefault="00922C86" w:rsidP="00302D57">
      <w:pPr>
        <w:widowControl w:val="0"/>
        <w:autoSpaceDE w:val="0"/>
        <w:autoSpaceDN w:val="0"/>
        <w:adjustRightInd w:val="0"/>
        <w:jc w:val="center"/>
        <w:rPr>
          <w:rFonts w:ascii="Times" w:hAnsi="Times" w:cs="Times"/>
          <w:b/>
          <w:bCs/>
          <w:sz w:val="22"/>
          <w:szCs w:val="22"/>
        </w:rPr>
      </w:pPr>
    </w:p>
    <w:p w14:paraId="04B631D6" w14:textId="77777777" w:rsidR="00922C86" w:rsidRDefault="00922C86" w:rsidP="00302D57">
      <w:pPr>
        <w:widowControl w:val="0"/>
        <w:autoSpaceDE w:val="0"/>
        <w:autoSpaceDN w:val="0"/>
        <w:adjustRightInd w:val="0"/>
        <w:jc w:val="center"/>
        <w:rPr>
          <w:rFonts w:ascii="Times" w:hAnsi="Times" w:cs="Times"/>
          <w:b/>
          <w:bCs/>
          <w:sz w:val="22"/>
          <w:szCs w:val="22"/>
        </w:rPr>
      </w:pPr>
    </w:p>
    <w:p w14:paraId="62B6A3AE" w14:textId="77777777" w:rsidR="00922C86" w:rsidRDefault="00922C86" w:rsidP="00302D57">
      <w:pPr>
        <w:widowControl w:val="0"/>
        <w:autoSpaceDE w:val="0"/>
        <w:autoSpaceDN w:val="0"/>
        <w:adjustRightInd w:val="0"/>
        <w:jc w:val="center"/>
        <w:rPr>
          <w:rFonts w:ascii="Times" w:hAnsi="Times" w:cs="Times"/>
          <w:b/>
          <w:bCs/>
          <w:sz w:val="22"/>
          <w:szCs w:val="22"/>
        </w:rPr>
      </w:pPr>
    </w:p>
    <w:p w14:paraId="392E3E12" w14:textId="77777777" w:rsidR="00922C86" w:rsidRDefault="00922C86" w:rsidP="00302D57">
      <w:pPr>
        <w:widowControl w:val="0"/>
        <w:autoSpaceDE w:val="0"/>
        <w:autoSpaceDN w:val="0"/>
        <w:adjustRightInd w:val="0"/>
        <w:jc w:val="center"/>
        <w:rPr>
          <w:rFonts w:ascii="Times" w:hAnsi="Times" w:cs="Times"/>
          <w:b/>
          <w:bCs/>
          <w:sz w:val="22"/>
          <w:szCs w:val="22"/>
        </w:rPr>
      </w:pPr>
    </w:p>
    <w:p w14:paraId="06FA634E" w14:textId="77777777" w:rsidR="00922C86" w:rsidRDefault="00922C86" w:rsidP="00302D57">
      <w:pPr>
        <w:widowControl w:val="0"/>
        <w:autoSpaceDE w:val="0"/>
        <w:autoSpaceDN w:val="0"/>
        <w:adjustRightInd w:val="0"/>
        <w:jc w:val="center"/>
        <w:rPr>
          <w:rFonts w:ascii="Times" w:hAnsi="Times" w:cs="Times"/>
          <w:b/>
          <w:bCs/>
          <w:sz w:val="22"/>
          <w:szCs w:val="22"/>
        </w:rPr>
      </w:pPr>
    </w:p>
    <w:p w14:paraId="45BEBFD8" w14:textId="77777777" w:rsidR="00922C86" w:rsidRDefault="00922C86" w:rsidP="00302D57">
      <w:pPr>
        <w:widowControl w:val="0"/>
        <w:autoSpaceDE w:val="0"/>
        <w:autoSpaceDN w:val="0"/>
        <w:adjustRightInd w:val="0"/>
        <w:jc w:val="center"/>
        <w:rPr>
          <w:rFonts w:ascii="Times" w:hAnsi="Times" w:cs="Times"/>
          <w:b/>
          <w:bCs/>
          <w:sz w:val="22"/>
          <w:szCs w:val="22"/>
        </w:rPr>
      </w:pPr>
    </w:p>
    <w:p w14:paraId="48CAC9CB" w14:textId="77777777" w:rsidR="00922C86" w:rsidRDefault="00922C86" w:rsidP="00302D57">
      <w:pPr>
        <w:widowControl w:val="0"/>
        <w:autoSpaceDE w:val="0"/>
        <w:autoSpaceDN w:val="0"/>
        <w:adjustRightInd w:val="0"/>
        <w:jc w:val="center"/>
        <w:rPr>
          <w:rFonts w:ascii="Times" w:hAnsi="Times" w:cs="Times"/>
          <w:b/>
          <w:bCs/>
          <w:sz w:val="22"/>
          <w:szCs w:val="22"/>
        </w:rPr>
      </w:pPr>
    </w:p>
    <w:p w14:paraId="3909E16F" w14:textId="77777777" w:rsidR="00922C86" w:rsidRDefault="00922C86" w:rsidP="00302D57">
      <w:pPr>
        <w:widowControl w:val="0"/>
        <w:autoSpaceDE w:val="0"/>
        <w:autoSpaceDN w:val="0"/>
        <w:adjustRightInd w:val="0"/>
        <w:jc w:val="center"/>
        <w:rPr>
          <w:rFonts w:ascii="Times" w:hAnsi="Times" w:cs="Times"/>
          <w:b/>
          <w:bCs/>
          <w:sz w:val="22"/>
          <w:szCs w:val="22"/>
        </w:rPr>
      </w:pPr>
    </w:p>
    <w:p w14:paraId="48073251" w14:textId="77777777" w:rsidR="00922C86" w:rsidRDefault="00922C86" w:rsidP="00302D57">
      <w:pPr>
        <w:widowControl w:val="0"/>
        <w:autoSpaceDE w:val="0"/>
        <w:autoSpaceDN w:val="0"/>
        <w:adjustRightInd w:val="0"/>
        <w:jc w:val="center"/>
        <w:rPr>
          <w:rFonts w:ascii="Times" w:hAnsi="Times" w:cs="Times"/>
          <w:b/>
          <w:bCs/>
          <w:sz w:val="22"/>
          <w:szCs w:val="22"/>
        </w:rPr>
      </w:pPr>
    </w:p>
    <w:p w14:paraId="561238D0" w14:textId="77777777" w:rsidR="00922C86" w:rsidRDefault="00922C86" w:rsidP="00302D57">
      <w:pPr>
        <w:widowControl w:val="0"/>
        <w:autoSpaceDE w:val="0"/>
        <w:autoSpaceDN w:val="0"/>
        <w:adjustRightInd w:val="0"/>
        <w:jc w:val="center"/>
        <w:rPr>
          <w:rFonts w:ascii="Times" w:hAnsi="Times" w:cs="Times"/>
          <w:b/>
          <w:bCs/>
          <w:sz w:val="22"/>
          <w:szCs w:val="22"/>
        </w:rPr>
      </w:pPr>
    </w:p>
    <w:p w14:paraId="51F6F02B" w14:textId="77777777" w:rsidR="00922C86" w:rsidRDefault="00922C86" w:rsidP="00302D57">
      <w:pPr>
        <w:widowControl w:val="0"/>
        <w:autoSpaceDE w:val="0"/>
        <w:autoSpaceDN w:val="0"/>
        <w:adjustRightInd w:val="0"/>
        <w:jc w:val="center"/>
        <w:rPr>
          <w:rFonts w:ascii="Times" w:hAnsi="Times" w:cs="Times"/>
          <w:b/>
          <w:bCs/>
          <w:sz w:val="22"/>
          <w:szCs w:val="22"/>
        </w:rPr>
      </w:pPr>
    </w:p>
    <w:p w14:paraId="088BCD16" w14:textId="77777777" w:rsidR="00922C86" w:rsidRDefault="00922C86" w:rsidP="00302D57">
      <w:pPr>
        <w:widowControl w:val="0"/>
        <w:autoSpaceDE w:val="0"/>
        <w:autoSpaceDN w:val="0"/>
        <w:adjustRightInd w:val="0"/>
        <w:jc w:val="center"/>
        <w:rPr>
          <w:rFonts w:ascii="Times" w:hAnsi="Times" w:cs="Times"/>
          <w:b/>
          <w:bCs/>
          <w:sz w:val="22"/>
          <w:szCs w:val="22"/>
        </w:rPr>
      </w:pPr>
    </w:p>
    <w:p w14:paraId="2E97C8C2" w14:textId="77777777" w:rsidR="00922C86" w:rsidRDefault="00922C86" w:rsidP="00302D57">
      <w:pPr>
        <w:widowControl w:val="0"/>
        <w:autoSpaceDE w:val="0"/>
        <w:autoSpaceDN w:val="0"/>
        <w:adjustRightInd w:val="0"/>
        <w:jc w:val="center"/>
        <w:rPr>
          <w:rFonts w:ascii="Times" w:hAnsi="Times" w:cs="Times"/>
          <w:b/>
          <w:bCs/>
          <w:sz w:val="22"/>
          <w:szCs w:val="22"/>
        </w:rPr>
      </w:pPr>
    </w:p>
    <w:p w14:paraId="0D8EC058" w14:textId="77777777" w:rsidR="00922C86" w:rsidRDefault="00922C86" w:rsidP="00302D57">
      <w:pPr>
        <w:widowControl w:val="0"/>
        <w:autoSpaceDE w:val="0"/>
        <w:autoSpaceDN w:val="0"/>
        <w:adjustRightInd w:val="0"/>
        <w:jc w:val="center"/>
        <w:rPr>
          <w:rFonts w:ascii="Times" w:hAnsi="Times" w:cs="Times"/>
          <w:b/>
          <w:bCs/>
          <w:sz w:val="22"/>
          <w:szCs w:val="22"/>
        </w:rPr>
      </w:pPr>
    </w:p>
    <w:p w14:paraId="1411DDD5" w14:textId="77777777" w:rsidR="00922C86" w:rsidRDefault="00922C86" w:rsidP="00302D57">
      <w:pPr>
        <w:widowControl w:val="0"/>
        <w:autoSpaceDE w:val="0"/>
        <w:autoSpaceDN w:val="0"/>
        <w:adjustRightInd w:val="0"/>
        <w:jc w:val="center"/>
        <w:rPr>
          <w:rFonts w:ascii="Times" w:hAnsi="Times" w:cs="Times"/>
          <w:b/>
          <w:bCs/>
          <w:sz w:val="22"/>
          <w:szCs w:val="22"/>
        </w:rPr>
      </w:pPr>
    </w:p>
    <w:p w14:paraId="6DB91D3B" w14:textId="77777777" w:rsidR="00922C86" w:rsidRDefault="00922C86" w:rsidP="00302D57">
      <w:pPr>
        <w:widowControl w:val="0"/>
        <w:autoSpaceDE w:val="0"/>
        <w:autoSpaceDN w:val="0"/>
        <w:adjustRightInd w:val="0"/>
        <w:jc w:val="center"/>
        <w:rPr>
          <w:rFonts w:ascii="Times" w:hAnsi="Times" w:cs="Times"/>
          <w:b/>
          <w:bCs/>
          <w:sz w:val="22"/>
          <w:szCs w:val="22"/>
        </w:rPr>
      </w:pPr>
    </w:p>
    <w:p w14:paraId="2094836F" w14:textId="77777777" w:rsidR="00922C86" w:rsidRDefault="00922C86" w:rsidP="00302D57">
      <w:pPr>
        <w:widowControl w:val="0"/>
        <w:autoSpaceDE w:val="0"/>
        <w:autoSpaceDN w:val="0"/>
        <w:adjustRightInd w:val="0"/>
        <w:jc w:val="center"/>
        <w:rPr>
          <w:rFonts w:ascii="Times" w:hAnsi="Times" w:cs="Times"/>
          <w:b/>
          <w:bCs/>
          <w:sz w:val="22"/>
          <w:szCs w:val="22"/>
        </w:rPr>
      </w:pPr>
    </w:p>
    <w:p w14:paraId="486F675D" w14:textId="77777777" w:rsidR="00922C86" w:rsidRDefault="00922C86" w:rsidP="00302D57">
      <w:pPr>
        <w:widowControl w:val="0"/>
        <w:autoSpaceDE w:val="0"/>
        <w:autoSpaceDN w:val="0"/>
        <w:adjustRightInd w:val="0"/>
        <w:jc w:val="center"/>
        <w:rPr>
          <w:rFonts w:ascii="Times" w:hAnsi="Times" w:cs="Times"/>
          <w:b/>
          <w:bCs/>
          <w:sz w:val="22"/>
          <w:szCs w:val="22"/>
        </w:rPr>
      </w:pPr>
    </w:p>
    <w:p w14:paraId="67A593DC" w14:textId="77777777" w:rsidR="00922C86" w:rsidRDefault="00922C86" w:rsidP="00302D57">
      <w:pPr>
        <w:widowControl w:val="0"/>
        <w:autoSpaceDE w:val="0"/>
        <w:autoSpaceDN w:val="0"/>
        <w:adjustRightInd w:val="0"/>
        <w:jc w:val="center"/>
        <w:rPr>
          <w:rFonts w:ascii="Times" w:hAnsi="Times" w:cs="Times"/>
          <w:b/>
          <w:bCs/>
          <w:sz w:val="22"/>
          <w:szCs w:val="22"/>
        </w:rPr>
      </w:pPr>
    </w:p>
    <w:p w14:paraId="17E5AE44" w14:textId="77777777" w:rsidR="00922C86" w:rsidRDefault="00922C86" w:rsidP="00302D57">
      <w:pPr>
        <w:widowControl w:val="0"/>
        <w:autoSpaceDE w:val="0"/>
        <w:autoSpaceDN w:val="0"/>
        <w:adjustRightInd w:val="0"/>
        <w:jc w:val="center"/>
        <w:rPr>
          <w:rFonts w:ascii="Times" w:hAnsi="Times" w:cs="Times"/>
          <w:b/>
          <w:bCs/>
          <w:sz w:val="22"/>
          <w:szCs w:val="22"/>
        </w:rPr>
      </w:pPr>
    </w:p>
    <w:p w14:paraId="026C4155" w14:textId="77777777" w:rsidR="00922C86" w:rsidRDefault="00922C86" w:rsidP="00302D57">
      <w:pPr>
        <w:widowControl w:val="0"/>
        <w:autoSpaceDE w:val="0"/>
        <w:autoSpaceDN w:val="0"/>
        <w:adjustRightInd w:val="0"/>
        <w:jc w:val="center"/>
        <w:rPr>
          <w:rFonts w:ascii="Times" w:hAnsi="Times" w:cs="Times"/>
          <w:b/>
          <w:bCs/>
          <w:sz w:val="22"/>
          <w:szCs w:val="22"/>
        </w:rPr>
      </w:pPr>
    </w:p>
    <w:p w14:paraId="09594BBD" w14:textId="77777777" w:rsidR="00922C86" w:rsidRDefault="00922C86" w:rsidP="00302D57">
      <w:pPr>
        <w:widowControl w:val="0"/>
        <w:autoSpaceDE w:val="0"/>
        <w:autoSpaceDN w:val="0"/>
        <w:adjustRightInd w:val="0"/>
        <w:jc w:val="center"/>
        <w:rPr>
          <w:rFonts w:ascii="Times" w:hAnsi="Times" w:cs="Times"/>
          <w:b/>
          <w:bCs/>
          <w:sz w:val="22"/>
          <w:szCs w:val="22"/>
        </w:rPr>
      </w:pPr>
    </w:p>
    <w:p w14:paraId="4B465FA2" w14:textId="77777777" w:rsidR="00922C86" w:rsidRDefault="00922C86" w:rsidP="00302D57">
      <w:pPr>
        <w:widowControl w:val="0"/>
        <w:autoSpaceDE w:val="0"/>
        <w:autoSpaceDN w:val="0"/>
        <w:adjustRightInd w:val="0"/>
        <w:jc w:val="center"/>
        <w:rPr>
          <w:rFonts w:ascii="Times" w:hAnsi="Times" w:cs="Times"/>
          <w:b/>
          <w:bCs/>
          <w:sz w:val="22"/>
          <w:szCs w:val="22"/>
        </w:rPr>
      </w:pPr>
    </w:p>
    <w:p w14:paraId="697FB234" w14:textId="77777777" w:rsidR="00922C86" w:rsidRDefault="00922C86" w:rsidP="00302D57">
      <w:pPr>
        <w:widowControl w:val="0"/>
        <w:autoSpaceDE w:val="0"/>
        <w:autoSpaceDN w:val="0"/>
        <w:adjustRightInd w:val="0"/>
        <w:jc w:val="center"/>
        <w:rPr>
          <w:rFonts w:ascii="Times" w:hAnsi="Times" w:cs="Times"/>
          <w:b/>
          <w:bCs/>
          <w:sz w:val="22"/>
          <w:szCs w:val="22"/>
        </w:rPr>
      </w:pPr>
    </w:p>
    <w:p w14:paraId="6F8CE0FC" w14:textId="77777777" w:rsidR="00922C86" w:rsidRDefault="00922C86" w:rsidP="00302D57">
      <w:pPr>
        <w:widowControl w:val="0"/>
        <w:autoSpaceDE w:val="0"/>
        <w:autoSpaceDN w:val="0"/>
        <w:adjustRightInd w:val="0"/>
        <w:jc w:val="center"/>
        <w:rPr>
          <w:rFonts w:ascii="Times" w:hAnsi="Times" w:cs="Times"/>
          <w:b/>
          <w:bCs/>
          <w:sz w:val="22"/>
          <w:szCs w:val="22"/>
        </w:rPr>
      </w:pPr>
    </w:p>
    <w:p w14:paraId="3C1DF35B" w14:textId="77777777" w:rsidR="00922C86" w:rsidRDefault="00922C86" w:rsidP="00302D57">
      <w:pPr>
        <w:widowControl w:val="0"/>
        <w:autoSpaceDE w:val="0"/>
        <w:autoSpaceDN w:val="0"/>
        <w:adjustRightInd w:val="0"/>
        <w:jc w:val="center"/>
        <w:rPr>
          <w:rFonts w:ascii="Times" w:hAnsi="Times" w:cs="Times"/>
          <w:b/>
          <w:bCs/>
          <w:sz w:val="22"/>
          <w:szCs w:val="22"/>
        </w:rPr>
      </w:pPr>
    </w:p>
    <w:p w14:paraId="01012AA2" w14:textId="77777777" w:rsidR="00922C86" w:rsidRDefault="00922C86" w:rsidP="00302D57">
      <w:pPr>
        <w:widowControl w:val="0"/>
        <w:autoSpaceDE w:val="0"/>
        <w:autoSpaceDN w:val="0"/>
        <w:adjustRightInd w:val="0"/>
        <w:jc w:val="center"/>
        <w:rPr>
          <w:rFonts w:ascii="Times" w:hAnsi="Times" w:cs="Times"/>
          <w:b/>
          <w:bCs/>
          <w:sz w:val="22"/>
          <w:szCs w:val="22"/>
        </w:rPr>
      </w:pPr>
    </w:p>
    <w:p w14:paraId="70D810F4" w14:textId="77777777" w:rsidR="00922C86" w:rsidRDefault="00922C86" w:rsidP="00302D57">
      <w:pPr>
        <w:widowControl w:val="0"/>
        <w:autoSpaceDE w:val="0"/>
        <w:autoSpaceDN w:val="0"/>
        <w:adjustRightInd w:val="0"/>
        <w:jc w:val="center"/>
        <w:rPr>
          <w:rFonts w:ascii="Times" w:hAnsi="Times" w:cs="Times"/>
          <w:b/>
          <w:bCs/>
          <w:sz w:val="22"/>
          <w:szCs w:val="22"/>
        </w:rPr>
      </w:pPr>
    </w:p>
    <w:p w14:paraId="62BA1A7E" w14:textId="77777777" w:rsidR="00922C86" w:rsidRDefault="00922C86" w:rsidP="00302D57">
      <w:pPr>
        <w:widowControl w:val="0"/>
        <w:autoSpaceDE w:val="0"/>
        <w:autoSpaceDN w:val="0"/>
        <w:adjustRightInd w:val="0"/>
        <w:jc w:val="center"/>
        <w:rPr>
          <w:rFonts w:ascii="Times" w:hAnsi="Times" w:cs="Times"/>
          <w:b/>
          <w:bCs/>
          <w:sz w:val="22"/>
          <w:szCs w:val="22"/>
        </w:rPr>
      </w:pPr>
    </w:p>
    <w:p w14:paraId="00245381" w14:textId="77777777" w:rsidR="00922C86" w:rsidRDefault="00922C86" w:rsidP="00302D57">
      <w:pPr>
        <w:widowControl w:val="0"/>
        <w:autoSpaceDE w:val="0"/>
        <w:autoSpaceDN w:val="0"/>
        <w:adjustRightInd w:val="0"/>
        <w:jc w:val="center"/>
        <w:rPr>
          <w:rFonts w:ascii="Times" w:hAnsi="Times" w:cs="Times"/>
          <w:b/>
          <w:bCs/>
          <w:sz w:val="22"/>
          <w:szCs w:val="22"/>
        </w:rPr>
      </w:pPr>
    </w:p>
    <w:p w14:paraId="138D7934" w14:textId="3C84EE1D" w:rsidR="00922C86" w:rsidRDefault="00922C86" w:rsidP="00302D57">
      <w:pPr>
        <w:widowControl w:val="0"/>
        <w:autoSpaceDE w:val="0"/>
        <w:autoSpaceDN w:val="0"/>
        <w:adjustRightInd w:val="0"/>
        <w:jc w:val="center"/>
        <w:rPr>
          <w:rFonts w:ascii="Times" w:hAnsi="Times" w:cs="Times"/>
          <w:b/>
          <w:bCs/>
          <w:sz w:val="22"/>
          <w:szCs w:val="22"/>
        </w:rPr>
      </w:pPr>
    </w:p>
    <w:p w14:paraId="52AFA740" w14:textId="37B01E7D" w:rsidR="00A51E58" w:rsidRDefault="00A51E58" w:rsidP="00302D57">
      <w:pPr>
        <w:widowControl w:val="0"/>
        <w:autoSpaceDE w:val="0"/>
        <w:autoSpaceDN w:val="0"/>
        <w:adjustRightInd w:val="0"/>
        <w:jc w:val="center"/>
        <w:rPr>
          <w:rFonts w:ascii="Times" w:hAnsi="Times" w:cs="Times"/>
          <w:b/>
          <w:bCs/>
          <w:sz w:val="22"/>
          <w:szCs w:val="22"/>
        </w:rPr>
      </w:pPr>
    </w:p>
    <w:p w14:paraId="7A8E6BE3" w14:textId="44CDD26F" w:rsidR="00A51E58" w:rsidRDefault="00A51E58" w:rsidP="00302D57">
      <w:pPr>
        <w:widowControl w:val="0"/>
        <w:autoSpaceDE w:val="0"/>
        <w:autoSpaceDN w:val="0"/>
        <w:adjustRightInd w:val="0"/>
        <w:jc w:val="center"/>
        <w:rPr>
          <w:rFonts w:ascii="Times" w:hAnsi="Times" w:cs="Times"/>
          <w:b/>
          <w:bCs/>
          <w:sz w:val="22"/>
          <w:szCs w:val="22"/>
        </w:rPr>
      </w:pPr>
    </w:p>
    <w:p w14:paraId="270EC69D" w14:textId="77777777" w:rsidR="00A51E58" w:rsidRDefault="00A51E58" w:rsidP="00302D57">
      <w:pPr>
        <w:widowControl w:val="0"/>
        <w:autoSpaceDE w:val="0"/>
        <w:autoSpaceDN w:val="0"/>
        <w:adjustRightInd w:val="0"/>
        <w:jc w:val="center"/>
        <w:rPr>
          <w:rFonts w:ascii="Times" w:hAnsi="Times" w:cs="Times"/>
          <w:b/>
          <w:bCs/>
          <w:sz w:val="22"/>
          <w:szCs w:val="22"/>
        </w:rPr>
      </w:pPr>
    </w:p>
    <w:p w14:paraId="11E47DD6" w14:textId="77777777" w:rsidR="00922C86" w:rsidRDefault="00922C86" w:rsidP="00302D57">
      <w:pPr>
        <w:widowControl w:val="0"/>
        <w:autoSpaceDE w:val="0"/>
        <w:autoSpaceDN w:val="0"/>
        <w:adjustRightInd w:val="0"/>
        <w:jc w:val="center"/>
        <w:rPr>
          <w:rFonts w:ascii="Times" w:hAnsi="Times" w:cs="Times"/>
          <w:b/>
          <w:bCs/>
          <w:sz w:val="22"/>
          <w:szCs w:val="22"/>
        </w:rPr>
      </w:pPr>
    </w:p>
    <w:p w14:paraId="4FB26D8F" w14:textId="108D2581" w:rsidR="00302D57" w:rsidRDefault="00302D57" w:rsidP="00302D57">
      <w:pPr>
        <w:widowControl w:val="0"/>
        <w:autoSpaceDE w:val="0"/>
        <w:autoSpaceDN w:val="0"/>
        <w:adjustRightInd w:val="0"/>
        <w:jc w:val="center"/>
        <w:rPr>
          <w:rFonts w:ascii="Times" w:hAnsi="Times" w:cs="Times"/>
          <w:b/>
          <w:bCs/>
          <w:sz w:val="22"/>
          <w:szCs w:val="22"/>
        </w:rPr>
      </w:pPr>
      <w:r>
        <w:rPr>
          <w:rFonts w:ascii="Times" w:hAnsi="Times" w:cs="Times"/>
          <w:b/>
          <w:bCs/>
          <w:sz w:val="22"/>
          <w:szCs w:val="22"/>
        </w:rPr>
        <w:lastRenderedPageBreak/>
        <w:t>Appendix B</w:t>
      </w:r>
    </w:p>
    <w:p w14:paraId="5CF29E04" w14:textId="62A4F41D" w:rsidR="004B6B7F" w:rsidRDefault="004B6B7F" w:rsidP="00D5774E">
      <w:pPr>
        <w:widowControl w:val="0"/>
        <w:autoSpaceDE w:val="0"/>
        <w:autoSpaceDN w:val="0"/>
        <w:adjustRightInd w:val="0"/>
        <w:jc w:val="center"/>
        <w:rPr>
          <w:rFonts w:ascii="Times" w:hAnsi="Times" w:cs="Times"/>
          <w:b/>
          <w:bCs/>
          <w:sz w:val="22"/>
          <w:szCs w:val="22"/>
        </w:rPr>
      </w:pPr>
    </w:p>
    <w:p w14:paraId="3D54D5F3" w14:textId="4026B4E9" w:rsidR="00C02FE9" w:rsidRPr="00F71999" w:rsidRDefault="003C2718" w:rsidP="00D5774E">
      <w:pPr>
        <w:widowControl w:val="0"/>
        <w:autoSpaceDE w:val="0"/>
        <w:autoSpaceDN w:val="0"/>
        <w:adjustRightInd w:val="0"/>
        <w:jc w:val="center"/>
        <w:rPr>
          <w:b/>
          <w:bCs/>
        </w:rPr>
      </w:pPr>
      <w:r w:rsidRPr="00F71999">
        <w:rPr>
          <w:b/>
          <w:bCs/>
        </w:rPr>
        <w:t>Chapter 97</w:t>
      </w:r>
      <w:r w:rsidR="00DB3A89" w:rsidRPr="00F71999">
        <w:rPr>
          <w:b/>
          <w:bCs/>
        </w:rPr>
        <w:t xml:space="preserve">, </w:t>
      </w:r>
      <w:r w:rsidR="008771CD" w:rsidRPr="00F71999">
        <w:rPr>
          <w:b/>
          <w:bCs/>
        </w:rPr>
        <w:t>L.D. 1364</w:t>
      </w:r>
    </w:p>
    <w:p w14:paraId="63794935" w14:textId="77777777" w:rsidR="008771CD" w:rsidRPr="00F71999" w:rsidRDefault="008771CD" w:rsidP="00D5774E">
      <w:pPr>
        <w:widowControl w:val="0"/>
        <w:autoSpaceDE w:val="0"/>
        <w:autoSpaceDN w:val="0"/>
        <w:adjustRightInd w:val="0"/>
        <w:jc w:val="center"/>
        <w:rPr>
          <w:b/>
          <w:bCs/>
        </w:rPr>
      </w:pPr>
    </w:p>
    <w:p w14:paraId="75770F39" w14:textId="3B3D64E7" w:rsidR="0064283A" w:rsidRPr="00F71999" w:rsidRDefault="003C3AFA" w:rsidP="00D5774E">
      <w:pPr>
        <w:widowControl w:val="0"/>
        <w:autoSpaceDE w:val="0"/>
        <w:autoSpaceDN w:val="0"/>
        <w:adjustRightInd w:val="0"/>
        <w:jc w:val="center"/>
        <w:rPr>
          <w:b/>
          <w:bCs/>
        </w:rPr>
      </w:pPr>
      <w:r w:rsidRPr="00F71999">
        <w:rPr>
          <w:b/>
          <w:bCs/>
        </w:rPr>
        <w:t>Resolve, To Study Incentives for Residential Fire Sprinkler Systems</w:t>
      </w:r>
    </w:p>
    <w:p w14:paraId="37A7F1AD" w14:textId="77777777" w:rsidR="00361D28" w:rsidRDefault="00361D28" w:rsidP="00D5774E">
      <w:pPr>
        <w:widowControl w:val="0"/>
        <w:autoSpaceDE w:val="0"/>
        <w:autoSpaceDN w:val="0"/>
        <w:adjustRightInd w:val="0"/>
        <w:jc w:val="center"/>
      </w:pPr>
    </w:p>
    <w:p w14:paraId="6ED10AB8" w14:textId="20DD681D" w:rsidR="00086BDD" w:rsidRDefault="00DB3A89" w:rsidP="00F71999">
      <w:pPr>
        <w:widowControl w:val="0"/>
        <w:autoSpaceDE w:val="0"/>
        <w:autoSpaceDN w:val="0"/>
        <w:adjustRightInd w:val="0"/>
        <w:rPr>
          <w:rFonts w:ascii="Times" w:hAnsi="Times" w:cs="Times"/>
          <w:b/>
          <w:bCs/>
          <w:sz w:val="22"/>
          <w:szCs w:val="22"/>
        </w:rPr>
      </w:pPr>
      <w:r w:rsidRPr="00A85848">
        <w:rPr>
          <w:b/>
          <w:bCs/>
        </w:rPr>
        <w:t>Sec. 1. Study and recommend incentives for residential fire sprinkler systems. Resolved:</w:t>
      </w:r>
      <w:r>
        <w:t xml:space="preserve"> That the State Fire Marshal shall convene a task force to study whether it is feasible and desirable to provide incentives for developers, builders and home buyers to install residential sprinklers. The study must examine the forms and delivery of incentives and dissemination of public information about and advertising of incentives. The study must include consideration of incentives that differ in urban and rural areas. The State Fire Marshal shall invite to serve on the task force individuals representing the following: fire chiefs, firefighters, builders and contractors, real estate agents, fire sprinkler contractors, fire safety educators, insurance carriers, water districts and other persons who express interest in the work of the task force.</w:t>
      </w:r>
    </w:p>
    <w:p w14:paraId="5237E626" w14:textId="6CDF3A9C" w:rsidR="00361D28" w:rsidRDefault="00361D28" w:rsidP="00D5774E">
      <w:pPr>
        <w:widowControl w:val="0"/>
        <w:autoSpaceDE w:val="0"/>
        <w:autoSpaceDN w:val="0"/>
        <w:adjustRightInd w:val="0"/>
        <w:jc w:val="center"/>
        <w:rPr>
          <w:rFonts w:ascii="Times" w:hAnsi="Times" w:cs="Times"/>
          <w:b/>
          <w:bCs/>
          <w:sz w:val="22"/>
          <w:szCs w:val="22"/>
        </w:rPr>
      </w:pPr>
    </w:p>
    <w:p w14:paraId="4AD85FC4" w14:textId="23745E54" w:rsidR="00361D28" w:rsidRDefault="003E2CE9" w:rsidP="00F71999">
      <w:pPr>
        <w:widowControl w:val="0"/>
        <w:autoSpaceDE w:val="0"/>
        <w:autoSpaceDN w:val="0"/>
        <w:adjustRightInd w:val="0"/>
        <w:rPr>
          <w:rFonts w:ascii="Times" w:hAnsi="Times" w:cs="Times"/>
          <w:b/>
          <w:bCs/>
          <w:sz w:val="22"/>
          <w:szCs w:val="22"/>
        </w:rPr>
      </w:pPr>
      <w:r w:rsidRPr="003E2CE9">
        <w:rPr>
          <w:b/>
          <w:bCs/>
        </w:rPr>
        <w:t>Sec. 2. Report. Resolved:</w:t>
      </w:r>
      <w:r>
        <w:t xml:space="preserve"> That the State Fire Marshal shall present the findings and recommendations of the task force to the Joint Standing Committee on Criminal Justice and Public Safety by December 1, 2021. The joint standing committee may report out legislation based on the recommendations in the report to the Second Regular Session of the 130th Legislature.</w:t>
      </w:r>
    </w:p>
    <w:p w14:paraId="2392A4A2" w14:textId="26B0F0F8" w:rsidR="00361D28" w:rsidRDefault="00361D28" w:rsidP="00D5774E">
      <w:pPr>
        <w:widowControl w:val="0"/>
        <w:autoSpaceDE w:val="0"/>
        <w:autoSpaceDN w:val="0"/>
        <w:adjustRightInd w:val="0"/>
        <w:jc w:val="center"/>
        <w:rPr>
          <w:rFonts w:ascii="Times" w:hAnsi="Times" w:cs="Times"/>
          <w:b/>
          <w:bCs/>
          <w:sz w:val="22"/>
          <w:szCs w:val="22"/>
        </w:rPr>
      </w:pPr>
    </w:p>
    <w:p w14:paraId="6D192146" w14:textId="50D4E917" w:rsidR="003E2CE9" w:rsidRDefault="00877D71" w:rsidP="00F71999">
      <w:pPr>
        <w:widowControl w:val="0"/>
        <w:autoSpaceDE w:val="0"/>
        <w:autoSpaceDN w:val="0"/>
        <w:adjustRightInd w:val="0"/>
      </w:pPr>
      <w:r w:rsidRPr="00877D71">
        <w:rPr>
          <w:b/>
          <w:bCs/>
        </w:rPr>
        <w:t>Sec. 3. Funding. Resolved:</w:t>
      </w:r>
      <w:r>
        <w:t xml:space="preserve"> That the costs to the Department of Public Safety, Office of the State Fire Marshal to convene and staff the task force and to report to the Legislature must be absorbed within the department's existing budgeted resources.</w:t>
      </w:r>
    </w:p>
    <w:p w14:paraId="12FF06B4" w14:textId="2BE006EC" w:rsidR="00F71999" w:rsidRDefault="00F71999" w:rsidP="00D5774E">
      <w:pPr>
        <w:widowControl w:val="0"/>
        <w:autoSpaceDE w:val="0"/>
        <w:autoSpaceDN w:val="0"/>
        <w:adjustRightInd w:val="0"/>
        <w:jc w:val="center"/>
      </w:pPr>
    </w:p>
    <w:p w14:paraId="2336DEA0" w14:textId="77777777" w:rsidR="00922C86" w:rsidRDefault="00922C86" w:rsidP="00D5774E">
      <w:pPr>
        <w:widowControl w:val="0"/>
        <w:autoSpaceDE w:val="0"/>
        <w:autoSpaceDN w:val="0"/>
        <w:adjustRightInd w:val="0"/>
        <w:jc w:val="center"/>
        <w:rPr>
          <w:b/>
          <w:bCs/>
        </w:rPr>
      </w:pPr>
    </w:p>
    <w:p w14:paraId="34BFD9DE" w14:textId="77777777" w:rsidR="00922C86" w:rsidRDefault="00922C86" w:rsidP="00D5774E">
      <w:pPr>
        <w:widowControl w:val="0"/>
        <w:autoSpaceDE w:val="0"/>
        <w:autoSpaceDN w:val="0"/>
        <w:adjustRightInd w:val="0"/>
        <w:jc w:val="center"/>
        <w:rPr>
          <w:b/>
          <w:bCs/>
        </w:rPr>
      </w:pPr>
    </w:p>
    <w:p w14:paraId="44C99B02" w14:textId="77777777" w:rsidR="00922C86" w:rsidRDefault="00922C86" w:rsidP="00D5774E">
      <w:pPr>
        <w:widowControl w:val="0"/>
        <w:autoSpaceDE w:val="0"/>
        <w:autoSpaceDN w:val="0"/>
        <w:adjustRightInd w:val="0"/>
        <w:jc w:val="center"/>
        <w:rPr>
          <w:b/>
          <w:bCs/>
        </w:rPr>
      </w:pPr>
    </w:p>
    <w:p w14:paraId="63215802" w14:textId="77777777" w:rsidR="00922C86" w:rsidRDefault="00922C86" w:rsidP="00D5774E">
      <w:pPr>
        <w:widowControl w:val="0"/>
        <w:autoSpaceDE w:val="0"/>
        <w:autoSpaceDN w:val="0"/>
        <w:adjustRightInd w:val="0"/>
        <w:jc w:val="center"/>
        <w:rPr>
          <w:b/>
          <w:bCs/>
        </w:rPr>
      </w:pPr>
    </w:p>
    <w:p w14:paraId="7F3780E3" w14:textId="77777777" w:rsidR="00922C86" w:rsidRDefault="00922C86" w:rsidP="00D5774E">
      <w:pPr>
        <w:widowControl w:val="0"/>
        <w:autoSpaceDE w:val="0"/>
        <w:autoSpaceDN w:val="0"/>
        <w:adjustRightInd w:val="0"/>
        <w:jc w:val="center"/>
        <w:rPr>
          <w:b/>
          <w:bCs/>
        </w:rPr>
      </w:pPr>
    </w:p>
    <w:p w14:paraId="4EF267CE" w14:textId="77777777" w:rsidR="00922C86" w:rsidRDefault="00922C86" w:rsidP="00D5774E">
      <w:pPr>
        <w:widowControl w:val="0"/>
        <w:autoSpaceDE w:val="0"/>
        <w:autoSpaceDN w:val="0"/>
        <w:adjustRightInd w:val="0"/>
        <w:jc w:val="center"/>
        <w:rPr>
          <w:b/>
          <w:bCs/>
        </w:rPr>
      </w:pPr>
    </w:p>
    <w:p w14:paraId="4418059D" w14:textId="77777777" w:rsidR="00922C86" w:rsidRDefault="00922C86" w:rsidP="00D5774E">
      <w:pPr>
        <w:widowControl w:val="0"/>
        <w:autoSpaceDE w:val="0"/>
        <w:autoSpaceDN w:val="0"/>
        <w:adjustRightInd w:val="0"/>
        <w:jc w:val="center"/>
        <w:rPr>
          <w:b/>
          <w:bCs/>
        </w:rPr>
      </w:pPr>
    </w:p>
    <w:p w14:paraId="49E79EEB" w14:textId="77777777" w:rsidR="00922C86" w:rsidRDefault="00922C86" w:rsidP="00D5774E">
      <w:pPr>
        <w:widowControl w:val="0"/>
        <w:autoSpaceDE w:val="0"/>
        <w:autoSpaceDN w:val="0"/>
        <w:adjustRightInd w:val="0"/>
        <w:jc w:val="center"/>
        <w:rPr>
          <w:b/>
          <w:bCs/>
        </w:rPr>
      </w:pPr>
    </w:p>
    <w:p w14:paraId="08892DA9" w14:textId="77777777" w:rsidR="00922C86" w:rsidRDefault="00922C86" w:rsidP="00D5774E">
      <w:pPr>
        <w:widowControl w:val="0"/>
        <w:autoSpaceDE w:val="0"/>
        <w:autoSpaceDN w:val="0"/>
        <w:adjustRightInd w:val="0"/>
        <w:jc w:val="center"/>
        <w:rPr>
          <w:b/>
          <w:bCs/>
        </w:rPr>
      </w:pPr>
    </w:p>
    <w:p w14:paraId="2AE69324" w14:textId="77777777" w:rsidR="00922C86" w:rsidRDefault="00922C86" w:rsidP="00D5774E">
      <w:pPr>
        <w:widowControl w:val="0"/>
        <w:autoSpaceDE w:val="0"/>
        <w:autoSpaceDN w:val="0"/>
        <w:adjustRightInd w:val="0"/>
        <w:jc w:val="center"/>
        <w:rPr>
          <w:b/>
          <w:bCs/>
        </w:rPr>
      </w:pPr>
    </w:p>
    <w:p w14:paraId="3A19B6A0" w14:textId="77777777" w:rsidR="00922C86" w:rsidRDefault="00922C86" w:rsidP="00D5774E">
      <w:pPr>
        <w:widowControl w:val="0"/>
        <w:autoSpaceDE w:val="0"/>
        <w:autoSpaceDN w:val="0"/>
        <w:adjustRightInd w:val="0"/>
        <w:jc w:val="center"/>
        <w:rPr>
          <w:b/>
          <w:bCs/>
        </w:rPr>
      </w:pPr>
    </w:p>
    <w:p w14:paraId="50E2D461" w14:textId="77777777" w:rsidR="00922C86" w:rsidRDefault="00922C86" w:rsidP="00D5774E">
      <w:pPr>
        <w:widowControl w:val="0"/>
        <w:autoSpaceDE w:val="0"/>
        <w:autoSpaceDN w:val="0"/>
        <w:adjustRightInd w:val="0"/>
        <w:jc w:val="center"/>
        <w:rPr>
          <w:b/>
          <w:bCs/>
        </w:rPr>
      </w:pPr>
    </w:p>
    <w:p w14:paraId="28DB613E" w14:textId="77777777" w:rsidR="00922C86" w:rsidRDefault="00922C86" w:rsidP="00D5774E">
      <w:pPr>
        <w:widowControl w:val="0"/>
        <w:autoSpaceDE w:val="0"/>
        <w:autoSpaceDN w:val="0"/>
        <w:adjustRightInd w:val="0"/>
        <w:jc w:val="center"/>
        <w:rPr>
          <w:b/>
          <w:bCs/>
        </w:rPr>
      </w:pPr>
    </w:p>
    <w:p w14:paraId="21DC06AE" w14:textId="77777777" w:rsidR="00922C86" w:rsidRDefault="00922C86" w:rsidP="00D5774E">
      <w:pPr>
        <w:widowControl w:val="0"/>
        <w:autoSpaceDE w:val="0"/>
        <w:autoSpaceDN w:val="0"/>
        <w:adjustRightInd w:val="0"/>
        <w:jc w:val="center"/>
        <w:rPr>
          <w:b/>
          <w:bCs/>
        </w:rPr>
      </w:pPr>
    </w:p>
    <w:p w14:paraId="3C17725C" w14:textId="77777777" w:rsidR="00922C86" w:rsidRDefault="00922C86" w:rsidP="00D5774E">
      <w:pPr>
        <w:widowControl w:val="0"/>
        <w:autoSpaceDE w:val="0"/>
        <w:autoSpaceDN w:val="0"/>
        <w:adjustRightInd w:val="0"/>
        <w:jc w:val="center"/>
        <w:rPr>
          <w:b/>
          <w:bCs/>
        </w:rPr>
      </w:pPr>
    </w:p>
    <w:p w14:paraId="733818A1" w14:textId="77777777" w:rsidR="00922C86" w:rsidRDefault="00922C86" w:rsidP="00D5774E">
      <w:pPr>
        <w:widowControl w:val="0"/>
        <w:autoSpaceDE w:val="0"/>
        <w:autoSpaceDN w:val="0"/>
        <w:adjustRightInd w:val="0"/>
        <w:jc w:val="center"/>
        <w:rPr>
          <w:b/>
          <w:bCs/>
        </w:rPr>
      </w:pPr>
    </w:p>
    <w:p w14:paraId="4321104E" w14:textId="77777777" w:rsidR="00922C86" w:rsidRDefault="00922C86" w:rsidP="00D5774E">
      <w:pPr>
        <w:widowControl w:val="0"/>
        <w:autoSpaceDE w:val="0"/>
        <w:autoSpaceDN w:val="0"/>
        <w:adjustRightInd w:val="0"/>
        <w:jc w:val="center"/>
        <w:rPr>
          <w:b/>
          <w:bCs/>
        </w:rPr>
      </w:pPr>
    </w:p>
    <w:p w14:paraId="2775888B" w14:textId="77777777" w:rsidR="00922C86" w:rsidRDefault="00922C86" w:rsidP="00D5774E">
      <w:pPr>
        <w:widowControl w:val="0"/>
        <w:autoSpaceDE w:val="0"/>
        <w:autoSpaceDN w:val="0"/>
        <w:adjustRightInd w:val="0"/>
        <w:jc w:val="center"/>
        <w:rPr>
          <w:b/>
          <w:bCs/>
        </w:rPr>
      </w:pPr>
    </w:p>
    <w:p w14:paraId="2DD9DE6D" w14:textId="77777777" w:rsidR="00922C86" w:rsidRDefault="00922C86" w:rsidP="00D5774E">
      <w:pPr>
        <w:widowControl w:val="0"/>
        <w:autoSpaceDE w:val="0"/>
        <w:autoSpaceDN w:val="0"/>
        <w:adjustRightInd w:val="0"/>
        <w:jc w:val="center"/>
        <w:rPr>
          <w:b/>
          <w:bCs/>
        </w:rPr>
      </w:pPr>
    </w:p>
    <w:p w14:paraId="420EF93C" w14:textId="31CCF95C" w:rsidR="00922C86" w:rsidRDefault="00922C86" w:rsidP="00D5774E">
      <w:pPr>
        <w:widowControl w:val="0"/>
        <w:autoSpaceDE w:val="0"/>
        <w:autoSpaceDN w:val="0"/>
        <w:adjustRightInd w:val="0"/>
        <w:jc w:val="center"/>
        <w:rPr>
          <w:b/>
          <w:bCs/>
        </w:rPr>
      </w:pPr>
    </w:p>
    <w:p w14:paraId="617287F2" w14:textId="77777777" w:rsidR="00922C86" w:rsidRDefault="00922C86" w:rsidP="00D5774E">
      <w:pPr>
        <w:widowControl w:val="0"/>
        <w:autoSpaceDE w:val="0"/>
        <w:autoSpaceDN w:val="0"/>
        <w:adjustRightInd w:val="0"/>
        <w:jc w:val="center"/>
        <w:rPr>
          <w:b/>
          <w:bCs/>
        </w:rPr>
      </w:pPr>
    </w:p>
    <w:p w14:paraId="4C76656C" w14:textId="537C4511" w:rsidR="009A440F" w:rsidRPr="00AC287E" w:rsidRDefault="00934F2D" w:rsidP="00D5774E">
      <w:pPr>
        <w:widowControl w:val="0"/>
        <w:autoSpaceDE w:val="0"/>
        <w:autoSpaceDN w:val="0"/>
        <w:adjustRightInd w:val="0"/>
        <w:jc w:val="center"/>
        <w:rPr>
          <w:b/>
          <w:bCs/>
        </w:rPr>
      </w:pPr>
      <w:r>
        <w:rPr>
          <w:b/>
          <w:bCs/>
        </w:rPr>
        <w:lastRenderedPageBreak/>
        <w:t xml:space="preserve">Appendix </w:t>
      </w:r>
      <w:r w:rsidR="00302D57">
        <w:rPr>
          <w:b/>
          <w:bCs/>
        </w:rPr>
        <w:t>C</w:t>
      </w:r>
    </w:p>
    <w:p w14:paraId="6E005CFC" w14:textId="77777777" w:rsidR="009A440F" w:rsidRPr="000E0057" w:rsidRDefault="009A440F" w:rsidP="009A440F">
      <w:pPr>
        <w:spacing w:before="100" w:beforeAutospacing="1" w:after="100" w:afterAutospacing="1"/>
        <w:outlineLvl w:val="2"/>
        <w:rPr>
          <w:b/>
          <w:bCs/>
          <w:sz w:val="27"/>
          <w:szCs w:val="27"/>
        </w:rPr>
      </w:pPr>
      <w:r w:rsidRPr="000E0057">
        <w:rPr>
          <w:b/>
          <w:bCs/>
          <w:sz w:val="27"/>
          <w:szCs w:val="27"/>
        </w:rPr>
        <w:t>NFPA 1710, 1720, and response time</w:t>
      </w:r>
    </w:p>
    <w:p w14:paraId="1EFC2530" w14:textId="77777777" w:rsidR="009A440F" w:rsidRPr="000E0057" w:rsidRDefault="009A440F" w:rsidP="009A440F">
      <w:r w:rsidRPr="000E0057">
        <w:t xml:space="preserve">Fire service response is a complex system involving variables and constants. All emergency responses follow a timeline beginning with a discovery of an event and ending with closure or mitigation of the event. The variables are discovery of the event, reactions of the people involved, amount of time to react, weather conditions, and traffic conditions. The constants are emergency system infrastructure and the road network. To manage response time you have to manage these elements. </w:t>
      </w:r>
      <w:r w:rsidRPr="000E0057">
        <w:rPr>
          <w:b/>
          <w:bCs/>
        </w:rPr>
        <w:t>Technology like GPS in fire vehicles and GIS software when used with incident reports provide the tools and data to fully evaluate incident response.</w:t>
      </w:r>
      <w:r w:rsidRPr="000E0057">
        <w:t xml:space="preserve"> The staffing systems used by the fire service in North America are various, but principally include career, paid-call, and volunteer personnel. Any given fire department may be staffed in one manner or in a combination. The </w:t>
      </w:r>
      <w:hyperlink r:id="rId14" w:history="1">
        <w:r w:rsidRPr="000E0057">
          <w:rPr>
            <w:color w:val="0000FF"/>
            <w:u w:val="single"/>
          </w:rPr>
          <w:t>NFPA</w:t>
        </w:r>
      </w:hyperlink>
      <w:r w:rsidRPr="000E0057">
        <w:t xml:space="preserve"> treats volunteer and career departments differently when it comes to response time standards. For those departments that are substantially (&gt;80%) career there is NFPA 1710. For departments that are substantially (&gt;80) volunteer there is NFPA 1720. For those departments in between the range there is nothing. The two standards are often misunderstood, the 1710 standard for response time has been used in news reports to evaluate all types of fire departments, including volunteers. It is not intended for that purpose and using it in that manner is misleading. The goal in 1710 (for career firefighters) is as follows: 60 seconds to turn-out, 4 minutes for the first engine company to arrive, and 8 minutes for the full first-alarm assignment for at least 90 percent of all fire calls. The rationale behind this is the fact that a room fire will reach a critical stage in fire development (point of flashover) in about 8 to 10 minutes. The variables are whether or not the fire room is ventilated (open doors or windows), size of the compartment, configuration, fuel load, etc. In the worst case scenario, the critical temperature is reached and the flashover engulfs the room in fire before firefighters arrive to control the event. With flashover, the fire moves beyond the room of origin. NFPA 1710 response times are meant to ensure that flashover is prevented through fire control. (Automatic fire sprinklers are intended to control fire development to prevent flashover, thus keeping the fire to the area or room of origin.) With a good response time and adequate available water supply, fully staffed fire departments stand a much better chance of minimizing fire damage. NFPA 1720 applies to volunteers who typically don't have personnel on-duty in stations and instead respond to page-out from home, work, or elsewhere. It is this fact of volunteer response that introduces a key variable into the picture. Volunteers cannot guarantee availability like career, on-duty staff can do unless the volunteers are in the station when actually alerted. In this standard response goal criteria are very different and intended to reflect the nature of a volunteer response system. </w:t>
      </w:r>
    </w:p>
    <w:p w14:paraId="4A2B5CCE" w14:textId="77777777" w:rsidR="009A440F" w:rsidRPr="000E0057" w:rsidRDefault="009A440F" w:rsidP="009A440F">
      <w:pPr>
        <w:spacing w:before="100" w:beforeAutospacing="1" w:after="100" w:afterAutospacing="1"/>
      </w:pPr>
      <w:r w:rsidRPr="000E0057">
        <w:rPr>
          <w:b/>
          <w:bCs/>
        </w:rPr>
        <w:t>In general, 1720 provides the following benchmarks:</w:t>
      </w:r>
    </w:p>
    <w:p w14:paraId="7C9437C7" w14:textId="77777777" w:rsidR="009A440F" w:rsidRPr="000E0057" w:rsidRDefault="009A440F" w:rsidP="00013EF6">
      <w:pPr>
        <w:numPr>
          <w:ilvl w:val="0"/>
          <w:numId w:val="25"/>
        </w:numPr>
        <w:spacing w:before="100" w:beforeAutospacing="1" w:after="100" w:afterAutospacing="1"/>
      </w:pPr>
      <w:r w:rsidRPr="000E0057">
        <w:rPr>
          <w:b/>
          <w:bCs/>
        </w:rPr>
        <w:t>Urban Zones</w:t>
      </w:r>
      <w:r w:rsidRPr="000E0057">
        <w:t xml:space="preserve"> with &gt;1000 people/sq. mi. call for 15 staff to assemble an attack in 9 minutes, 90% of the time.</w:t>
      </w:r>
    </w:p>
    <w:p w14:paraId="5D2CD18A" w14:textId="77777777" w:rsidR="009A440F" w:rsidRPr="000E0057" w:rsidRDefault="009A440F" w:rsidP="00013EF6">
      <w:pPr>
        <w:numPr>
          <w:ilvl w:val="0"/>
          <w:numId w:val="25"/>
        </w:numPr>
        <w:spacing w:before="100" w:beforeAutospacing="1" w:after="100" w:afterAutospacing="1"/>
      </w:pPr>
      <w:r w:rsidRPr="000E0057">
        <w:rPr>
          <w:b/>
          <w:bCs/>
        </w:rPr>
        <w:t>Suburban Zones</w:t>
      </w:r>
      <w:r w:rsidRPr="000E0057">
        <w:t xml:space="preserve"> with 500-1000 people/sq. mi. call for 10 staff to assemble an attack in 10 minutes, 80% of the time.</w:t>
      </w:r>
    </w:p>
    <w:p w14:paraId="1B6F8BE7" w14:textId="77777777" w:rsidR="009A440F" w:rsidRPr="000E0057" w:rsidRDefault="009A440F" w:rsidP="00013EF6">
      <w:pPr>
        <w:numPr>
          <w:ilvl w:val="0"/>
          <w:numId w:val="25"/>
        </w:numPr>
        <w:spacing w:before="100" w:beforeAutospacing="1" w:after="100" w:afterAutospacing="1"/>
      </w:pPr>
      <w:r w:rsidRPr="000E0057">
        <w:rPr>
          <w:b/>
          <w:bCs/>
        </w:rPr>
        <w:t xml:space="preserve">Rural Zones </w:t>
      </w:r>
      <w:r w:rsidRPr="000E0057">
        <w:t>with &lt;500 people/sq. mi. call for 6 staff to assemble an attack in 14 minutes, 80% of the time.</w:t>
      </w:r>
    </w:p>
    <w:p w14:paraId="2156DE8F" w14:textId="77777777" w:rsidR="009A440F" w:rsidRPr="000E0057" w:rsidRDefault="009A440F" w:rsidP="00013EF6">
      <w:pPr>
        <w:numPr>
          <w:ilvl w:val="0"/>
          <w:numId w:val="25"/>
        </w:numPr>
        <w:spacing w:before="100" w:beforeAutospacing="1" w:after="100" w:afterAutospacing="1"/>
      </w:pPr>
      <w:r w:rsidRPr="000E0057">
        <w:rPr>
          <w:b/>
          <w:bCs/>
        </w:rPr>
        <w:lastRenderedPageBreak/>
        <w:t>Remote Zones</w:t>
      </w:r>
      <w:r w:rsidRPr="000E0057">
        <w:t xml:space="preserve"> with a travel distance =8 mi. call for 4 staff, once on scene, to assemble an attack in 2 minutes, 90% of the time.</w:t>
      </w:r>
    </w:p>
    <w:p w14:paraId="1CA4CBEC" w14:textId="77777777" w:rsidR="009A440F" w:rsidRPr="000E0057" w:rsidRDefault="009A440F" w:rsidP="009A440F">
      <w:pPr>
        <w:spacing w:before="100" w:beforeAutospacing="1" w:after="100" w:afterAutospacing="1"/>
      </w:pPr>
      <w:r w:rsidRPr="000E0057">
        <w:t xml:space="preserve">There is a direct relationship between fire development, temperature, and time. Intervention is the strategy, whether it is through the use of automatic fire sprinklers or firefighters. Community resources dictate fire service capacity. The larger the town, the more fire stations may be needed. Having fire stations implies staff and equipment. Staffing presents an option, to a point volunteers are less expensive than paid staff, however the savings in personnel costs may translate into a higher community-wide fire loss. The distribution of fire companies (stations) is important and </w:t>
      </w:r>
      <w:hyperlink r:id="rId15" w:history="1">
        <w:r w:rsidRPr="000E0057">
          <w:rPr>
            <w:color w:val="0000FF"/>
            <w:u w:val="single"/>
          </w:rPr>
          <w:t>ISO</w:t>
        </w:r>
      </w:hyperlink>
      <w:r w:rsidRPr="000E0057">
        <w:t xml:space="preserve"> looks for the built-upon area of a community to have a first-due engine company within 1.5 road miles of its assigned district and a ladder-service company within 2.5 road miles. Using a formula developed by the RAND Corporation </w:t>
      </w:r>
      <w:r w:rsidRPr="000E0057">
        <w:rPr>
          <w:b/>
          <w:bCs/>
        </w:rPr>
        <w:t>(Expected Travel Time = 0.65 + 1.7 Distance Traveled)</w:t>
      </w:r>
      <w:r w:rsidRPr="000E0057">
        <w:t xml:space="preserve">, ISO set a benchmark criteria of an expected response time of 3.2 minutes for an engine company and 4.9 minutes for a ladder-service company in a defined standard response district. The formula has been validated on numerous occasions and yields an average speed of 35 MPH for a fire apparatus responding with emergency lights and siren (considering average terrain, average traffic, weather, and slowing down for intersections). The NFPA uses this formula in the 1142 standard. ISO determines standard response districts (SRD) for each existing fire station. An SRD for an engine company is a polygon defined by streets leading from the fire station out to a distance of 1.5 road miles. For a ladder-service company, the standard response district is a polygon defined by streets out to a distance of 2.5 road miles. The ISO then considers the number of fire hydrants within the SRD. (When fire hydrants are not available they measure the total linear road miles in the standard response district.) Thus, the presence of hydrants signifies a built-up area. They then identify contiguous built-upon areas in the community that do not have a fire station within the specified distance. If such an area has at least 50 percent of the number of fire hydrants (or, in areas without hydrants, 50 percent of the linear road miles) found in the SRD, they consider that the area may need a fire station. The SRD in cities with multiple engine company locations is the average number of hydrants served by the existing engine companies as determined by the total of hydrants within 1-1/2 mile areas divided by the number of engine company locations. Consideration may be given for excluding relatively low number hydrant stations as described below. (from ISO's mitigation website) (Note: This is only a cursory review of this subject as it applies to ISO's rating schedule criteria for response and station location.) In addition, the ISO provides exceptions to their response area coverage criteria for cities and towns lacking a hydrant system or only having partial hydrant coverage. The exceptions vary by state and are sometimes referred to as the suburban rule. </w:t>
      </w:r>
    </w:p>
    <w:p w14:paraId="792FEA82" w14:textId="77777777" w:rsidR="009A440F" w:rsidRPr="000E0057" w:rsidRDefault="009A440F" w:rsidP="009A440F">
      <w:pPr>
        <w:spacing w:before="100" w:beforeAutospacing="1" w:after="100" w:afterAutospacing="1"/>
      </w:pPr>
      <w:r w:rsidRPr="000E0057">
        <w:rPr>
          <w:b/>
          <w:bCs/>
        </w:rPr>
        <w:t>Summary of the ISO Suburban Rule Exceptions:</w:t>
      </w:r>
    </w:p>
    <w:p w14:paraId="3E446BE5" w14:textId="77777777" w:rsidR="009A440F" w:rsidRPr="000E0057" w:rsidRDefault="009A440F" w:rsidP="00013EF6">
      <w:pPr>
        <w:numPr>
          <w:ilvl w:val="0"/>
          <w:numId w:val="26"/>
        </w:numPr>
        <w:spacing w:before="100" w:beforeAutospacing="1" w:after="100" w:afterAutospacing="1"/>
      </w:pPr>
      <w:r w:rsidRPr="000E0057">
        <w:t>Properties 5 road miles or less to a responding fire station and with a hydrant within 1,000 feet are classified as being within the hydrant area. Thus, these properties receive better public protection classifications.</w:t>
      </w:r>
    </w:p>
    <w:p w14:paraId="61EC14F8" w14:textId="1AD6F05A" w:rsidR="009A440F" w:rsidRPr="000E0057" w:rsidRDefault="009A440F" w:rsidP="00013EF6">
      <w:pPr>
        <w:numPr>
          <w:ilvl w:val="0"/>
          <w:numId w:val="26"/>
        </w:numPr>
        <w:spacing w:before="100" w:beforeAutospacing="1" w:after="100" w:afterAutospacing="1"/>
      </w:pPr>
      <w:r w:rsidRPr="000E0057">
        <w:t>Properties 5 road miles or less to a responding fire station and with a hydrant more than 1,000 feet away are classified as protected, but outside the hydrant system. These properties receive a lower public protection classification</w:t>
      </w:r>
      <w:r w:rsidR="00805016">
        <w:t>.</w:t>
      </w:r>
    </w:p>
    <w:p w14:paraId="38ED53B3" w14:textId="77777777" w:rsidR="009A440F" w:rsidRPr="000E0057" w:rsidRDefault="009A440F" w:rsidP="00013EF6">
      <w:pPr>
        <w:numPr>
          <w:ilvl w:val="0"/>
          <w:numId w:val="26"/>
        </w:numPr>
        <w:spacing w:before="100" w:beforeAutospacing="1" w:after="100" w:afterAutospacing="1"/>
      </w:pPr>
      <w:r w:rsidRPr="000E0057">
        <w:lastRenderedPageBreak/>
        <w:t>Properties more than 5 road miles to a responding fire station receive the poorest public protection classification, essentially being without unrecognized protection. These properties receive the absolute lowest public protection classification.</w:t>
      </w:r>
    </w:p>
    <w:p w14:paraId="2A4F7DEF" w14:textId="6C5B6B06" w:rsidR="00933217" w:rsidRDefault="009A440F" w:rsidP="009A440F">
      <w:r w:rsidRPr="000E0057">
        <w:t>(Note: The public protection classification (or PPC) scale is 1 - 10, with 1 being the best.)</w:t>
      </w:r>
    </w:p>
    <w:p w14:paraId="59473028" w14:textId="3CF33023" w:rsidR="00D07CD3" w:rsidRDefault="00D07CD3" w:rsidP="00933217">
      <w:pPr>
        <w:jc w:val="center"/>
        <w:rPr>
          <w:b/>
          <w:bCs/>
        </w:rPr>
      </w:pPr>
    </w:p>
    <w:p w14:paraId="588A8D7F" w14:textId="566338B9" w:rsidR="0068536D" w:rsidRDefault="0068536D" w:rsidP="00933217">
      <w:pPr>
        <w:jc w:val="center"/>
        <w:rPr>
          <w:b/>
          <w:bCs/>
        </w:rPr>
      </w:pPr>
    </w:p>
    <w:p w14:paraId="3783E727" w14:textId="5A4783C1" w:rsidR="0068536D" w:rsidRDefault="0068536D" w:rsidP="00933217">
      <w:pPr>
        <w:jc w:val="center"/>
        <w:rPr>
          <w:b/>
          <w:bCs/>
        </w:rPr>
      </w:pPr>
    </w:p>
    <w:p w14:paraId="049672FC" w14:textId="1AC5E84B" w:rsidR="0068536D" w:rsidRDefault="0068536D" w:rsidP="00933217">
      <w:pPr>
        <w:jc w:val="center"/>
        <w:rPr>
          <w:b/>
          <w:bCs/>
        </w:rPr>
      </w:pPr>
    </w:p>
    <w:p w14:paraId="356D484F" w14:textId="3C7BC7FB" w:rsidR="0068536D" w:rsidRDefault="0068536D" w:rsidP="00933217">
      <w:pPr>
        <w:jc w:val="center"/>
        <w:rPr>
          <w:b/>
          <w:bCs/>
        </w:rPr>
      </w:pPr>
    </w:p>
    <w:p w14:paraId="73B3B462" w14:textId="501C0963" w:rsidR="0068536D" w:rsidRDefault="0068536D" w:rsidP="00933217">
      <w:pPr>
        <w:jc w:val="center"/>
        <w:rPr>
          <w:b/>
          <w:bCs/>
        </w:rPr>
      </w:pPr>
    </w:p>
    <w:p w14:paraId="5EA1097C" w14:textId="62F5B0D0" w:rsidR="0068536D" w:rsidRDefault="0068536D" w:rsidP="00933217">
      <w:pPr>
        <w:jc w:val="center"/>
        <w:rPr>
          <w:b/>
          <w:bCs/>
        </w:rPr>
      </w:pPr>
    </w:p>
    <w:p w14:paraId="068D0271" w14:textId="6AA36B96" w:rsidR="0068536D" w:rsidRDefault="0068536D" w:rsidP="00933217">
      <w:pPr>
        <w:jc w:val="center"/>
        <w:rPr>
          <w:b/>
          <w:bCs/>
        </w:rPr>
      </w:pPr>
    </w:p>
    <w:p w14:paraId="1A633EB9" w14:textId="6C6A01E4" w:rsidR="0068536D" w:rsidRDefault="0068536D" w:rsidP="00933217">
      <w:pPr>
        <w:jc w:val="center"/>
        <w:rPr>
          <w:b/>
          <w:bCs/>
        </w:rPr>
      </w:pPr>
    </w:p>
    <w:p w14:paraId="39D77AFE" w14:textId="1A964329" w:rsidR="0068536D" w:rsidRDefault="0068536D" w:rsidP="00933217">
      <w:pPr>
        <w:jc w:val="center"/>
        <w:rPr>
          <w:b/>
          <w:bCs/>
        </w:rPr>
      </w:pPr>
    </w:p>
    <w:p w14:paraId="119B2A0E" w14:textId="08A90A5F" w:rsidR="0068536D" w:rsidRDefault="0068536D" w:rsidP="00933217">
      <w:pPr>
        <w:jc w:val="center"/>
        <w:rPr>
          <w:b/>
          <w:bCs/>
        </w:rPr>
      </w:pPr>
    </w:p>
    <w:p w14:paraId="57FF833A" w14:textId="005A2210" w:rsidR="0068536D" w:rsidRDefault="0068536D" w:rsidP="00933217">
      <w:pPr>
        <w:jc w:val="center"/>
        <w:rPr>
          <w:b/>
          <w:bCs/>
        </w:rPr>
      </w:pPr>
    </w:p>
    <w:p w14:paraId="1CD9790F" w14:textId="5E060599" w:rsidR="0068536D" w:rsidRDefault="0068536D" w:rsidP="00933217">
      <w:pPr>
        <w:jc w:val="center"/>
        <w:rPr>
          <w:b/>
          <w:bCs/>
        </w:rPr>
      </w:pPr>
    </w:p>
    <w:p w14:paraId="28119BF2" w14:textId="469852D4" w:rsidR="0068536D" w:rsidRDefault="0068536D" w:rsidP="00933217">
      <w:pPr>
        <w:jc w:val="center"/>
        <w:rPr>
          <w:b/>
          <w:bCs/>
        </w:rPr>
      </w:pPr>
    </w:p>
    <w:p w14:paraId="5CAE6688" w14:textId="29A04F3E" w:rsidR="0068536D" w:rsidRDefault="0068536D" w:rsidP="00933217">
      <w:pPr>
        <w:jc w:val="center"/>
        <w:rPr>
          <w:b/>
          <w:bCs/>
        </w:rPr>
      </w:pPr>
    </w:p>
    <w:p w14:paraId="060CBD37" w14:textId="31C3A998" w:rsidR="0068536D" w:rsidRDefault="0068536D" w:rsidP="00933217">
      <w:pPr>
        <w:jc w:val="center"/>
        <w:rPr>
          <w:b/>
          <w:bCs/>
        </w:rPr>
      </w:pPr>
    </w:p>
    <w:p w14:paraId="3A4DF20D" w14:textId="5B4BC1A6" w:rsidR="0068536D" w:rsidRDefault="0068536D" w:rsidP="00933217">
      <w:pPr>
        <w:jc w:val="center"/>
        <w:rPr>
          <w:b/>
          <w:bCs/>
        </w:rPr>
      </w:pPr>
    </w:p>
    <w:p w14:paraId="0450F0D9" w14:textId="30346BC1" w:rsidR="0068536D" w:rsidRDefault="0068536D" w:rsidP="00933217">
      <w:pPr>
        <w:jc w:val="center"/>
        <w:rPr>
          <w:b/>
          <w:bCs/>
        </w:rPr>
      </w:pPr>
    </w:p>
    <w:p w14:paraId="6616AA6C" w14:textId="0E94CCE0" w:rsidR="0068536D" w:rsidRDefault="0068536D" w:rsidP="00933217">
      <w:pPr>
        <w:jc w:val="center"/>
        <w:rPr>
          <w:b/>
          <w:bCs/>
        </w:rPr>
      </w:pPr>
    </w:p>
    <w:p w14:paraId="7D846678" w14:textId="5B5BF32B" w:rsidR="0068536D" w:rsidRDefault="0068536D" w:rsidP="00933217">
      <w:pPr>
        <w:jc w:val="center"/>
        <w:rPr>
          <w:b/>
          <w:bCs/>
        </w:rPr>
      </w:pPr>
    </w:p>
    <w:p w14:paraId="718C8FE9" w14:textId="3879CEF0" w:rsidR="0068536D" w:rsidRDefault="0068536D" w:rsidP="00933217">
      <w:pPr>
        <w:jc w:val="center"/>
        <w:rPr>
          <w:b/>
          <w:bCs/>
        </w:rPr>
      </w:pPr>
    </w:p>
    <w:p w14:paraId="3404993E" w14:textId="2F77A103" w:rsidR="0068536D" w:rsidRDefault="0068536D" w:rsidP="00933217">
      <w:pPr>
        <w:jc w:val="center"/>
        <w:rPr>
          <w:b/>
          <w:bCs/>
        </w:rPr>
      </w:pPr>
    </w:p>
    <w:p w14:paraId="1B68C07E" w14:textId="1CAD516E" w:rsidR="0068536D" w:rsidRDefault="0068536D" w:rsidP="00933217">
      <w:pPr>
        <w:jc w:val="center"/>
        <w:rPr>
          <w:b/>
          <w:bCs/>
        </w:rPr>
      </w:pPr>
    </w:p>
    <w:p w14:paraId="4019B085" w14:textId="3495A3B3" w:rsidR="0068536D" w:rsidRDefault="0068536D" w:rsidP="00933217">
      <w:pPr>
        <w:jc w:val="center"/>
        <w:rPr>
          <w:b/>
          <w:bCs/>
        </w:rPr>
      </w:pPr>
    </w:p>
    <w:p w14:paraId="6BB5EB82" w14:textId="3D18C021" w:rsidR="0068536D" w:rsidRDefault="0068536D" w:rsidP="00933217">
      <w:pPr>
        <w:jc w:val="center"/>
        <w:rPr>
          <w:b/>
          <w:bCs/>
        </w:rPr>
      </w:pPr>
    </w:p>
    <w:p w14:paraId="798F8D06" w14:textId="1322139F" w:rsidR="0068536D" w:rsidRDefault="0068536D" w:rsidP="00933217">
      <w:pPr>
        <w:jc w:val="center"/>
        <w:rPr>
          <w:b/>
          <w:bCs/>
        </w:rPr>
      </w:pPr>
    </w:p>
    <w:p w14:paraId="1D5778BB" w14:textId="3FBF59BA" w:rsidR="0068536D" w:rsidRDefault="0068536D" w:rsidP="00933217">
      <w:pPr>
        <w:jc w:val="center"/>
        <w:rPr>
          <w:b/>
          <w:bCs/>
        </w:rPr>
      </w:pPr>
    </w:p>
    <w:p w14:paraId="2AE20C76" w14:textId="3D04E72E" w:rsidR="0068536D" w:rsidRDefault="0068536D" w:rsidP="00933217">
      <w:pPr>
        <w:jc w:val="center"/>
        <w:rPr>
          <w:b/>
          <w:bCs/>
        </w:rPr>
      </w:pPr>
    </w:p>
    <w:p w14:paraId="0025A12A" w14:textId="3EA46661" w:rsidR="0068536D" w:rsidRDefault="0068536D" w:rsidP="00933217">
      <w:pPr>
        <w:jc w:val="center"/>
        <w:rPr>
          <w:b/>
          <w:bCs/>
        </w:rPr>
      </w:pPr>
    </w:p>
    <w:p w14:paraId="43F871D4" w14:textId="2D33AB08" w:rsidR="0068536D" w:rsidRDefault="0068536D" w:rsidP="00933217">
      <w:pPr>
        <w:jc w:val="center"/>
        <w:rPr>
          <w:b/>
          <w:bCs/>
        </w:rPr>
      </w:pPr>
    </w:p>
    <w:p w14:paraId="323523A7" w14:textId="3BA59E07" w:rsidR="0068536D" w:rsidRDefault="0068536D" w:rsidP="00933217">
      <w:pPr>
        <w:jc w:val="center"/>
        <w:rPr>
          <w:b/>
          <w:bCs/>
        </w:rPr>
      </w:pPr>
    </w:p>
    <w:p w14:paraId="5BAC3CA5" w14:textId="799F786E" w:rsidR="0068536D" w:rsidRDefault="0068536D" w:rsidP="00933217">
      <w:pPr>
        <w:jc w:val="center"/>
        <w:rPr>
          <w:b/>
          <w:bCs/>
        </w:rPr>
      </w:pPr>
    </w:p>
    <w:p w14:paraId="75DC02C7" w14:textId="14637F03" w:rsidR="0068536D" w:rsidRDefault="0068536D" w:rsidP="00933217">
      <w:pPr>
        <w:jc w:val="center"/>
        <w:rPr>
          <w:b/>
          <w:bCs/>
        </w:rPr>
      </w:pPr>
    </w:p>
    <w:p w14:paraId="480C4D29" w14:textId="1AF90B24" w:rsidR="0068536D" w:rsidRDefault="0068536D" w:rsidP="00933217">
      <w:pPr>
        <w:jc w:val="center"/>
        <w:rPr>
          <w:b/>
          <w:bCs/>
        </w:rPr>
      </w:pPr>
    </w:p>
    <w:p w14:paraId="5F2D3779" w14:textId="64B5FD2A" w:rsidR="0068536D" w:rsidRDefault="0068536D" w:rsidP="00933217">
      <w:pPr>
        <w:jc w:val="center"/>
        <w:rPr>
          <w:b/>
          <w:bCs/>
        </w:rPr>
      </w:pPr>
    </w:p>
    <w:p w14:paraId="34BE16CA" w14:textId="7B7D17C0" w:rsidR="0068536D" w:rsidRDefault="0068536D" w:rsidP="00933217">
      <w:pPr>
        <w:jc w:val="center"/>
        <w:rPr>
          <w:b/>
          <w:bCs/>
        </w:rPr>
      </w:pPr>
    </w:p>
    <w:p w14:paraId="09050ED3" w14:textId="221661B0" w:rsidR="0068536D" w:rsidRDefault="0068536D" w:rsidP="00933217">
      <w:pPr>
        <w:jc w:val="center"/>
        <w:rPr>
          <w:b/>
          <w:bCs/>
        </w:rPr>
      </w:pPr>
    </w:p>
    <w:p w14:paraId="4FAE56C8" w14:textId="6E44192F" w:rsidR="0068536D" w:rsidRDefault="0068536D" w:rsidP="00933217">
      <w:pPr>
        <w:jc w:val="center"/>
        <w:rPr>
          <w:b/>
          <w:bCs/>
        </w:rPr>
      </w:pPr>
    </w:p>
    <w:p w14:paraId="45871ACF" w14:textId="6B1C3F0E" w:rsidR="0068536D" w:rsidRDefault="0068536D" w:rsidP="00933217">
      <w:pPr>
        <w:jc w:val="center"/>
        <w:rPr>
          <w:b/>
          <w:bCs/>
        </w:rPr>
      </w:pPr>
    </w:p>
    <w:p w14:paraId="35ABDD58" w14:textId="1D574A1E" w:rsidR="0068536D" w:rsidRDefault="0068536D" w:rsidP="00933217">
      <w:pPr>
        <w:jc w:val="center"/>
        <w:rPr>
          <w:b/>
          <w:bCs/>
        </w:rPr>
      </w:pPr>
    </w:p>
    <w:p w14:paraId="38C32FE0" w14:textId="77777777" w:rsidR="0068536D" w:rsidRDefault="0068536D" w:rsidP="00933217">
      <w:pPr>
        <w:jc w:val="center"/>
        <w:rPr>
          <w:b/>
          <w:bCs/>
        </w:rPr>
      </w:pPr>
    </w:p>
    <w:p w14:paraId="5C07F45E" w14:textId="1116E949" w:rsidR="00933217" w:rsidRPr="00706D08" w:rsidRDefault="00934F2D" w:rsidP="002F386F">
      <w:pPr>
        <w:jc w:val="center"/>
        <w:rPr>
          <w:b/>
          <w:bCs/>
        </w:rPr>
      </w:pPr>
      <w:r>
        <w:rPr>
          <w:b/>
          <w:bCs/>
        </w:rPr>
        <w:lastRenderedPageBreak/>
        <w:t xml:space="preserve">Appendix </w:t>
      </w:r>
      <w:r w:rsidR="00302D57">
        <w:rPr>
          <w:b/>
          <w:bCs/>
        </w:rPr>
        <w:t>D</w:t>
      </w:r>
    </w:p>
    <w:p w14:paraId="56CC8B1A" w14:textId="77777777" w:rsidR="009A440F" w:rsidRDefault="009A440F" w:rsidP="009A440F"/>
    <w:p w14:paraId="4189CA99" w14:textId="5EEF92AC" w:rsidR="00086BDD" w:rsidRDefault="00933217" w:rsidP="00D5774E">
      <w:pPr>
        <w:widowControl w:val="0"/>
        <w:autoSpaceDE w:val="0"/>
        <w:autoSpaceDN w:val="0"/>
        <w:adjustRightInd w:val="0"/>
        <w:jc w:val="center"/>
        <w:rPr>
          <w:rFonts w:ascii="Times" w:hAnsi="Times" w:cs="Times"/>
          <w:b/>
          <w:bCs/>
          <w:sz w:val="22"/>
          <w:szCs w:val="22"/>
        </w:rPr>
      </w:pPr>
      <w:r>
        <w:rPr>
          <w:rFonts w:ascii="Times" w:hAnsi="Times" w:cs="Times"/>
          <w:b/>
          <w:bCs/>
          <w:sz w:val="22"/>
          <w:szCs w:val="22"/>
        </w:rPr>
        <w:t xml:space="preserve">5 Year </w:t>
      </w:r>
      <w:r w:rsidR="00341B2E">
        <w:rPr>
          <w:rFonts w:ascii="Times" w:hAnsi="Times" w:cs="Times"/>
          <w:b/>
          <w:bCs/>
          <w:sz w:val="22"/>
          <w:szCs w:val="22"/>
        </w:rPr>
        <w:t>Maine Bureau of Insurance Data</w:t>
      </w:r>
    </w:p>
    <w:p w14:paraId="095548FC" w14:textId="27DD9A87" w:rsidR="00341B2E" w:rsidRDefault="00341B2E" w:rsidP="00D5774E">
      <w:pPr>
        <w:widowControl w:val="0"/>
        <w:autoSpaceDE w:val="0"/>
        <w:autoSpaceDN w:val="0"/>
        <w:adjustRightInd w:val="0"/>
        <w:jc w:val="center"/>
        <w:rPr>
          <w:rFonts w:ascii="Times" w:hAnsi="Times" w:cs="Times"/>
          <w:b/>
          <w:bCs/>
          <w:sz w:val="22"/>
          <w:szCs w:val="22"/>
        </w:rPr>
      </w:pPr>
    </w:p>
    <w:tbl>
      <w:tblPr>
        <w:tblW w:w="8393" w:type="dxa"/>
        <w:tblInd w:w="470" w:type="dxa"/>
        <w:tblLook w:val="04A0" w:firstRow="1" w:lastRow="0" w:firstColumn="1" w:lastColumn="0" w:noHBand="0" w:noVBand="1"/>
      </w:tblPr>
      <w:tblGrid>
        <w:gridCol w:w="916"/>
        <w:gridCol w:w="2194"/>
        <w:gridCol w:w="2728"/>
        <w:gridCol w:w="2555"/>
      </w:tblGrid>
      <w:tr w:rsidR="00341B2E" w14:paraId="049E64AA" w14:textId="77777777" w:rsidTr="0053484E">
        <w:trPr>
          <w:trHeight w:val="323"/>
        </w:trPr>
        <w:tc>
          <w:tcPr>
            <w:tcW w:w="8393" w:type="dxa"/>
            <w:gridSpan w:val="4"/>
            <w:tcBorders>
              <w:top w:val="single" w:sz="8" w:space="0" w:color="auto"/>
              <w:left w:val="single" w:sz="8" w:space="0" w:color="auto"/>
              <w:bottom w:val="nil"/>
              <w:right w:val="single" w:sz="8" w:space="0" w:color="000000"/>
            </w:tcBorders>
            <w:shd w:val="clear" w:color="auto" w:fill="auto"/>
            <w:noWrap/>
            <w:vAlign w:val="bottom"/>
            <w:hideMark/>
          </w:tcPr>
          <w:p w14:paraId="00BA42B9" w14:textId="7BB8D504" w:rsidR="00341B2E" w:rsidRDefault="00341B2E" w:rsidP="00805016">
            <w:pPr>
              <w:rPr>
                <w:rFonts w:ascii="Calibri" w:hAnsi="Calibri" w:cs="Calibri"/>
                <w:color w:val="000000"/>
                <w:sz w:val="22"/>
                <w:szCs w:val="22"/>
              </w:rPr>
            </w:pPr>
            <w:r>
              <w:rPr>
                <w:rFonts w:ascii="Calibri" w:hAnsi="Calibri" w:cs="Calibri"/>
                <w:color w:val="000000"/>
                <w:sz w:val="22"/>
                <w:szCs w:val="22"/>
              </w:rPr>
              <w:t>Maine Bureau of Insurance</w:t>
            </w:r>
            <w:r w:rsidR="00D7303F">
              <w:rPr>
                <w:rFonts w:ascii="Calibri" w:hAnsi="Calibri" w:cs="Calibri"/>
                <w:color w:val="000000"/>
                <w:sz w:val="22"/>
                <w:szCs w:val="22"/>
              </w:rPr>
              <w:t xml:space="preserve"> </w:t>
            </w:r>
            <w:hyperlink r:id="rId16" w:history="1">
              <w:r w:rsidR="00287450" w:rsidRPr="00287450">
                <w:rPr>
                  <w:rStyle w:val="Hyperlink"/>
                  <w:rFonts w:ascii="Calibri" w:hAnsi="Calibri" w:cs="Calibri"/>
                  <w:sz w:val="22"/>
                  <w:szCs w:val="22"/>
                </w:rPr>
                <w:t xml:space="preserve">Title 25, §2399: Commissioner of Public </w:t>
              </w:r>
            </w:hyperlink>
            <w:r w:rsidR="00861CE2">
              <w:rPr>
                <w:rStyle w:val="Hyperlink"/>
                <w:rFonts w:ascii="Calibri" w:hAnsi="Calibri" w:cs="Calibri"/>
                <w:sz w:val="22"/>
                <w:szCs w:val="22"/>
              </w:rPr>
              <w:t>Safety’s Expenses</w:t>
            </w:r>
          </w:p>
        </w:tc>
      </w:tr>
      <w:tr w:rsidR="00341B2E" w14:paraId="0315CDC0" w14:textId="77777777" w:rsidTr="0053484E">
        <w:trPr>
          <w:trHeight w:val="308"/>
        </w:trPr>
        <w:tc>
          <w:tcPr>
            <w:tcW w:w="916"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4B887CBD" w14:textId="77777777" w:rsidR="00341B2E" w:rsidRDefault="00341B2E">
            <w:pPr>
              <w:rPr>
                <w:rFonts w:ascii="Calibri" w:hAnsi="Calibri" w:cs="Calibri"/>
                <w:color w:val="000000"/>
                <w:sz w:val="22"/>
                <w:szCs w:val="22"/>
              </w:rPr>
            </w:pPr>
            <w:r>
              <w:rPr>
                <w:rFonts w:ascii="Calibri" w:hAnsi="Calibri" w:cs="Calibri"/>
                <w:color w:val="000000"/>
                <w:sz w:val="22"/>
                <w:szCs w:val="22"/>
              </w:rPr>
              <w:t>Year</w:t>
            </w:r>
          </w:p>
        </w:tc>
        <w:tc>
          <w:tcPr>
            <w:tcW w:w="2194" w:type="dxa"/>
            <w:tcBorders>
              <w:top w:val="single" w:sz="8" w:space="0" w:color="auto"/>
              <w:left w:val="nil"/>
              <w:bottom w:val="single" w:sz="4" w:space="0" w:color="auto"/>
              <w:right w:val="single" w:sz="4" w:space="0" w:color="auto"/>
            </w:tcBorders>
            <w:shd w:val="clear" w:color="auto" w:fill="auto"/>
            <w:noWrap/>
            <w:vAlign w:val="bottom"/>
            <w:hideMark/>
          </w:tcPr>
          <w:p w14:paraId="4E263FB9" w14:textId="77777777" w:rsidR="00341B2E" w:rsidRDefault="00341B2E">
            <w:pPr>
              <w:rPr>
                <w:rFonts w:ascii="Calibri" w:hAnsi="Calibri" w:cs="Calibri"/>
                <w:color w:val="000000"/>
                <w:sz w:val="22"/>
                <w:szCs w:val="22"/>
              </w:rPr>
            </w:pPr>
            <w:r>
              <w:rPr>
                <w:rFonts w:ascii="Calibri" w:hAnsi="Calibri" w:cs="Calibri"/>
                <w:color w:val="000000"/>
                <w:sz w:val="22"/>
                <w:szCs w:val="22"/>
              </w:rPr>
              <w:t>Loss ($)</w:t>
            </w:r>
          </w:p>
        </w:tc>
        <w:tc>
          <w:tcPr>
            <w:tcW w:w="2728" w:type="dxa"/>
            <w:tcBorders>
              <w:top w:val="single" w:sz="8" w:space="0" w:color="auto"/>
              <w:left w:val="nil"/>
              <w:bottom w:val="single" w:sz="4" w:space="0" w:color="auto"/>
              <w:right w:val="single" w:sz="4" w:space="0" w:color="auto"/>
            </w:tcBorders>
            <w:shd w:val="clear" w:color="auto" w:fill="auto"/>
            <w:noWrap/>
            <w:vAlign w:val="bottom"/>
            <w:hideMark/>
          </w:tcPr>
          <w:p w14:paraId="2C678DBA" w14:textId="77777777" w:rsidR="00341B2E" w:rsidRDefault="00341B2E">
            <w:pPr>
              <w:rPr>
                <w:rFonts w:ascii="Calibri" w:hAnsi="Calibri" w:cs="Calibri"/>
                <w:color w:val="000000"/>
                <w:sz w:val="22"/>
                <w:szCs w:val="22"/>
              </w:rPr>
            </w:pPr>
            <w:r>
              <w:rPr>
                <w:rFonts w:ascii="Calibri" w:hAnsi="Calibri" w:cs="Calibri"/>
                <w:color w:val="000000"/>
                <w:sz w:val="22"/>
                <w:szCs w:val="22"/>
              </w:rPr>
              <w:t> </w:t>
            </w:r>
          </w:p>
        </w:tc>
        <w:tc>
          <w:tcPr>
            <w:tcW w:w="2555" w:type="dxa"/>
            <w:tcBorders>
              <w:top w:val="single" w:sz="8" w:space="0" w:color="auto"/>
              <w:left w:val="nil"/>
              <w:bottom w:val="single" w:sz="4" w:space="0" w:color="auto"/>
              <w:right w:val="single" w:sz="8" w:space="0" w:color="auto"/>
            </w:tcBorders>
            <w:shd w:val="clear" w:color="auto" w:fill="auto"/>
            <w:noWrap/>
            <w:vAlign w:val="bottom"/>
            <w:hideMark/>
          </w:tcPr>
          <w:p w14:paraId="1BB4D32B" w14:textId="77777777" w:rsidR="00341B2E" w:rsidRDefault="00341B2E">
            <w:pPr>
              <w:rPr>
                <w:rFonts w:ascii="Calibri" w:hAnsi="Calibri" w:cs="Calibri"/>
                <w:color w:val="000000"/>
                <w:sz w:val="22"/>
                <w:szCs w:val="22"/>
              </w:rPr>
            </w:pPr>
            <w:r>
              <w:rPr>
                <w:rFonts w:ascii="Calibri" w:hAnsi="Calibri" w:cs="Calibri"/>
                <w:color w:val="000000"/>
                <w:sz w:val="22"/>
                <w:szCs w:val="22"/>
              </w:rPr>
              <w:t> </w:t>
            </w:r>
          </w:p>
        </w:tc>
      </w:tr>
      <w:tr w:rsidR="00341B2E" w14:paraId="43A50086" w14:textId="77777777" w:rsidTr="0053484E">
        <w:trPr>
          <w:trHeight w:val="308"/>
        </w:trPr>
        <w:tc>
          <w:tcPr>
            <w:tcW w:w="916" w:type="dxa"/>
            <w:tcBorders>
              <w:top w:val="nil"/>
              <w:left w:val="single" w:sz="8" w:space="0" w:color="auto"/>
              <w:bottom w:val="single" w:sz="4" w:space="0" w:color="auto"/>
              <w:right w:val="single" w:sz="4" w:space="0" w:color="auto"/>
            </w:tcBorders>
            <w:shd w:val="clear" w:color="auto" w:fill="auto"/>
            <w:noWrap/>
            <w:vAlign w:val="bottom"/>
            <w:hideMark/>
          </w:tcPr>
          <w:p w14:paraId="7682E9E8" w14:textId="77777777" w:rsidR="00341B2E" w:rsidRDefault="00341B2E">
            <w:pPr>
              <w:jc w:val="right"/>
              <w:rPr>
                <w:rFonts w:ascii="Calibri" w:hAnsi="Calibri" w:cs="Calibri"/>
                <w:color w:val="000000"/>
                <w:sz w:val="22"/>
                <w:szCs w:val="22"/>
              </w:rPr>
            </w:pPr>
            <w:r>
              <w:rPr>
                <w:rFonts w:ascii="Calibri" w:hAnsi="Calibri" w:cs="Calibri"/>
                <w:color w:val="000000"/>
                <w:sz w:val="22"/>
                <w:szCs w:val="22"/>
              </w:rPr>
              <w:t>2007</w:t>
            </w:r>
          </w:p>
        </w:tc>
        <w:tc>
          <w:tcPr>
            <w:tcW w:w="2194" w:type="dxa"/>
            <w:tcBorders>
              <w:top w:val="nil"/>
              <w:left w:val="nil"/>
              <w:bottom w:val="single" w:sz="4" w:space="0" w:color="auto"/>
              <w:right w:val="single" w:sz="4" w:space="0" w:color="auto"/>
            </w:tcBorders>
            <w:shd w:val="clear" w:color="auto" w:fill="auto"/>
            <w:noWrap/>
            <w:vAlign w:val="bottom"/>
            <w:hideMark/>
          </w:tcPr>
          <w:p w14:paraId="17545B1A" w14:textId="77777777" w:rsidR="00341B2E" w:rsidRDefault="00341B2E">
            <w:pPr>
              <w:jc w:val="right"/>
              <w:rPr>
                <w:rFonts w:ascii="Calibri" w:hAnsi="Calibri" w:cs="Calibri"/>
                <w:color w:val="000000"/>
                <w:sz w:val="22"/>
                <w:szCs w:val="22"/>
              </w:rPr>
            </w:pPr>
            <w:r>
              <w:rPr>
                <w:rFonts w:ascii="Calibri" w:hAnsi="Calibri" w:cs="Calibri"/>
                <w:color w:val="000000"/>
                <w:sz w:val="22"/>
                <w:szCs w:val="22"/>
              </w:rPr>
              <w:t>$50,642,619</w:t>
            </w:r>
          </w:p>
        </w:tc>
        <w:tc>
          <w:tcPr>
            <w:tcW w:w="2728" w:type="dxa"/>
            <w:tcBorders>
              <w:top w:val="nil"/>
              <w:left w:val="nil"/>
              <w:bottom w:val="single" w:sz="4" w:space="0" w:color="auto"/>
              <w:right w:val="single" w:sz="4" w:space="0" w:color="auto"/>
            </w:tcBorders>
            <w:shd w:val="clear" w:color="auto" w:fill="auto"/>
            <w:noWrap/>
            <w:vAlign w:val="bottom"/>
            <w:hideMark/>
          </w:tcPr>
          <w:p w14:paraId="1A37BB8E" w14:textId="77777777" w:rsidR="00341B2E" w:rsidRDefault="00341B2E">
            <w:pPr>
              <w:rPr>
                <w:rFonts w:ascii="Calibri" w:hAnsi="Calibri" w:cs="Calibri"/>
                <w:color w:val="000000"/>
                <w:sz w:val="22"/>
                <w:szCs w:val="22"/>
              </w:rPr>
            </w:pPr>
            <w:r>
              <w:rPr>
                <w:rFonts w:ascii="Calibri" w:hAnsi="Calibri" w:cs="Calibri"/>
                <w:color w:val="000000"/>
                <w:sz w:val="22"/>
                <w:szCs w:val="22"/>
              </w:rPr>
              <w:t> </w:t>
            </w:r>
          </w:p>
        </w:tc>
        <w:tc>
          <w:tcPr>
            <w:tcW w:w="2555" w:type="dxa"/>
            <w:tcBorders>
              <w:top w:val="nil"/>
              <w:left w:val="nil"/>
              <w:bottom w:val="single" w:sz="4" w:space="0" w:color="auto"/>
              <w:right w:val="single" w:sz="8" w:space="0" w:color="auto"/>
            </w:tcBorders>
            <w:shd w:val="clear" w:color="auto" w:fill="auto"/>
            <w:noWrap/>
            <w:vAlign w:val="bottom"/>
            <w:hideMark/>
          </w:tcPr>
          <w:p w14:paraId="6722F885" w14:textId="77777777" w:rsidR="00341B2E" w:rsidRDefault="00341B2E">
            <w:pPr>
              <w:rPr>
                <w:rFonts w:ascii="Calibri" w:hAnsi="Calibri" w:cs="Calibri"/>
                <w:color w:val="000000"/>
                <w:sz w:val="22"/>
                <w:szCs w:val="22"/>
              </w:rPr>
            </w:pPr>
            <w:r>
              <w:rPr>
                <w:rFonts w:ascii="Calibri" w:hAnsi="Calibri" w:cs="Calibri"/>
                <w:color w:val="000000"/>
                <w:sz w:val="22"/>
                <w:szCs w:val="22"/>
              </w:rPr>
              <w:t> </w:t>
            </w:r>
          </w:p>
        </w:tc>
      </w:tr>
      <w:tr w:rsidR="00341B2E" w14:paraId="415DC19E" w14:textId="77777777" w:rsidTr="0053484E">
        <w:trPr>
          <w:trHeight w:val="308"/>
        </w:trPr>
        <w:tc>
          <w:tcPr>
            <w:tcW w:w="916" w:type="dxa"/>
            <w:tcBorders>
              <w:top w:val="nil"/>
              <w:left w:val="single" w:sz="8" w:space="0" w:color="auto"/>
              <w:bottom w:val="single" w:sz="4" w:space="0" w:color="auto"/>
              <w:right w:val="single" w:sz="4" w:space="0" w:color="auto"/>
            </w:tcBorders>
            <w:shd w:val="clear" w:color="auto" w:fill="auto"/>
            <w:noWrap/>
            <w:vAlign w:val="bottom"/>
            <w:hideMark/>
          </w:tcPr>
          <w:p w14:paraId="2C11F856" w14:textId="77777777" w:rsidR="00341B2E" w:rsidRDefault="00341B2E">
            <w:pPr>
              <w:jc w:val="right"/>
              <w:rPr>
                <w:rFonts w:ascii="Calibri" w:hAnsi="Calibri" w:cs="Calibri"/>
                <w:color w:val="000000"/>
                <w:sz w:val="22"/>
                <w:szCs w:val="22"/>
              </w:rPr>
            </w:pPr>
            <w:r>
              <w:rPr>
                <w:rFonts w:ascii="Calibri" w:hAnsi="Calibri" w:cs="Calibri"/>
                <w:color w:val="000000"/>
                <w:sz w:val="22"/>
                <w:szCs w:val="22"/>
              </w:rPr>
              <w:t>2008</w:t>
            </w:r>
          </w:p>
        </w:tc>
        <w:tc>
          <w:tcPr>
            <w:tcW w:w="2194" w:type="dxa"/>
            <w:tcBorders>
              <w:top w:val="nil"/>
              <w:left w:val="nil"/>
              <w:bottom w:val="single" w:sz="4" w:space="0" w:color="auto"/>
              <w:right w:val="single" w:sz="4" w:space="0" w:color="auto"/>
            </w:tcBorders>
            <w:shd w:val="clear" w:color="auto" w:fill="auto"/>
            <w:noWrap/>
            <w:vAlign w:val="bottom"/>
            <w:hideMark/>
          </w:tcPr>
          <w:p w14:paraId="4870C50C" w14:textId="77777777" w:rsidR="00341B2E" w:rsidRDefault="00341B2E">
            <w:pPr>
              <w:jc w:val="right"/>
              <w:rPr>
                <w:rFonts w:ascii="Calibri" w:hAnsi="Calibri" w:cs="Calibri"/>
                <w:color w:val="000000"/>
                <w:sz w:val="22"/>
                <w:szCs w:val="22"/>
              </w:rPr>
            </w:pPr>
            <w:r>
              <w:rPr>
                <w:rFonts w:ascii="Calibri" w:hAnsi="Calibri" w:cs="Calibri"/>
                <w:color w:val="000000"/>
                <w:sz w:val="22"/>
                <w:szCs w:val="22"/>
              </w:rPr>
              <w:t>$38,031,485</w:t>
            </w:r>
          </w:p>
        </w:tc>
        <w:tc>
          <w:tcPr>
            <w:tcW w:w="2728" w:type="dxa"/>
            <w:tcBorders>
              <w:top w:val="nil"/>
              <w:left w:val="nil"/>
              <w:bottom w:val="single" w:sz="4" w:space="0" w:color="auto"/>
              <w:right w:val="single" w:sz="4" w:space="0" w:color="auto"/>
            </w:tcBorders>
            <w:shd w:val="clear" w:color="auto" w:fill="auto"/>
            <w:noWrap/>
            <w:vAlign w:val="bottom"/>
            <w:hideMark/>
          </w:tcPr>
          <w:p w14:paraId="294433FA" w14:textId="77777777" w:rsidR="00341B2E" w:rsidRDefault="00341B2E">
            <w:pPr>
              <w:rPr>
                <w:rFonts w:ascii="Calibri" w:hAnsi="Calibri" w:cs="Calibri"/>
                <w:color w:val="000000"/>
                <w:sz w:val="22"/>
                <w:szCs w:val="22"/>
              </w:rPr>
            </w:pPr>
            <w:r>
              <w:rPr>
                <w:rFonts w:ascii="Calibri" w:hAnsi="Calibri" w:cs="Calibri"/>
                <w:color w:val="000000"/>
                <w:sz w:val="22"/>
                <w:szCs w:val="22"/>
              </w:rPr>
              <w:t> </w:t>
            </w:r>
          </w:p>
        </w:tc>
        <w:tc>
          <w:tcPr>
            <w:tcW w:w="2555" w:type="dxa"/>
            <w:tcBorders>
              <w:top w:val="nil"/>
              <w:left w:val="nil"/>
              <w:bottom w:val="single" w:sz="4" w:space="0" w:color="auto"/>
              <w:right w:val="single" w:sz="8" w:space="0" w:color="auto"/>
            </w:tcBorders>
            <w:shd w:val="clear" w:color="auto" w:fill="auto"/>
            <w:noWrap/>
            <w:vAlign w:val="bottom"/>
            <w:hideMark/>
          </w:tcPr>
          <w:p w14:paraId="388AD6C3" w14:textId="77777777" w:rsidR="00341B2E" w:rsidRDefault="00341B2E">
            <w:pPr>
              <w:rPr>
                <w:rFonts w:ascii="Calibri" w:hAnsi="Calibri" w:cs="Calibri"/>
                <w:color w:val="000000"/>
                <w:sz w:val="22"/>
                <w:szCs w:val="22"/>
              </w:rPr>
            </w:pPr>
            <w:r>
              <w:rPr>
                <w:rFonts w:ascii="Calibri" w:hAnsi="Calibri" w:cs="Calibri"/>
                <w:color w:val="000000"/>
                <w:sz w:val="22"/>
                <w:szCs w:val="22"/>
              </w:rPr>
              <w:t> </w:t>
            </w:r>
          </w:p>
        </w:tc>
      </w:tr>
      <w:tr w:rsidR="00341B2E" w14:paraId="727245D7" w14:textId="77777777" w:rsidTr="0053484E">
        <w:trPr>
          <w:trHeight w:val="308"/>
        </w:trPr>
        <w:tc>
          <w:tcPr>
            <w:tcW w:w="916" w:type="dxa"/>
            <w:tcBorders>
              <w:top w:val="nil"/>
              <w:left w:val="single" w:sz="8" w:space="0" w:color="auto"/>
              <w:bottom w:val="single" w:sz="4" w:space="0" w:color="auto"/>
              <w:right w:val="single" w:sz="4" w:space="0" w:color="auto"/>
            </w:tcBorders>
            <w:shd w:val="clear" w:color="auto" w:fill="auto"/>
            <w:noWrap/>
            <w:vAlign w:val="bottom"/>
            <w:hideMark/>
          </w:tcPr>
          <w:p w14:paraId="44D9AEE1" w14:textId="77777777" w:rsidR="00341B2E" w:rsidRDefault="00341B2E">
            <w:pPr>
              <w:jc w:val="right"/>
              <w:rPr>
                <w:rFonts w:ascii="Calibri" w:hAnsi="Calibri" w:cs="Calibri"/>
                <w:color w:val="000000"/>
                <w:sz w:val="22"/>
                <w:szCs w:val="22"/>
              </w:rPr>
            </w:pPr>
            <w:r>
              <w:rPr>
                <w:rFonts w:ascii="Calibri" w:hAnsi="Calibri" w:cs="Calibri"/>
                <w:color w:val="000000"/>
                <w:sz w:val="22"/>
                <w:szCs w:val="22"/>
              </w:rPr>
              <w:t>2009</w:t>
            </w:r>
          </w:p>
        </w:tc>
        <w:tc>
          <w:tcPr>
            <w:tcW w:w="2194" w:type="dxa"/>
            <w:tcBorders>
              <w:top w:val="nil"/>
              <w:left w:val="nil"/>
              <w:bottom w:val="single" w:sz="4" w:space="0" w:color="auto"/>
              <w:right w:val="single" w:sz="4" w:space="0" w:color="auto"/>
            </w:tcBorders>
            <w:shd w:val="clear" w:color="auto" w:fill="auto"/>
            <w:noWrap/>
            <w:vAlign w:val="bottom"/>
            <w:hideMark/>
          </w:tcPr>
          <w:p w14:paraId="6E16B777" w14:textId="77777777" w:rsidR="00341B2E" w:rsidRDefault="00341B2E">
            <w:pPr>
              <w:jc w:val="right"/>
              <w:rPr>
                <w:rFonts w:ascii="Calibri" w:hAnsi="Calibri" w:cs="Calibri"/>
                <w:color w:val="000000"/>
                <w:sz w:val="22"/>
                <w:szCs w:val="22"/>
              </w:rPr>
            </w:pPr>
            <w:r>
              <w:rPr>
                <w:rFonts w:ascii="Calibri" w:hAnsi="Calibri" w:cs="Calibri"/>
                <w:color w:val="000000"/>
                <w:sz w:val="22"/>
                <w:szCs w:val="22"/>
              </w:rPr>
              <w:t>$50,563,536</w:t>
            </w:r>
          </w:p>
        </w:tc>
        <w:tc>
          <w:tcPr>
            <w:tcW w:w="2728" w:type="dxa"/>
            <w:tcBorders>
              <w:top w:val="nil"/>
              <w:left w:val="nil"/>
              <w:bottom w:val="single" w:sz="4" w:space="0" w:color="auto"/>
              <w:right w:val="single" w:sz="4" w:space="0" w:color="auto"/>
            </w:tcBorders>
            <w:shd w:val="clear" w:color="auto" w:fill="auto"/>
            <w:noWrap/>
            <w:vAlign w:val="bottom"/>
            <w:hideMark/>
          </w:tcPr>
          <w:p w14:paraId="7889463D" w14:textId="77777777" w:rsidR="00341B2E" w:rsidRDefault="00341B2E">
            <w:pPr>
              <w:rPr>
                <w:rFonts w:ascii="Calibri" w:hAnsi="Calibri" w:cs="Calibri"/>
                <w:color w:val="000000"/>
                <w:sz w:val="22"/>
                <w:szCs w:val="22"/>
              </w:rPr>
            </w:pPr>
            <w:r>
              <w:rPr>
                <w:rFonts w:ascii="Calibri" w:hAnsi="Calibri" w:cs="Calibri"/>
                <w:color w:val="000000"/>
                <w:sz w:val="22"/>
                <w:szCs w:val="22"/>
              </w:rPr>
              <w:t> </w:t>
            </w:r>
          </w:p>
        </w:tc>
        <w:tc>
          <w:tcPr>
            <w:tcW w:w="2555" w:type="dxa"/>
            <w:tcBorders>
              <w:top w:val="nil"/>
              <w:left w:val="nil"/>
              <w:bottom w:val="single" w:sz="4" w:space="0" w:color="auto"/>
              <w:right w:val="single" w:sz="8" w:space="0" w:color="auto"/>
            </w:tcBorders>
            <w:shd w:val="clear" w:color="auto" w:fill="auto"/>
            <w:noWrap/>
            <w:vAlign w:val="bottom"/>
            <w:hideMark/>
          </w:tcPr>
          <w:p w14:paraId="455895A9" w14:textId="77777777" w:rsidR="00341B2E" w:rsidRDefault="00341B2E">
            <w:pPr>
              <w:rPr>
                <w:rFonts w:ascii="Calibri" w:hAnsi="Calibri" w:cs="Calibri"/>
                <w:color w:val="000000"/>
                <w:sz w:val="22"/>
                <w:szCs w:val="22"/>
              </w:rPr>
            </w:pPr>
            <w:r>
              <w:rPr>
                <w:rFonts w:ascii="Calibri" w:hAnsi="Calibri" w:cs="Calibri"/>
                <w:color w:val="000000"/>
                <w:sz w:val="22"/>
                <w:szCs w:val="22"/>
              </w:rPr>
              <w:t> </w:t>
            </w:r>
          </w:p>
        </w:tc>
      </w:tr>
      <w:tr w:rsidR="00341B2E" w14:paraId="0545CD71" w14:textId="77777777" w:rsidTr="0053484E">
        <w:trPr>
          <w:trHeight w:val="308"/>
        </w:trPr>
        <w:tc>
          <w:tcPr>
            <w:tcW w:w="916" w:type="dxa"/>
            <w:tcBorders>
              <w:top w:val="nil"/>
              <w:left w:val="single" w:sz="8" w:space="0" w:color="auto"/>
              <w:bottom w:val="single" w:sz="4" w:space="0" w:color="auto"/>
              <w:right w:val="single" w:sz="4" w:space="0" w:color="auto"/>
            </w:tcBorders>
            <w:shd w:val="clear" w:color="auto" w:fill="auto"/>
            <w:noWrap/>
            <w:vAlign w:val="bottom"/>
            <w:hideMark/>
          </w:tcPr>
          <w:p w14:paraId="24EE33F5" w14:textId="77777777" w:rsidR="00341B2E" w:rsidRDefault="00341B2E">
            <w:pPr>
              <w:jc w:val="right"/>
              <w:rPr>
                <w:rFonts w:ascii="Calibri" w:hAnsi="Calibri" w:cs="Calibri"/>
                <w:color w:val="000000"/>
                <w:sz w:val="22"/>
                <w:szCs w:val="22"/>
              </w:rPr>
            </w:pPr>
            <w:r>
              <w:rPr>
                <w:rFonts w:ascii="Calibri" w:hAnsi="Calibri" w:cs="Calibri"/>
                <w:color w:val="000000"/>
                <w:sz w:val="22"/>
                <w:szCs w:val="22"/>
              </w:rPr>
              <w:t>2010</w:t>
            </w:r>
          </w:p>
        </w:tc>
        <w:tc>
          <w:tcPr>
            <w:tcW w:w="2194" w:type="dxa"/>
            <w:tcBorders>
              <w:top w:val="nil"/>
              <w:left w:val="nil"/>
              <w:bottom w:val="single" w:sz="4" w:space="0" w:color="auto"/>
              <w:right w:val="single" w:sz="4" w:space="0" w:color="auto"/>
            </w:tcBorders>
            <w:shd w:val="clear" w:color="auto" w:fill="auto"/>
            <w:noWrap/>
            <w:vAlign w:val="bottom"/>
            <w:hideMark/>
          </w:tcPr>
          <w:p w14:paraId="614BF261" w14:textId="77777777" w:rsidR="00341B2E" w:rsidRDefault="00341B2E">
            <w:pPr>
              <w:jc w:val="right"/>
              <w:rPr>
                <w:rFonts w:ascii="Calibri" w:hAnsi="Calibri" w:cs="Calibri"/>
                <w:color w:val="000000"/>
                <w:sz w:val="22"/>
                <w:szCs w:val="22"/>
              </w:rPr>
            </w:pPr>
            <w:r>
              <w:rPr>
                <w:rFonts w:ascii="Calibri" w:hAnsi="Calibri" w:cs="Calibri"/>
                <w:color w:val="000000"/>
                <w:sz w:val="22"/>
                <w:szCs w:val="22"/>
              </w:rPr>
              <w:t>$52,598,386</w:t>
            </w:r>
          </w:p>
        </w:tc>
        <w:tc>
          <w:tcPr>
            <w:tcW w:w="2728" w:type="dxa"/>
            <w:tcBorders>
              <w:top w:val="nil"/>
              <w:left w:val="nil"/>
              <w:bottom w:val="single" w:sz="4" w:space="0" w:color="auto"/>
              <w:right w:val="single" w:sz="4" w:space="0" w:color="auto"/>
            </w:tcBorders>
            <w:shd w:val="clear" w:color="auto" w:fill="auto"/>
            <w:noWrap/>
            <w:vAlign w:val="bottom"/>
            <w:hideMark/>
          </w:tcPr>
          <w:p w14:paraId="399E4BCE" w14:textId="77777777" w:rsidR="00341B2E" w:rsidRDefault="00341B2E">
            <w:pPr>
              <w:rPr>
                <w:rFonts w:ascii="Calibri" w:hAnsi="Calibri" w:cs="Calibri"/>
                <w:color w:val="000000"/>
                <w:sz w:val="22"/>
                <w:szCs w:val="22"/>
              </w:rPr>
            </w:pPr>
            <w:r>
              <w:rPr>
                <w:rFonts w:ascii="Calibri" w:hAnsi="Calibri" w:cs="Calibri"/>
                <w:color w:val="000000"/>
                <w:sz w:val="22"/>
                <w:szCs w:val="22"/>
              </w:rPr>
              <w:t> </w:t>
            </w:r>
          </w:p>
        </w:tc>
        <w:tc>
          <w:tcPr>
            <w:tcW w:w="2555" w:type="dxa"/>
            <w:tcBorders>
              <w:top w:val="nil"/>
              <w:left w:val="nil"/>
              <w:bottom w:val="single" w:sz="4" w:space="0" w:color="auto"/>
              <w:right w:val="single" w:sz="8" w:space="0" w:color="auto"/>
            </w:tcBorders>
            <w:shd w:val="clear" w:color="auto" w:fill="auto"/>
            <w:noWrap/>
            <w:vAlign w:val="bottom"/>
            <w:hideMark/>
          </w:tcPr>
          <w:p w14:paraId="08CEEC24" w14:textId="77777777" w:rsidR="00341B2E" w:rsidRDefault="00341B2E">
            <w:pPr>
              <w:rPr>
                <w:rFonts w:ascii="Calibri" w:hAnsi="Calibri" w:cs="Calibri"/>
                <w:color w:val="000000"/>
                <w:sz w:val="22"/>
                <w:szCs w:val="22"/>
              </w:rPr>
            </w:pPr>
            <w:r>
              <w:rPr>
                <w:rFonts w:ascii="Calibri" w:hAnsi="Calibri" w:cs="Calibri"/>
                <w:color w:val="000000"/>
                <w:sz w:val="22"/>
                <w:szCs w:val="22"/>
              </w:rPr>
              <w:t> </w:t>
            </w:r>
          </w:p>
        </w:tc>
      </w:tr>
      <w:tr w:rsidR="00341B2E" w14:paraId="2FAE103A" w14:textId="77777777" w:rsidTr="0053484E">
        <w:trPr>
          <w:trHeight w:val="616"/>
        </w:trPr>
        <w:tc>
          <w:tcPr>
            <w:tcW w:w="916" w:type="dxa"/>
            <w:tcBorders>
              <w:top w:val="nil"/>
              <w:left w:val="single" w:sz="8" w:space="0" w:color="auto"/>
              <w:bottom w:val="single" w:sz="4" w:space="0" w:color="auto"/>
              <w:right w:val="single" w:sz="4" w:space="0" w:color="auto"/>
            </w:tcBorders>
            <w:shd w:val="clear" w:color="auto" w:fill="auto"/>
            <w:noWrap/>
            <w:vAlign w:val="bottom"/>
            <w:hideMark/>
          </w:tcPr>
          <w:p w14:paraId="61E7098B" w14:textId="77777777" w:rsidR="00341B2E" w:rsidRDefault="00341B2E">
            <w:pPr>
              <w:jc w:val="right"/>
              <w:rPr>
                <w:rFonts w:ascii="Calibri" w:hAnsi="Calibri" w:cs="Calibri"/>
                <w:color w:val="000000"/>
                <w:sz w:val="22"/>
                <w:szCs w:val="22"/>
              </w:rPr>
            </w:pPr>
            <w:r>
              <w:rPr>
                <w:rFonts w:ascii="Calibri" w:hAnsi="Calibri" w:cs="Calibri"/>
                <w:color w:val="000000"/>
                <w:sz w:val="22"/>
                <w:szCs w:val="22"/>
              </w:rPr>
              <w:t>2011</w:t>
            </w:r>
          </w:p>
        </w:tc>
        <w:tc>
          <w:tcPr>
            <w:tcW w:w="2194" w:type="dxa"/>
            <w:tcBorders>
              <w:top w:val="nil"/>
              <w:left w:val="nil"/>
              <w:bottom w:val="single" w:sz="4" w:space="0" w:color="auto"/>
              <w:right w:val="single" w:sz="4" w:space="0" w:color="auto"/>
            </w:tcBorders>
            <w:shd w:val="clear" w:color="auto" w:fill="auto"/>
            <w:noWrap/>
            <w:vAlign w:val="bottom"/>
            <w:hideMark/>
          </w:tcPr>
          <w:p w14:paraId="7765FAC0" w14:textId="77777777" w:rsidR="00341B2E" w:rsidRDefault="00341B2E">
            <w:pPr>
              <w:jc w:val="right"/>
              <w:rPr>
                <w:rFonts w:ascii="Calibri" w:hAnsi="Calibri" w:cs="Calibri"/>
                <w:color w:val="000000"/>
                <w:sz w:val="22"/>
                <w:szCs w:val="22"/>
              </w:rPr>
            </w:pPr>
            <w:r>
              <w:rPr>
                <w:rFonts w:ascii="Calibri" w:hAnsi="Calibri" w:cs="Calibri"/>
                <w:color w:val="000000"/>
                <w:sz w:val="22"/>
                <w:szCs w:val="22"/>
              </w:rPr>
              <w:t>$49,774,286</w:t>
            </w:r>
          </w:p>
        </w:tc>
        <w:tc>
          <w:tcPr>
            <w:tcW w:w="2728" w:type="dxa"/>
            <w:tcBorders>
              <w:top w:val="nil"/>
              <w:left w:val="nil"/>
              <w:bottom w:val="single" w:sz="4" w:space="0" w:color="auto"/>
              <w:right w:val="single" w:sz="4" w:space="0" w:color="auto"/>
            </w:tcBorders>
            <w:shd w:val="clear" w:color="auto" w:fill="auto"/>
            <w:noWrap/>
            <w:vAlign w:val="bottom"/>
            <w:hideMark/>
          </w:tcPr>
          <w:p w14:paraId="1E518F1D" w14:textId="77777777" w:rsidR="00341B2E" w:rsidRDefault="00341B2E">
            <w:pPr>
              <w:jc w:val="right"/>
              <w:rPr>
                <w:rFonts w:ascii="Calibri" w:hAnsi="Calibri" w:cs="Calibri"/>
                <w:color w:val="FF0000"/>
                <w:sz w:val="22"/>
                <w:szCs w:val="22"/>
              </w:rPr>
            </w:pPr>
            <w:r>
              <w:rPr>
                <w:rFonts w:ascii="Calibri" w:hAnsi="Calibri" w:cs="Calibri"/>
                <w:color w:val="FF0000"/>
                <w:sz w:val="22"/>
                <w:szCs w:val="22"/>
              </w:rPr>
              <w:t>$48,322,062.40</w:t>
            </w:r>
          </w:p>
        </w:tc>
        <w:tc>
          <w:tcPr>
            <w:tcW w:w="2555" w:type="dxa"/>
            <w:tcBorders>
              <w:top w:val="nil"/>
              <w:left w:val="nil"/>
              <w:bottom w:val="single" w:sz="4" w:space="0" w:color="auto"/>
              <w:right w:val="single" w:sz="8" w:space="0" w:color="auto"/>
            </w:tcBorders>
            <w:shd w:val="clear" w:color="auto" w:fill="auto"/>
            <w:hideMark/>
          </w:tcPr>
          <w:p w14:paraId="39EC0CA6" w14:textId="1A0EBF10" w:rsidR="00341B2E" w:rsidRDefault="00341B2E">
            <w:pPr>
              <w:rPr>
                <w:rFonts w:ascii="Calibri" w:hAnsi="Calibri" w:cs="Calibri"/>
                <w:color w:val="000000"/>
                <w:sz w:val="22"/>
                <w:szCs w:val="22"/>
              </w:rPr>
            </w:pPr>
            <w:r>
              <w:rPr>
                <w:rFonts w:ascii="Calibri" w:hAnsi="Calibri" w:cs="Calibri"/>
                <w:color w:val="000000"/>
                <w:sz w:val="22"/>
                <w:szCs w:val="22"/>
              </w:rPr>
              <w:t xml:space="preserve">2007 </w:t>
            </w:r>
            <w:r w:rsidR="00946B33">
              <w:rPr>
                <w:rFonts w:ascii="Calibri" w:hAnsi="Calibri" w:cs="Calibri"/>
                <w:color w:val="000000"/>
                <w:sz w:val="22"/>
                <w:szCs w:val="22"/>
              </w:rPr>
              <w:t>–</w:t>
            </w:r>
            <w:r>
              <w:rPr>
                <w:rFonts w:ascii="Calibri" w:hAnsi="Calibri" w:cs="Calibri"/>
                <w:color w:val="000000"/>
                <w:sz w:val="22"/>
                <w:szCs w:val="22"/>
              </w:rPr>
              <w:t xml:space="preserve"> 2011</w:t>
            </w:r>
            <w:r w:rsidR="00946B33">
              <w:rPr>
                <w:rFonts w:ascii="Calibri" w:hAnsi="Calibri" w:cs="Calibri"/>
                <w:color w:val="000000"/>
                <w:sz w:val="22"/>
                <w:szCs w:val="22"/>
              </w:rPr>
              <w:t>,</w:t>
            </w:r>
            <w:r>
              <w:rPr>
                <w:rFonts w:ascii="Calibri" w:hAnsi="Calibri" w:cs="Calibri"/>
                <w:color w:val="000000"/>
                <w:sz w:val="22"/>
                <w:szCs w:val="22"/>
              </w:rPr>
              <w:t xml:space="preserve"> 5 - Year Average</w:t>
            </w:r>
          </w:p>
        </w:tc>
      </w:tr>
      <w:tr w:rsidR="00341B2E" w14:paraId="746112A6" w14:textId="77777777" w:rsidTr="0053484E">
        <w:trPr>
          <w:trHeight w:val="308"/>
        </w:trPr>
        <w:tc>
          <w:tcPr>
            <w:tcW w:w="916" w:type="dxa"/>
            <w:tcBorders>
              <w:top w:val="nil"/>
              <w:left w:val="single" w:sz="8" w:space="0" w:color="auto"/>
              <w:bottom w:val="single" w:sz="4" w:space="0" w:color="auto"/>
              <w:right w:val="single" w:sz="4" w:space="0" w:color="auto"/>
            </w:tcBorders>
            <w:shd w:val="clear" w:color="auto" w:fill="auto"/>
            <w:noWrap/>
            <w:vAlign w:val="bottom"/>
            <w:hideMark/>
          </w:tcPr>
          <w:p w14:paraId="43B14555" w14:textId="77777777" w:rsidR="00341B2E" w:rsidRDefault="00341B2E">
            <w:pPr>
              <w:jc w:val="right"/>
              <w:rPr>
                <w:rFonts w:ascii="Calibri" w:hAnsi="Calibri" w:cs="Calibri"/>
                <w:color w:val="000000"/>
                <w:sz w:val="22"/>
                <w:szCs w:val="22"/>
              </w:rPr>
            </w:pPr>
            <w:r>
              <w:rPr>
                <w:rFonts w:ascii="Calibri" w:hAnsi="Calibri" w:cs="Calibri"/>
                <w:color w:val="000000"/>
                <w:sz w:val="22"/>
                <w:szCs w:val="22"/>
              </w:rPr>
              <w:t>2012</w:t>
            </w:r>
          </w:p>
        </w:tc>
        <w:tc>
          <w:tcPr>
            <w:tcW w:w="2194" w:type="dxa"/>
            <w:tcBorders>
              <w:top w:val="nil"/>
              <w:left w:val="nil"/>
              <w:bottom w:val="single" w:sz="4" w:space="0" w:color="auto"/>
              <w:right w:val="single" w:sz="4" w:space="0" w:color="auto"/>
            </w:tcBorders>
            <w:shd w:val="clear" w:color="auto" w:fill="auto"/>
            <w:noWrap/>
            <w:vAlign w:val="bottom"/>
            <w:hideMark/>
          </w:tcPr>
          <w:p w14:paraId="02BD9391" w14:textId="77777777" w:rsidR="00341B2E" w:rsidRDefault="00341B2E">
            <w:pPr>
              <w:jc w:val="right"/>
              <w:rPr>
                <w:rFonts w:ascii="Calibri" w:hAnsi="Calibri" w:cs="Calibri"/>
                <w:color w:val="000000"/>
                <w:sz w:val="22"/>
                <w:szCs w:val="22"/>
              </w:rPr>
            </w:pPr>
            <w:r>
              <w:rPr>
                <w:rFonts w:ascii="Calibri" w:hAnsi="Calibri" w:cs="Calibri"/>
                <w:color w:val="000000"/>
                <w:sz w:val="22"/>
                <w:szCs w:val="22"/>
              </w:rPr>
              <w:t>$64,445,082</w:t>
            </w:r>
          </w:p>
        </w:tc>
        <w:tc>
          <w:tcPr>
            <w:tcW w:w="2728" w:type="dxa"/>
            <w:tcBorders>
              <w:top w:val="nil"/>
              <w:left w:val="nil"/>
              <w:bottom w:val="single" w:sz="4" w:space="0" w:color="auto"/>
              <w:right w:val="single" w:sz="4" w:space="0" w:color="auto"/>
            </w:tcBorders>
            <w:shd w:val="clear" w:color="auto" w:fill="auto"/>
            <w:noWrap/>
            <w:vAlign w:val="bottom"/>
            <w:hideMark/>
          </w:tcPr>
          <w:p w14:paraId="3DD2D24E" w14:textId="77777777" w:rsidR="00341B2E" w:rsidRDefault="00341B2E">
            <w:pPr>
              <w:rPr>
                <w:rFonts w:ascii="Calibri" w:hAnsi="Calibri" w:cs="Calibri"/>
                <w:color w:val="000000"/>
                <w:sz w:val="22"/>
                <w:szCs w:val="22"/>
              </w:rPr>
            </w:pPr>
            <w:r>
              <w:rPr>
                <w:rFonts w:ascii="Calibri" w:hAnsi="Calibri" w:cs="Calibri"/>
                <w:color w:val="000000"/>
                <w:sz w:val="22"/>
                <w:szCs w:val="22"/>
              </w:rPr>
              <w:t> </w:t>
            </w:r>
          </w:p>
        </w:tc>
        <w:tc>
          <w:tcPr>
            <w:tcW w:w="2555" w:type="dxa"/>
            <w:tcBorders>
              <w:top w:val="nil"/>
              <w:left w:val="nil"/>
              <w:bottom w:val="single" w:sz="4" w:space="0" w:color="auto"/>
              <w:right w:val="single" w:sz="8" w:space="0" w:color="auto"/>
            </w:tcBorders>
            <w:shd w:val="clear" w:color="auto" w:fill="auto"/>
            <w:hideMark/>
          </w:tcPr>
          <w:p w14:paraId="5BDACFC1" w14:textId="77777777" w:rsidR="00341B2E" w:rsidRDefault="00341B2E">
            <w:pPr>
              <w:rPr>
                <w:rFonts w:ascii="Calibri" w:hAnsi="Calibri" w:cs="Calibri"/>
                <w:color w:val="000000"/>
                <w:sz w:val="22"/>
                <w:szCs w:val="22"/>
              </w:rPr>
            </w:pPr>
            <w:r>
              <w:rPr>
                <w:rFonts w:ascii="Calibri" w:hAnsi="Calibri" w:cs="Calibri"/>
                <w:color w:val="000000"/>
                <w:sz w:val="22"/>
                <w:szCs w:val="22"/>
              </w:rPr>
              <w:t> </w:t>
            </w:r>
          </w:p>
        </w:tc>
      </w:tr>
      <w:tr w:rsidR="00341B2E" w14:paraId="001D9416" w14:textId="77777777" w:rsidTr="0053484E">
        <w:trPr>
          <w:trHeight w:val="308"/>
        </w:trPr>
        <w:tc>
          <w:tcPr>
            <w:tcW w:w="916" w:type="dxa"/>
            <w:tcBorders>
              <w:top w:val="nil"/>
              <w:left w:val="single" w:sz="8" w:space="0" w:color="auto"/>
              <w:bottom w:val="single" w:sz="4" w:space="0" w:color="auto"/>
              <w:right w:val="single" w:sz="4" w:space="0" w:color="auto"/>
            </w:tcBorders>
            <w:shd w:val="clear" w:color="auto" w:fill="auto"/>
            <w:noWrap/>
            <w:vAlign w:val="bottom"/>
            <w:hideMark/>
          </w:tcPr>
          <w:p w14:paraId="4B156DF4" w14:textId="77777777" w:rsidR="00341B2E" w:rsidRDefault="00341B2E">
            <w:pPr>
              <w:jc w:val="right"/>
              <w:rPr>
                <w:rFonts w:ascii="Calibri" w:hAnsi="Calibri" w:cs="Calibri"/>
                <w:color w:val="000000"/>
                <w:sz w:val="22"/>
                <w:szCs w:val="22"/>
              </w:rPr>
            </w:pPr>
            <w:r>
              <w:rPr>
                <w:rFonts w:ascii="Calibri" w:hAnsi="Calibri" w:cs="Calibri"/>
                <w:color w:val="000000"/>
                <w:sz w:val="22"/>
                <w:szCs w:val="22"/>
              </w:rPr>
              <w:t>2013</w:t>
            </w:r>
          </w:p>
        </w:tc>
        <w:tc>
          <w:tcPr>
            <w:tcW w:w="2194" w:type="dxa"/>
            <w:tcBorders>
              <w:top w:val="nil"/>
              <w:left w:val="nil"/>
              <w:bottom w:val="single" w:sz="4" w:space="0" w:color="auto"/>
              <w:right w:val="single" w:sz="4" w:space="0" w:color="auto"/>
            </w:tcBorders>
            <w:shd w:val="clear" w:color="auto" w:fill="auto"/>
            <w:noWrap/>
            <w:vAlign w:val="bottom"/>
            <w:hideMark/>
          </w:tcPr>
          <w:p w14:paraId="10280907" w14:textId="77777777" w:rsidR="00341B2E" w:rsidRDefault="00341B2E">
            <w:pPr>
              <w:jc w:val="right"/>
              <w:rPr>
                <w:rFonts w:ascii="Calibri" w:hAnsi="Calibri" w:cs="Calibri"/>
                <w:color w:val="000000"/>
                <w:sz w:val="22"/>
                <w:szCs w:val="22"/>
              </w:rPr>
            </w:pPr>
            <w:r>
              <w:rPr>
                <w:rFonts w:ascii="Calibri" w:hAnsi="Calibri" w:cs="Calibri"/>
                <w:color w:val="000000"/>
                <w:sz w:val="22"/>
                <w:szCs w:val="22"/>
              </w:rPr>
              <w:t>$79,113,004</w:t>
            </w:r>
          </w:p>
        </w:tc>
        <w:tc>
          <w:tcPr>
            <w:tcW w:w="2728" w:type="dxa"/>
            <w:tcBorders>
              <w:top w:val="nil"/>
              <w:left w:val="nil"/>
              <w:bottom w:val="single" w:sz="4" w:space="0" w:color="auto"/>
              <w:right w:val="single" w:sz="4" w:space="0" w:color="auto"/>
            </w:tcBorders>
            <w:shd w:val="clear" w:color="auto" w:fill="auto"/>
            <w:noWrap/>
            <w:vAlign w:val="bottom"/>
            <w:hideMark/>
          </w:tcPr>
          <w:p w14:paraId="6AEF0DC8" w14:textId="77777777" w:rsidR="00341B2E" w:rsidRDefault="00341B2E">
            <w:pPr>
              <w:rPr>
                <w:rFonts w:ascii="Calibri" w:hAnsi="Calibri" w:cs="Calibri"/>
                <w:color w:val="000000"/>
                <w:sz w:val="22"/>
                <w:szCs w:val="22"/>
              </w:rPr>
            </w:pPr>
            <w:r>
              <w:rPr>
                <w:rFonts w:ascii="Calibri" w:hAnsi="Calibri" w:cs="Calibri"/>
                <w:color w:val="000000"/>
                <w:sz w:val="22"/>
                <w:szCs w:val="22"/>
              </w:rPr>
              <w:t> </w:t>
            </w:r>
          </w:p>
        </w:tc>
        <w:tc>
          <w:tcPr>
            <w:tcW w:w="2555" w:type="dxa"/>
            <w:tcBorders>
              <w:top w:val="nil"/>
              <w:left w:val="nil"/>
              <w:bottom w:val="single" w:sz="4" w:space="0" w:color="auto"/>
              <w:right w:val="single" w:sz="8" w:space="0" w:color="auto"/>
            </w:tcBorders>
            <w:shd w:val="clear" w:color="auto" w:fill="auto"/>
            <w:noWrap/>
            <w:vAlign w:val="bottom"/>
            <w:hideMark/>
          </w:tcPr>
          <w:p w14:paraId="6FF0B35B" w14:textId="77777777" w:rsidR="00341B2E" w:rsidRDefault="00341B2E">
            <w:pPr>
              <w:rPr>
                <w:rFonts w:ascii="Calibri" w:hAnsi="Calibri" w:cs="Calibri"/>
                <w:color w:val="000000"/>
                <w:sz w:val="22"/>
                <w:szCs w:val="22"/>
              </w:rPr>
            </w:pPr>
            <w:r>
              <w:rPr>
                <w:rFonts w:ascii="Calibri" w:hAnsi="Calibri" w:cs="Calibri"/>
                <w:color w:val="000000"/>
                <w:sz w:val="22"/>
                <w:szCs w:val="22"/>
              </w:rPr>
              <w:t> </w:t>
            </w:r>
          </w:p>
        </w:tc>
      </w:tr>
      <w:tr w:rsidR="00341B2E" w14:paraId="75D03DD9" w14:textId="77777777" w:rsidTr="0053484E">
        <w:trPr>
          <w:trHeight w:val="308"/>
        </w:trPr>
        <w:tc>
          <w:tcPr>
            <w:tcW w:w="916" w:type="dxa"/>
            <w:tcBorders>
              <w:top w:val="nil"/>
              <w:left w:val="single" w:sz="8" w:space="0" w:color="auto"/>
              <w:bottom w:val="single" w:sz="4" w:space="0" w:color="auto"/>
              <w:right w:val="single" w:sz="4" w:space="0" w:color="auto"/>
            </w:tcBorders>
            <w:shd w:val="clear" w:color="auto" w:fill="auto"/>
            <w:noWrap/>
            <w:vAlign w:val="bottom"/>
            <w:hideMark/>
          </w:tcPr>
          <w:p w14:paraId="09C6C45F" w14:textId="77777777" w:rsidR="00341B2E" w:rsidRDefault="00341B2E">
            <w:pPr>
              <w:jc w:val="right"/>
              <w:rPr>
                <w:rFonts w:ascii="Calibri" w:hAnsi="Calibri" w:cs="Calibri"/>
                <w:color w:val="000000"/>
                <w:sz w:val="22"/>
                <w:szCs w:val="22"/>
              </w:rPr>
            </w:pPr>
            <w:r>
              <w:rPr>
                <w:rFonts w:ascii="Calibri" w:hAnsi="Calibri" w:cs="Calibri"/>
                <w:color w:val="000000"/>
                <w:sz w:val="22"/>
                <w:szCs w:val="22"/>
              </w:rPr>
              <w:t>2014</w:t>
            </w:r>
          </w:p>
        </w:tc>
        <w:tc>
          <w:tcPr>
            <w:tcW w:w="2194" w:type="dxa"/>
            <w:tcBorders>
              <w:top w:val="nil"/>
              <w:left w:val="nil"/>
              <w:bottom w:val="single" w:sz="4" w:space="0" w:color="auto"/>
              <w:right w:val="single" w:sz="4" w:space="0" w:color="auto"/>
            </w:tcBorders>
            <w:shd w:val="clear" w:color="auto" w:fill="auto"/>
            <w:noWrap/>
            <w:vAlign w:val="bottom"/>
            <w:hideMark/>
          </w:tcPr>
          <w:p w14:paraId="296822B8" w14:textId="77777777" w:rsidR="00341B2E" w:rsidRDefault="00341B2E">
            <w:pPr>
              <w:jc w:val="right"/>
              <w:rPr>
                <w:rFonts w:ascii="Calibri" w:hAnsi="Calibri" w:cs="Calibri"/>
                <w:color w:val="000000"/>
                <w:sz w:val="22"/>
                <w:szCs w:val="22"/>
              </w:rPr>
            </w:pPr>
            <w:r>
              <w:rPr>
                <w:rFonts w:ascii="Calibri" w:hAnsi="Calibri" w:cs="Calibri"/>
                <w:color w:val="000000"/>
                <w:sz w:val="22"/>
                <w:szCs w:val="22"/>
              </w:rPr>
              <w:t>$72,366,538</w:t>
            </w:r>
          </w:p>
        </w:tc>
        <w:tc>
          <w:tcPr>
            <w:tcW w:w="2728" w:type="dxa"/>
            <w:tcBorders>
              <w:top w:val="nil"/>
              <w:left w:val="nil"/>
              <w:bottom w:val="single" w:sz="4" w:space="0" w:color="auto"/>
              <w:right w:val="single" w:sz="4" w:space="0" w:color="auto"/>
            </w:tcBorders>
            <w:shd w:val="clear" w:color="auto" w:fill="auto"/>
            <w:noWrap/>
            <w:vAlign w:val="bottom"/>
            <w:hideMark/>
          </w:tcPr>
          <w:p w14:paraId="1B08A329" w14:textId="77777777" w:rsidR="00341B2E" w:rsidRDefault="00341B2E">
            <w:pPr>
              <w:rPr>
                <w:rFonts w:ascii="Calibri" w:hAnsi="Calibri" w:cs="Calibri"/>
                <w:color w:val="000000"/>
                <w:sz w:val="22"/>
                <w:szCs w:val="22"/>
              </w:rPr>
            </w:pPr>
            <w:r>
              <w:rPr>
                <w:rFonts w:ascii="Calibri" w:hAnsi="Calibri" w:cs="Calibri"/>
                <w:color w:val="000000"/>
                <w:sz w:val="22"/>
                <w:szCs w:val="22"/>
              </w:rPr>
              <w:t> </w:t>
            </w:r>
          </w:p>
        </w:tc>
        <w:tc>
          <w:tcPr>
            <w:tcW w:w="2555" w:type="dxa"/>
            <w:tcBorders>
              <w:top w:val="nil"/>
              <w:left w:val="nil"/>
              <w:bottom w:val="single" w:sz="4" w:space="0" w:color="auto"/>
              <w:right w:val="single" w:sz="8" w:space="0" w:color="auto"/>
            </w:tcBorders>
            <w:shd w:val="clear" w:color="auto" w:fill="auto"/>
            <w:noWrap/>
            <w:vAlign w:val="bottom"/>
            <w:hideMark/>
          </w:tcPr>
          <w:p w14:paraId="35681A93" w14:textId="77777777" w:rsidR="00341B2E" w:rsidRDefault="00341B2E">
            <w:pPr>
              <w:rPr>
                <w:rFonts w:ascii="Calibri" w:hAnsi="Calibri" w:cs="Calibri"/>
                <w:color w:val="000000"/>
                <w:sz w:val="22"/>
                <w:szCs w:val="22"/>
              </w:rPr>
            </w:pPr>
            <w:r>
              <w:rPr>
                <w:rFonts w:ascii="Calibri" w:hAnsi="Calibri" w:cs="Calibri"/>
                <w:color w:val="000000"/>
                <w:sz w:val="22"/>
                <w:szCs w:val="22"/>
              </w:rPr>
              <w:t> </w:t>
            </w:r>
          </w:p>
        </w:tc>
      </w:tr>
      <w:tr w:rsidR="00341B2E" w14:paraId="03C0E415" w14:textId="77777777" w:rsidTr="0053484E">
        <w:trPr>
          <w:trHeight w:val="308"/>
        </w:trPr>
        <w:tc>
          <w:tcPr>
            <w:tcW w:w="916" w:type="dxa"/>
            <w:tcBorders>
              <w:top w:val="nil"/>
              <w:left w:val="single" w:sz="8" w:space="0" w:color="auto"/>
              <w:bottom w:val="single" w:sz="4" w:space="0" w:color="auto"/>
              <w:right w:val="single" w:sz="4" w:space="0" w:color="auto"/>
            </w:tcBorders>
            <w:shd w:val="clear" w:color="auto" w:fill="auto"/>
            <w:noWrap/>
            <w:vAlign w:val="bottom"/>
            <w:hideMark/>
          </w:tcPr>
          <w:p w14:paraId="50E19814" w14:textId="77777777" w:rsidR="00341B2E" w:rsidRDefault="00341B2E">
            <w:pPr>
              <w:jc w:val="right"/>
              <w:rPr>
                <w:rFonts w:ascii="Calibri" w:hAnsi="Calibri" w:cs="Calibri"/>
                <w:color w:val="000000"/>
                <w:sz w:val="22"/>
                <w:szCs w:val="22"/>
              </w:rPr>
            </w:pPr>
            <w:r>
              <w:rPr>
                <w:rFonts w:ascii="Calibri" w:hAnsi="Calibri" w:cs="Calibri"/>
                <w:color w:val="000000"/>
                <w:sz w:val="22"/>
                <w:szCs w:val="22"/>
              </w:rPr>
              <w:t>2015</w:t>
            </w:r>
          </w:p>
        </w:tc>
        <w:tc>
          <w:tcPr>
            <w:tcW w:w="2194" w:type="dxa"/>
            <w:tcBorders>
              <w:top w:val="nil"/>
              <w:left w:val="nil"/>
              <w:bottom w:val="single" w:sz="4" w:space="0" w:color="auto"/>
              <w:right w:val="single" w:sz="4" w:space="0" w:color="auto"/>
            </w:tcBorders>
            <w:shd w:val="clear" w:color="auto" w:fill="auto"/>
            <w:noWrap/>
            <w:vAlign w:val="bottom"/>
            <w:hideMark/>
          </w:tcPr>
          <w:p w14:paraId="799426FB" w14:textId="77777777" w:rsidR="00341B2E" w:rsidRDefault="00341B2E">
            <w:pPr>
              <w:jc w:val="right"/>
              <w:rPr>
                <w:rFonts w:ascii="Calibri" w:hAnsi="Calibri" w:cs="Calibri"/>
                <w:color w:val="000000"/>
                <w:sz w:val="22"/>
                <w:szCs w:val="22"/>
              </w:rPr>
            </w:pPr>
            <w:r>
              <w:rPr>
                <w:rFonts w:ascii="Calibri" w:hAnsi="Calibri" w:cs="Calibri"/>
                <w:color w:val="000000"/>
                <w:sz w:val="22"/>
                <w:szCs w:val="22"/>
              </w:rPr>
              <w:t>$72,064,314</w:t>
            </w:r>
          </w:p>
        </w:tc>
        <w:tc>
          <w:tcPr>
            <w:tcW w:w="2728" w:type="dxa"/>
            <w:tcBorders>
              <w:top w:val="nil"/>
              <w:left w:val="nil"/>
              <w:bottom w:val="single" w:sz="4" w:space="0" w:color="auto"/>
              <w:right w:val="single" w:sz="4" w:space="0" w:color="auto"/>
            </w:tcBorders>
            <w:shd w:val="clear" w:color="auto" w:fill="auto"/>
            <w:noWrap/>
            <w:vAlign w:val="bottom"/>
            <w:hideMark/>
          </w:tcPr>
          <w:p w14:paraId="43A864B8" w14:textId="77777777" w:rsidR="00341B2E" w:rsidRDefault="00341B2E">
            <w:pPr>
              <w:rPr>
                <w:rFonts w:ascii="Calibri" w:hAnsi="Calibri" w:cs="Calibri"/>
                <w:color w:val="000000"/>
                <w:sz w:val="22"/>
                <w:szCs w:val="22"/>
              </w:rPr>
            </w:pPr>
            <w:r>
              <w:rPr>
                <w:rFonts w:ascii="Calibri" w:hAnsi="Calibri" w:cs="Calibri"/>
                <w:color w:val="000000"/>
                <w:sz w:val="22"/>
                <w:szCs w:val="22"/>
              </w:rPr>
              <w:t> </w:t>
            </w:r>
          </w:p>
        </w:tc>
        <w:tc>
          <w:tcPr>
            <w:tcW w:w="2555" w:type="dxa"/>
            <w:tcBorders>
              <w:top w:val="nil"/>
              <w:left w:val="nil"/>
              <w:bottom w:val="single" w:sz="4" w:space="0" w:color="auto"/>
              <w:right w:val="single" w:sz="8" w:space="0" w:color="auto"/>
            </w:tcBorders>
            <w:shd w:val="clear" w:color="auto" w:fill="auto"/>
            <w:noWrap/>
            <w:vAlign w:val="bottom"/>
            <w:hideMark/>
          </w:tcPr>
          <w:p w14:paraId="2E2CB24C" w14:textId="77777777" w:rsidR="00341B2E" w:rsidRDefault="00341B2E">
            <w:pPr>
              <w:rPr>
                <w:rFonts w:ascii="Calibri" w:hAnsi="Calibri" w:cs="Calibri"/>
                <w:color w:val="000000"/>
                <w:sz w:val="22"/>
                <w:szCs w:val="22"/>
              </w:rPr>
            </w:pPr>
            <w:r>
              <w:rPr>
                <w:rFonts w:ascii="Calibri" w:hAnsi="Calibri" w:cs="Calibri"/>
                <w:color w:val="000000"/>
                <w:sz w:val="22"/>
                <w:szCs w:val="22"/>
              </w:rPr>
              <w:t> </w:t>
            </w:r>
          </w:p>
        </w:tc>
      </w:tr>
      <w:tr w:rsidR="00341B2E" w14:paraId="4A1AEBAE" w14:textId="77777777" w:rsidTr="0053484E">
        <w:trPr>
          <w:trHeight w:val="631"/>
        </w:trPr>
        <w:tc>
          <w:tcPr>
            <w:tcW w:w="916" w:type="dxa"/>
            <w:tcBorders>
              <w:top w:val="nil"/>
              <w:left w:val="single" w:sz="8" w:space="0" w:color="auto"/>
              <w:bottom w:val="single" w:sz="8" w:space="0" w:color="auto"/>
              <w:right w:val="single" w:sz="4" w:space="0" w:color="auto"/>
            </w:tcBorders>
            <w:shd w:val="clear" w:color="auto" w:fill="auto"/>
            <w:noWrap/>
            <w:vAlign w:val="bottom"/>
            <w:hideMark/>
          </w:tcPr>
          <w:p w14:paraId="19FA9E46" w14:textId="77777777" w:rsidR="00341B2E" w:rsidRDefault="00341B2E">
            <w:pPr>
              <w:jc w:val="right"/>
              <w:rPr>
                <w:rFonts w:ascii="Calibri" w:hAnsi="Calibri" w:cs="Calibri"/>
                <w:color w:val="000000"/>
                <w:sz w:val="22"/>
                <w:szCs w:val="22"/>
              </w:rPr>
            </w:pPr>
            <w:r>
              <w:rPr>
                <w:rFonts w:ascii="Calibri" w:hAnsi="Calibri" w:cs="Calibri"/>
                <w:color w:val="000000"/>
                <w:sz w:val="22"/>
                <w:szCs w:val="22"/>
              </w:rPr>
              <w:t>2016</w:t>
            </w:r>
          </w:p>
        </w:tc>
        <w:tc>
          <w:tcPr>
            <w:tcW w:w="2194" w:type="dxa"/>
            <w:tcBorders>
              <w:top w:val="nil"/>
              <w:left w:val="nil"/>
              <w:bottom w:val="single" w:sz="8" w:space="0" w:color="auto"/>
              <w:right w:val="single" w:sz="4" w:space="0" w:color="auto"/>
            </w:tcBorders>
            <w:shd w:val="clear" w:color="auto" w:fill="auto"/>
            <w:noWrap/>
            <w:vAlign w:val="bottom"/>
            <w:hideMark/>
          </w:tcPr>
          <w:p w14:paraId="3E969016" w14:textId="77777777" w:rsidR="00341B2E" w:rsidRDefault="00341B2E">
            <w:pPr>
              <w:jc w:val="right"/>
              <w:rPr>
                <w:rFonts w:ascii="Calibri" w:hAnsi="Calibri" w:cs="Calibri"/>
                <w:color w:val="000000"/>
                <w:sz w:val="22"/>
                <w:szCs w:val="22"/>
              </w:rPr>
            </w:pPr>
            <w:r>
              <w:rPr>
                <w:rFonts w:ascii="Calibri" w:hAnsi="Calibri" w:cs="Calibri"/>
                <w:color w:val="000000"/>
                <w:sz w:val="22"/>
                <w:szCs w:val="22"/>
              </w:rPr>
              <w:t>$72,358,799</w:t>
            </w:r>
          </w:p>
        </w:tc>
        <w:tc>
          <w:tcPr>
            <w:tcW w:w="2728" w:type="dxa"/>
            <w:tcBorders>
              <w:top w:val="nil"/>
              <w:left w:val="nil"/>
              <w:bottom w:val="single" w:sz="8" w:space="0" w:color="auto"/>
              <w:right w:val="single" w:sz="4" w:space="0" w:color="auto"/>
            </w:tcBorders>
            <w:shd w:val="clear" w:color="auto" w:fill="auto"/>
            <w:noWrap/>
            <w:vAlign w:val="bottom"/>
            <w:hideMark/>
          </w:tcPr>
          <w:p w14:paraId="31227FB9" w14:textId="77777777" w:rsidR="00341B2E" w:rsidRDefault="00341B2E">
            <w:pPr>
              <w:jc w:val="right"/>
              <w:rPr>
                <w:rFonts w:ascii="Calibri" w:hAnsi="Calibri" w:cs="Calibri"/>
                <w:color w:val="FF0000"/>
                <w:sz w:val="22"/>
                <w:szCs w:val="22"/>
              </w:rPr>
            </w:pPr>
            <w:r>
              <w:rPr>
                <w:rFonts w:ascii="Calibri" w:hAnsi="Calibri" w:cs="Calibri"/>
                <w:color w:val="FF0000"/>
                <w:sz w:val="22"/>
                <w:szCs w:val="22"/>
              </w:rPr>
              <w:t>$72,069,547.40</w:t>
            </w:r>
          </w:p>
        </w:tc>
        <w:tc>
          <w:tcPr>
            <w:tcW w:w="2555" w:type="dxa"/>
            <w:tcBorders>
              <w:top w:val="nil"/>
              <w:left w:val="nil"/>
              <w:bottom w:val="single" w:sz="8" w:space="0" w:color="auto"/>
              <w:right w:val="single" w:sz="8" w:space="0" w:color="auto"/>
            </w:tcBorders>
            <w:shd w:val="clear" w:color="auto" w:fill="auto"/>
            <w:vAlign w:val="bottom"/>
            <w:hideMark/>
          </w:tcPr>
          <w:p w14:paraId="138AACFC" w14:textId="238B4453" w:rsidR="00341B2E" w:rsidRDefault="00341B2E">
            <w:pPr>
              <w:rPr>
                <w:rFonts w:ascii="Calibri" w:hAnsi="Calibri" w:cs="Calibri"/>
                <w:color w:val="000000"/>
                <w:sz w:val="22"/>
                <w:szCs w:val="22"/>
              </w:rPr>
            </w:pPr>
            <w:r>
              <w:rPr>
                <w:rFonts w:ascii="Calibri" w:hAnsi="Calibri" w:cs="Calibri"/>
                <w:color w:val="000000"/>
                <w:sz w:val="22"/>
                <w:szCs w:val="22"/>
              </w:rPr>
              <w:t xml:space="preserve">2012 </w:t>
            </w:r>
            <w:r w:rsidR="00946B33">
              <w:rPr>
                <w:rFonts w:ascii="Calibri" w:hAnsi="Calibri" w:cs="Calibri"/>
                <w:color w:val="000000"/>
                <w:sz w:val="22"/>
                <w:szCs w:val="22"/>
              </w:rPr>
              <w:t>–</w:t>
            </w:r>
            <w:r>
              <w:rPr>
                <w:rFonts w:ascii="Calibri" w:hAnsi="Calibri" w:cs="Calibri"/>
                <w:color w:val="000000"/>
                <w:sz w:val="22"/>
                <w:szCs w:val="22"/>
              </w:rPr>
              <w:t xml:space="preserve"> 2016</w:t>
            </w:r>
            <w:r w:rsidR="00946B33">
              <w:rPr>
                <w:rFonts w:ascii="Calibri" w:hAnsi="Calibri" w:cs="Calibri"/>
                <w:color w:val="000000"/>
                <w:sz w:val="22"/>
                <w:szCs w:val="22"/>
              </w:rPr>
              <w:t xml:space="preserve">, </w:t>
            </w:r>
            <w:r>
              <w:rPr>
                <w:rFonts w:ascii="Calibri" w:hAnsi="Calibri" w:cs="Calibri"/>
                <w:color w:val="000000"/>
                <w:sz w:val="22"/>
                <w:szCs w:val="22"/>
              </w:rPr>
              <w:t>5 - Year Average</w:t>
            </w:r>
          </w:p>
        </w:tc>
      </w:tr>
    </w:tbl>
    <w:p w14:paraId="7B7E029C" w14:textId="77777777" w:rsidR="00341B2E" w:rsidRDefault="00341B2E" w:rsidP="00341B2E">
      <w:pPr>
        <w:widowControl w:val="0"/>
        <w:autoSpaceDE w:val="0"/>
        <w:autoSpaceDN w:val="0"/>
        <w:adjustRightInd w:val="0"/>
        <w:rPr>
          <w:rFonts w:ascii="Times" w:hAnsi="Times" w:cs="Times"/>
          <w:b/>
          <w:bCs/>
          <w:sz w:val="22"/>
          <w:szCs w:val="22"/>
        </w:rPr>
      </w:pPr>
    </w:p>
    <w:sectPr w:rsidR="00341B2E" w:rsidSect="00775A80">
      <w:headerReference w:type="even" r:id="rId17"/>
      <w:headerReference w:type="default" r:id="rId18"/>
      <w:footerReference w:type="even" r:id="rId19"/>
      <w:footerReference w:type="default" r:id="rId20"/>
      <w:headerReference w:type="first" r:id="rId21"/>
      <w:footerReference w:type="first" r:id="rId22"/>
      <w:pgSz w:w="12240" w:h="15840" w:code="1"/>
      <w:pgMar w:top="1440" w:right="1440" w:bottom="1440" w:left="1440" w:header="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904E1A" w14:textId="77777777" w:rsidR="00930A83" w:rsidRDefault="00930A83">
      <w:r>
        <w:separator/>
      </w:r>
    </w:p>
  </w:endnote>
  <w:endnote w:type="continuationSeparator" w:id="0">
    <w:p w14:paraId="6B005EFE" w14:textId="77777777" w:rsidR="00930A83" w:rsidRDefault="00930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Joanna MT Std">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FAED3F" w14:textId="77777777" w:rsidR="002D0B60" w:rsidRDefault="002D0B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8A7695" w14:textId="77777777" w:rsidR="002D0B60" w:rsidRDefault="002D0B60">
    <w:pPr>
      <w:pStyle w:val="Footer"/>
      <w:jc w:val="right"/>
    </w:pPr>
    <w:r>
      <w:fldChar w:fldCharType="begin"/>
    </w:r>
    <w:r>
      <w:instrText xml:space="preserve"> PAGE   \* MERGEFORMAT </w:instrText>
    </w:r>
    <w:r>
      <w:fldChar w:fldCharType="separate"/>
    </w:r>
    <w:r>
      <w:rPr>
        <w:noProof/>
      </w:rPr>
      <w:t>14</w:t>
    </w:r>
    <w:r>
      <w:rPr>
        <w:noProof/>
      </w:rPr>
      <w:fldChar w:fldCharType="end"/>
    </w:r>
  </w:p>
  <w:p w14:paraId="6EF40213" w14:textId="77777777" w:rsidR="002D0B60" w:rsidRDefault="002D0B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00A33E" w14:textId="77777777" w:rsidR="002D0B60" w:rsidRDefault="002D0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DC4F7D" w14:textId="77777777" w:rsidR="00930A83" w:rsidRDefault="00930A83">
      <w:r>
        <w:separator/>
      </w:r>
    </w:p>
  </w:footnote>
  <w:footnote w:type="continuationSeparator" w:id="0">
    <w:p w14:paraId="5B6EA4B3" w14:textId="77777777" w:rsidR="00930A83" w:rsidRDefault="00930A83">
      <w:r>
        <w:continuationSeparator/>
      </w:r>
    </w:p>
  </w:footnote>
  <w:footnote w:id="1">
    <w:p w14:paraId="362E1FE1" w14:textId="7EC2D9A6" w:rsidR="002D0B60" w:rsidRDefault="002D0B60">
      <w:pPr>
        <w:pStyle w:val="FootnoteText"/>
      </w:pPr>
      <w:r>
        <w:rPr>
          <w:rStyle w:val="FootnoteReference"/>
        </w:rPr>
        <w:footnoteRef/>
      </w:r>
      <w:r>
        <w:t xml:space="preserve"> Office of the Maine State Fire Marshal; Maine Bureau of Insurance; and, Maine’s Fire Incident Reporting System (MEFIRS) as reported to by Maine’s Fire Departments from 2011 - 2020.  </w:t>
      </w:r>
    </w:p>
  </w:footnote>
  <w:footnote w:id="2">
    <w:p w14:paraId="7E731198" w14:textId="1EDAC78D" w:rsidR="002D0B60" w:rsidRDefault="002D0B60">
      <w:pPr>
        <w:pStyle w:val="FootnoteText"/>
      </w:pPr>
      <w:r>
        <w:rPr>
          <w:rStyle w:val="FootnoteReference"/>
        </w:rPr>
        <w:footnoteRef/>
      </w:r>
      <w:r>
        <w:t xml:space="preserve"> Homes are defined as 1 or 2 single family or apartments multifamily.</w:t>
      </w:r>
    </w:p>
  </w:footnote>
  <w:footnote w:id="3">
    <w:p w14:paraId="67AF0C14" w14:textId="2ADB8A01" w:rsidR="002D0B60" w:rsidRPr="00AA3ECE" w:rsidRDefault="002D0B60">
      <w:pPr>
        <w:pStyle w:val="FootnoteText"/>
        <w:rPr>
          <w:i/>
          <w:iCs/>
        </w:rPr>
      </w:pPr>
      <w:r>
        <w:rPr>
          <w:rStyle w:val="FootnoteReference"/>
        </w:rPr>
        <w:footnoteRef/>
      </w:r>
      <w:r>
        <w:t xml:space="preserve"> Richard E. Taylor, 2007.  </w:t>
      </w:r>
      <w:r>
        <w:rPr>
          <w:i/>
          <w:iCs/>
        </w:rPr>
        <w:t xml:space="preserve">Fire Fatality in Maine: Part 1. </w:t>
      </w:r>
      <w:r w:rsidRPr="00725E35">
        <w:t>Office of the Maine State Fire Marshal</w:t>
      </w:r>
      <w:r>
        <w:t>,</w:t>
      </w:r>
      <w:r>
        <w:rPr>
          <w:i/>
          <w:iCs/>
        </w:rPr>
        <w:t xml:space="preserve"> </w:t>
      </w:r>
      <w:r w:rsidRPr="008F0EB0">
        <w:t>Maine Topical Fire Research Series, Volume 1- Issue 1</w:t>
      </w:r>
    </w:p>
  </w:footnote>
  <w:footnote w:id="4">
    <w:p w14:paraId="15B6E7C7" w14:textId="3D5DA27F" w:rsidR="002D0B60" w:rsidRDefault="002D0B60">
      <w:pPr>
        <w:pStyle w:val="FootnoteText"/>
      </w:pPr>
      <w:r>
        <w:rPr>
          <w:rStyle w:val="FootnoteReference"/>
        </w:rPr>
        <w:footnoteRef/>
      </w:r>
      <w:r>
        <w:t xml:space="preserve"> See NFPA 13D at nfpa.org   Other rooms may require sprinkling depending upon size and other variables.</w:t>
      </w:r>
    </w:p>
  </w:footnote>
  <w:footnote w:id="5">
    <w:p w14:paraId="0DF1FE82" w14:textId="2008FEA9" w:rsidR="002D0B60" w:rsidRDefault="002D0B60">
      <w:pPr>
        <w:pStyle w:val="FootnoteText"/>
      </w:pPr>
      <w:r>
        <w:rPr>
          <w:rStyle w:val="FootnoteReference"/>
        </w:rPr>
        <w:footnoteRef/>
      </w:r>
      <w:r>
        <w:t xml:space="preserve"> Residential fires would include dorms, hotels, and other types of residential property in additional to single and multifamily homes.</w:t>
      </w:r>
    </w:p>
  </w:footnote>
  <w:footnote w:id="6">
    <w:p w14:paraId="20C060A7" w14:textId="6E31E3CE" w:rsidR="002D0B60" w:rsidRDefault="002D0B60">
      <w:pPr>
        <w:pStyle w:val="FootnoteText"/>
      </w:pPr>
      <w:r>
        <w:rPr>
          <w:rStyle w:val="FootnoteReference"/>
        </w:rPr>
        <w:footnoteRef/>
      </w:r>
      <w:r>
        <w:t xml:space="preserve"> Maine Bureau of Insurance.</w:t>
      </w:r>
    </w:p>
  </w:footnote>
  <w:footnote w:id="7">
    <w:p w14:paraId="3D281707" w14:textId="541A996D" w:rsidR="002D0B60" w:rsidRPr="00803E5C" w:rsidRDefault="002D0B60">
      <w:pPr>
        <w:pStyle w:val="FootnoteText"/>
      </w:pPr>
      <w:r>
        <w:rPr>
          <w:rStyle w:val="FootnoteReference"/>
        </w:rPr>
        <w:footnoteRef/>
      </w:r>
      <w:r>
        <w:t xml:space="preserve"> National Institute of Scientific Testing Publication 1191, </w:t>
      </w:r>
      <w:r w:rsidRPr="00803E5C">
        <w:rPr>
          <w:u w:val="single"/>
        </w:rPr>
        <w:t>Research Roadmap for Smart Fire Fighting: Summary Report.</w:t>
      </w:r>
      <w:r>
        <w:t xml:space="preserve"> May 2015, p. 4</w:t>
      </w:r>
    </w:p>
  </w:footnote>
  <w:footnote w:id="8">
    <w:p w14:paraId="41EECA75" w14:textId="32D134EB" w:rsidR="002D0B60" w:rsidRDefault="002D0B60">
      <w:pPr>
        <w:pStyle w:val="FootnoteText"/>
      </w:pPr>
      <w:r>
        <w:rPr>
          <w:rStyle w:val="FootnoteReference"/>
        </w:rPr>
        <w:footnoteRef/>
      </w:r>
      <w:r>
        <w:t xml:space="preserve"> FireRescue1 Magazine, </w:t>
      </w:r>
      <w:r w:rsidRPr="00F8591F">
        <w:rPr>
          <w:u w:val="single"/>
        </w:rPr>
        <w:t>Alternative deployment models for the fire service</w:t>
      </w:r>
      <w:r>
        <w:t>, June 11, 2018</w:t>
      </w:r>
    </w:p>
  </w:footnote>
  <w:footnote w:id="9">
    <w:p w14:paraId="4E16A376" w14:textId="40A80226" w:rsidR="002D0B60" w:rsidRDefault="002D0B60">
      <w:pPr>
        <w:pStyle w:val="FootnoteText"/>
      </w:pPr>
      <w:r>
        <w:rPr>
          <w:rStyle w:val="FootnoteReference"/>
        </w:rPr>
        <w:footnoteRef/>
      </w:r>
      <w:r>
        <w:t xml:space="preserve"> National Institute of Scientific Testing Publication 1191, </w:t>
      </w:r>
      <w:r w:rsidRPr="00803E5C">
        <w:rPr>
          <w:u w:val="single"/>
        </w:rPr>
        <w:t>Research Roadmap for Smart Fire Fighting: Summary Report.</w:t>
      </w:r>
      <w:r>
        <w:t xml:space="preserve"> May 2015, p. 6</w:t>
      </w:r>
    </w:p>
  </w:footnote>
  <w:footnote w:id="10">
    <w:p w14:paraId="47EC2444" w14:textId="069CD3C3" w:rsidR="002D0B60" w:rsidRPr="00091080" w:rsidRDefault="002D0B60">
      <w:pPr>
        <w:pStyle w:val="FootnoteText"/>
      </w:pPr>
      <w:r>
        <w:rPr>
          <w:rStyle w:val="FootnoteReference"/>
        </w:rPr>
        <w:footnoteRef/>
      </w:r>
      <w:r>
        <w:t xml:space="preserve"> Lexipol, </w:t>
      </w:r>
      <w:r>
        <w:rPr>
          <w:u w:val="single"/>
        </w:rPr>
        <w:t>Understanding and Measuring Fire Department Response Times</w:t>
      </w:r>
      <w:r>
        <w:t>. Lori Moore-Merrell, July 2019.</w:t>
      </w:r>
    </w:p>
  </w:footnote>
  <w:footnote w:id="11">
    <w:p w14:paraId="4DA92594" w14:textId="214133A8" w:rsidR="002D0B60" w:rsidRDefault="002D0B60">
      <w:pPr>
        <w:pStyle w:val="FootnoteText"/>
      </w:pPr>
      <w:r>
        <w:rPr>
          <w:rStyle w:val="FootnoteReference"/>
        </w:rPr>
        <w:footnoteRef/>
      </w:r>
      <w:r>
        <w:t xml:space="preserve"> See Appendix B</w:t>
      </w:r>
    </w:p>
  </w:footnote>
  <w:footnote w:id="12">
    <w:p w14:paraId="30220ED3" w14:textId="37D64EB3" w:rsidR="002D0B60" w:rsidRDefault="002D0B60">
      <w:pPr>
        <w:pStyle w:val="FootnoteText"/>
      </w:pPr>
      <w:r>
        <w:rPr>
          <w:rStyle w:val="FootnoteReference"/>
        </w:rPr>
        <w:footnoteRef/>
      </w:r>
      <w:r>
        <w:t xml:space="preserve"> Today </w:t>
      </w:r>
      <w:hyperlink r:id="rId1" w:history="1">
        <w:r w:rsidRPr="009F736E">
          <w:rPr>
            <w:rStyle w:val="Hyperlink"/>
          </w:rPr>
          <w:t>https://www.today.com/home/newer-homes-furniture-burn-faster-giving-you-less-time-escape-t65826</w:t>
        </w:r>
      </w:hyperlink>
    </w:p>
  </w:footnote>
  <w:footnote w:id="13">
    <w:p w14:paraId="7721D90E" w14:textId="1E2AE52A" w:rsidR="002D0B60" w:rsidRDefault="002D0B60">
      <w:pPr>
        <w:pStyle w:val="FootnoteText"/>
      </w:pPr>
      <w:r>
        <w:rPr>
          <w:rStyle w:val="FootnoteReference"/>
        </w:rPr>
        <w:footnoteRef/>
      </w:r>
      <w:r>
        <w:t xml:space="preserve"> Communities in this context primarily refers to the cost a community incurs through response costs associated with the publicly funded fire department. </w:t>
      </w:r>
    </w:p>
  </w:footnote>
  <w:footnote w:id="14">
    <w:p w14:paraId="100BE634" w14:textId="4C99670B" w:rsidR="002D0B60" w:rsidRDefault="002D0B60">
      <w:pPr>
        <w:pStyle w:val="FootnoteText"/>
      </w:pPr>
      <w:r>
        <w:rPr>
          <w:rStyle w:val="FootnoteReference"/>
        </w:rPr>
        <w:footnoteRef/>
      </w:r>
      <w:r>
        <w:t xml:space="preserve"> CDC WISQARS Cost of Injury Reports, </w:t>
      </w:r>
      <w:r w:rsidRPr="00F15137">
        <w:t>https://wisqars.cdc.gov:8443/costT/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52D487" w14:textId="6244297E" w:rsidR="002D0B60" w:rsidRDefault="002D0B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F8D8" w14:textId="6BF8C447" w:rsidR="002D0B60" w:rsidRDefault="002D0B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1712E" w14:textId="6950F7ED" w:rsidR="002D0B60" w:rsidRDefault="002D0B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A0DAF"/>
    <w:multiLevelType w:val="hybridMultilevel"/>
    <w:tmpl w:val="5136EB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826591"/>
    <w:multiLevelType w:val="hybridMultilevel"/>
    <w:tmpl w:val="700CE7CE"/>
    <w:lvl w:ilvl="0" w:tplc="0A9C7C9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313642A"/>
    <w:multiLevelType w:val="hybridMultilevel"/>
    <w:tmpl w:val="E73469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3D46860"/>
    <w:multiLevelType w:val="hybridMultilevel"/>
    <w:tmpl w:val="EF482C42"/>
    <w:lvl w:ilvl="0" w:tplc="44A259B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3EA25B7"/>
    <w:multiLevelType w:val="hybridMultilevel"/>
    <w:tmpl w:val="A0240226"/>
    <w:lvl w:ilvl="0" w:tplc="85E2B1A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4DB3DEE"/>
    <w:multiLevelType w:val="hybridMultilevel"/>
    <w:tmpl w:val="1FE28E0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6FE3347"/>
    <w:multiLevelType w:val="hybridMultilevel"/>
    <w:tmpl w:val="A010F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233071"/>
    <w:multiLevelType w:val="hybridMultilevel"/>
    <w:tmpl w:val="B35A00E2"/>
    <w:lvl w:ilvl="0" w:tplc="9F64553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CD14295"/>
    <w:multiLevelType w:val="hybridMultilevel"/>
    <w:tmpl w:val="DCC4E814"/>
    <w:lvl w:ilvl="0" w:tplc="DFE2940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1D94D1B"/>
    <w:multiLevelType w:val="multilevel"/>
    <w:tmpl w:val="9530F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CA3437"/>
    <w:multiLevelType w:val="hybridMultilevel"/>
    <w:tmpl w:val="281044F2"/>
    <w:lvl w:ilvl="0" w:tplc="04090015">
      <w:start w:val="9"/>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33F23F3"/>
    <w:multiLevelType w:val="hybridMultilevel"/>
    <w:tmpl w:val="B6DC85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B114A5D"/>
    <w:multiLevelType w:val="multilevel"/>
    <w:tmpl w:val="35DE1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AB315A"/>
    <w:multiLevelType w:val="hybridMultilevel"/>
    <w:tmpl w:val="19B46E68"/>
    <w:lvl w:ilvl="0" w:tplc="9F645538">
      <w:start w:val="1"/>
      <w:numFmt w:val="upp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4" w15:restartNumberingAfterBreak="0">
    <w:nsid w:val="41C72436"/>
    <w:multiLevelType w:val="hybridMultilevel"/>
    <w:tmpl w:val="2B9086B6"/>
    <w:lvl w:ilvl="0" w:tplc="B2BC6B0E">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7745C5"/>
    <w:multiLevelType w:val="hybridMultilevel"/>
    <w:tmpl w:val="C1E60590"/>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8B636BC"/>
    <w:multiLevelType w:val="hybridMultilevel"/>
    <w:tmpl w:val="5C685C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252E92"/>
    <w:multiLevelType w:val="hybridMultilevel"/>
    <w:tmpl w:val="8FC4D4D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512946E2"/>
    <w:multiLevelType w:val="hybridMultilevel"/>
    <w:tmpl w:val="31A86B20"/>
    <w:lvl w:ilvl="0" w:tplc="04090003">
      <w:start w:val="1"/>
      <w:numFmt w:val="bullet"/>
      <w:lvlText w:val="o"/>
      <w:lvlJc w:val="left"/>
      <w:pPr>
        <w:ind w:left="1860" w:hanging="360"/>
      </w:pPr>
      <w:rPr>
        <w:rFonts w:ascii="Courier New" w:hAnsi="Courier New" w:cs="Courier New"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19" w15:restartNumberingAfterBreak="0">
    <w:nsid w:val="54D12901"/>
    <w:multiLevelType w:val="hybridMultilevel"/>
    <w:tmpl w:val="104C86F6"/>
    <w:lvl w:ilvl="0" w:tplc="E57C69B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5C93DC6"/>
    <w:multiLevelType w:val="hybridMultilevel"/>
    <w:tmpl w:val="7040B6BA"/>
    <w:lvl w:ilvl="0" w:tplc="21646E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96416AD"/>
    <w:multiLevelType w:val="hybridMultilevel"/>
    <w:tmpl w:val="E06C401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BE94AA3"/>
    <w:multiLevelType w:val="hybridMultilevel"/>
    <w:tmpl w:val="1D70ABA4"/>
    <w:lvl w:ilvl="0" w:tplc="E6D40B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E9078CD"/>
    <w:multiLevelType w:val="hybridMultilevel"/>
    <w:tmpl w:val="CE669EF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993084B"/>
    <w:multiLevelType w:val="hybridMultilevel"/>
    <w:tmpl w:val="BB52CE6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A1578C5"/>
    <w:multiLevelType w:val="hybridMultilevel"/>
    <w:tmpl w:val="CEDC8290"/>
    <w:lvl w:ilvl="0" w:tplc="04090003">
      <w:start w:val="1"/>
      <w:numFmt w:val="bullet"/>
      <w:lvlText w:val="o"/>
      <w:lvlJc w:val="left"/>
      <w:pPr>
        <w:ind w:left="1860" w:hanging="360"/>
      </w:pPr>
      <w:rPr>
        <w:rFonts w:ascii="Courier New" w:hAnsi="Courier New" w:cs="Courier New"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26" w15:restartNumberingAfterBreak="0">
    <w:nsid w:val="70152A8C"/>
    <w:multiLevelType w:val="hybridMultilevel"/>
    <w:tmpl w:val="2DD8FDE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713846B7"/>
    <w:multiLevelType w:val="hybridMultilevel"/>
    <w:tmpl w:val="51E0730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73D2196C"/>
    <w:multiLevelType w:val="hybridMultilevel"/>
    <w:tmpl w:val="F55ED342"/>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7B412F1C"/>
    <w:multiLevelType w:val="hybridMultilevel"/>
    <w:tmpl w:val="044A030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7E572C05"/>
    <w:multiLevelType w:val="hybridMultilevel"/>
    <w:tmpl w:val="F898999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7FDC6C9D"/>
    <w:multiLevelType w:val="hybridMultilevel"/>
    <w:tmpl w:val="3F3AF5B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19"/>
  </w:num>
  <w:num w:numId="2">
    <w:abstractNumId w:val="7"/>
  </w:num>
  <w:num w:numId="3">
    <w:abstractNumId w:val="8"/>
  </w:num>
  <w:num w:numId="4">
    <w:abstractNumId w:val="4"/>
  </w:num>
  <w:num w:numId="5">
    <w:abstractNumId w:val="10"/>
  </w:num>
  <w:num w:numId="6">
    <w:abstractNumId w:val="13"/>
  </w:num>
  <w:num w:numId="7">
    <w:abstractNumId w:val="20"/>
  </w:num>
  <w:num w:numId="8">
    <w:abstractNumId w:val="14"/>
  </w:num>
  <w:num w:numId="9">
    <w:abstractNumId w:val="16"/>
  </w:num>
  <w:num w:numId="10">
    <w:abstractNumId w:val="15"/>
  </w:num>
  <w:num w:numId="11">
    <w:abstractNumId w:val="11"/>
  </w:num>
  <w:num w:numId="12">
    <w:abstractNumId w:val="0"/>
  </w:num>
  <w:num w:numId="13">
    <w:abstractNumId w:val="2"/>
  </w:num>
  <w:num w:numId="14">
    <w:abstractNumId w:val="21"/>
  </w:num>
  <w:num w:numId="15">
    <w:abstractNumId w:val="26"/>
  </w:num>
  <w:num w:numId="16">
    <w:abstractNumId w:val="23"/>
  </w:num>
  <w:num w:numId="17">
    <w:abstractNumId w:val="5"/>
  </w:num>
  <w:num w:numId="18">
    <w:abstractNumId w:val="17"/>
  </w:num>
  <w:num w:numId="19">
    <w:abstractNumId w:val="24"/>
  </w:num>
  <w:num w:numId="20">
    <w:abstractNumId w:val="29"/>
  </w:num>
  <w:num w:numId="21">
    <w:abstractNumId w:val="25"/>
  </w:num>
  <w:num w:numId="22">
    <w:abstractNumId w:val="28"/>
  </w:num>
  <w:num w:numId="23">
    <w:abstractNumId w:val="18"/>
  </w:num>
  <w:num w:numId="24">
    <w:abstractNumId w:val="27"/>
  </w:num>
  <w:num w:numId="25">
    <w:abstractNumId w:val="9"/>
  </w:num>
  <w:num w:numId="26">
    <w:abstractNumId w:val="12"/>
  </w:num>
  <w:num w:numId="27">
    <w:abstractNumId w:val="30"/>
  </w:num>
  <w:num w:numId="28">
    <w:abstractNumId w:val="6"/>
  </w:num>
  <w:num w:numId="29">
    <w:abstractNumId w:val="1"/>
  </w:num>
  <w:num w:numId="30">
    <w:abstractNumId w:val="22"/>
  </w:num>
  <w:num w:numId="31">
    <w:abstractNumId w:val="3"/>
  </w:num>
  <w:num w:numId="32">
    <w:abstractNumId w:val="21"/>
  </w:num>
  <w:num w:numId="33">
    <w:abstractNumId w:val="3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C19"/>
    <w:rsid w:val="0000040C"/>
    <w:rsid w:val="000006D6"/>
    <w:rsid w:val="00000AED"/>
    <w:rsid w:val="00000BB5"/>
    <w:rsid w:val="00000C19"/>
    <w:rsid w:val="000011DD"/>
    <w:rsid w:val="000015CB"/>
    <w:rsid w:val="000015D4"/>
    <w:rsid w:val="0000172B"/>
    <w:rsid w:val="000018A7"/>
    <w:rsid w:val="00001974"/>
    <w:rsid w:val="000019AD"/>
    <w:rsid w:val="00001D50"/>
    <w:rsid w:val="00002297"/>
    <w:rsid w:val="00002734"/>
    <w:rsid w:val="00002B5E"/>
    <w:rsid w:val="00002EBF"/>
    <w:rsid w:val="00002F74"/>
    <w:rsid w:val="00003540"/>
    <w:rsid w:val="0000371F"/>
    <w:rsid w:val="00003B28"/>
    <w:rsid w:val="000044BF"/>
    <w:rsid w:val="00004D14"/>
    <w:rsid w:val="00004F56"/>
    <w:rsid w:val="00005107"/>
    <w:rsid w:val="000053E0"/>
    <w:rsid w:val="000054E4"/>
    <w:rsid w:val="0000558E"/>
    <w:rsid w:val="00005E36"/>
    <w:rsid w:val="000062E7"/>
    <w:rsid w:val="00006318"/>
    <w:rsid w:val="00006B09"/>
    <w:rsid w:val="00006DB6"/>
    <w:rsid w:val="00007AF0"/>
    <w:rsid w:val="00007D14"/>
    <w:rsid w:val="000105B3"/>
    <w:rsid w:val="00010991"/>
    <w:rsid w:val="00010A7B"/>
    <w:rsid w:val="00010B8C"/>
    <w:rsid w:val="0001179C"/>
    <w:rsid w:val="00011B6D"/>
    <w:rsid w:val="00012494"/>
    <w:rsid w:val="00012531"/>
    <w:rsid w:val="00012BCC"/>
    <w:rsid w:val="00012DA4"/>
    <w:rsid w:val="00013282"/>
    <w:rsid w:val="000133BB"/>
    <w:rsid w:val="00013604"/>
    <w:rsid w:val="0001372C"/>
    <w:rsid w:val="000138FE"/>
    <w:rsid w:val="00013C19"/>
    <w:rsid w:val="00013EF6"/>
    <w:rsid w:val="00013F2A"/>
    <w:rsid w:val="00014221"/>
    <w:rsid w:val="00014555"/>
    <w:rsid w:val="00014B35"/>
    <w:rsid w:val="00014C1A"/>
    <w:rsid w:val="00014E72"/>
    <w:rsid w:val="000151FB"/>
    <w:rsid w:val="00015604"/>
    <w:rsid w:val="00016287"/>
    <w:rsid w:val="00016438"/>
    <w:rsid w:val="00017026"/>
    <w:rsid w:val="0002043A"/>
    <w:rsid w:val="000206D2"/>
    <w:rsid w:val="0002073A"/>
    <w:rsid w:val="00020842"/>
    <w:rsid w:val="00020E95"/>
    <w:rsid w:val="00021BB3"/>
    <w:rsid w:val="00022ACE"/>
    <w:rsid w:val="00022F0D"/>
    <w:rsid w:val="0002305B"/>
    <w:rsid w:val="000238BD"/>
    <w:rsid w:val="00023D28"/>
    <w:rsid w:val="00024144"/>
    <w:rsid w:val="000245E0"/>
    <w:rsid w:val="000249F2"/>
    <w:rsid w:val="00024CBB"/>
    <w:rsid w:val="00024E37"/>
    <w:rsid w:val="00024F18"/>
    <w:rsid w:val="0002529B"/>
    <w:rsid w:val="00025986"/>
    <w:rsid w:val="00025AB3"/>
    <w:rsid w:val="00025C0B"/>
    <w:rsid w:val="00025FFE"/>
    <w:rsid w:val="0002638F"/>
    <w:rsid w:val="00026420"/>
    <w:rsid w:val="000269A5"/>
    <w:rsid w:val="00027615"/>
    <w:rsid w:val="00027860"/>
    <w:rsid w:val="00027C63"/>
    <w:rsid w:val="00030458"/>
    <w:rsid w:val="00030964"/>
    <w:rsid w:val="00030C6C"/>
    <w:rsid w:val="00030DED"/>
    <w:rsid w:val="00030EF9"/>
    <w:rsid w:val="00031569"/>
    <w:rsid w:val="000319B3"/>
    <w:rsid w:val="00031BE3"/>
    <w:rsid w:val="00031DFB"/>
    <w:rsid w:val="0003211D"/>
    <w:rsid w:val="00032829"/>
    <w:rsid w:val="00032A4F"/>
    <w:rsid w:val="00032DDC"/>
    <w:rsid w:val="0003307A"/>
    <w:rsid w:val="000331D4"/>
    <w:rsid w:val="00033ACF"/>
    <w:rsid w:val="00033D36"/>
    <w:rsid w:val="000340EC"/>
    <w:rsid w:val="00035185"/>
    <w:rsid w:val="00035206"/>
    <w:rsid w:val="0003588D"/>
    <w:rsid w:val="00036440"/>
    <w:rsid w:val="00036D1E"/>
    <w:rsid w:val="00036D71"/>
    <w:rsid w:val="00036FF4"/>
    <w:rsid w:val="00037153"/>
    <w:rsid w:val="00037282"/>
    <w:rsid w:val="0003796A"/>
    <w:rsid w:val="00037B5C"/>
    <w:rsid w:val="000402AA"/>
    <w:rsid w:val="000405D2"/>
    <w:rsid w:val="0004074B"/>
    <w:rsid w:val="00040A80"/>
    <w:rsid w:val="00040AF6"/>
    <w:rsid w:val="00040FC8"/>
    <w:rsid w:val="000413A1"/>
    <w:rsid w:val="00041CD0"/>
    <w:rsid w:val="00041CFE"/>
    <w:rsid w:val="00041F06"/>
    <w:rsid w:val="000422EF"/>
    <w:rsid w:val="000427A8"/>
    <w:rsid w:val="0004289C"/>
    <w:rsid w:val="00042AB2"/>
    <w:rsid w:val="00042E1C"/>
    <w:rsid w:val="00042EA4"/>
    <w:rsid w:val="00042EEC"/>
    <w:rsid w:val="00042F14"/>
    <w:rsid w:val="00043292"/>
    <w:rsid w:val="0004333B"/>
    <w:rsid w:val="000433B4"/>
    <w:rsid w:val="0004365E"/>
    <w:rsid w:val="00043B1C"/>
    <w:rsid w:val="00043C1A"/>
    <w:rsid w:val="00044506"/>
    <w:rsid w:val="000445D5"/>
    <w:rsid w:val="000447DA"/>
    <w:rsid w:val="0004547B"/>
    <w:rsid w:val="00045799"/>
    <w:rsid w:val="000458FB"/>
    <w:rsid w:val="00045ADD"/>
    <w:rsid w:val="0004603F"/>
    <w:rsid w:val="00046153"/>
    <w:rsid w:val="00046946"/>
    <w:rsid w:val="00046D23"/>
    <w:rsid w:val="00046F22"/>
    <w:rsid w:val="00046FD3"/>
    <w:rsid w:val="00047122"/>
    <w:rsid w:val="00047151"/>
    <w:rsid w:val="000472A7"/>
    <w:rsid w:val="00047DAB"/>
    <w:rsid w:val="000506FE"/>
    <w:rsid w:val="00050AA7"/>
    <w:rsid w:val="00050B28"/>
    <w:rsid w:val="00050C4A"/>
    <w:rsid w:val="000514E1"/>
    <w:rsid w:val="0005176A"/>
    <w:rsid w:val="00051D7A"/>
    <w:rsid w:val="00052167"/>
    <w:rsid w:val="000528B9"/>
    <w:rsid w:val="000529F5"/>
    <w:rsid w:val="00052C80"/>
    <w:rsid w:val="00053387"/>
    <w:rsid w:val="000534F6"/>
    <w:rsid w:val="00053CD2"/>
    <w:rsid w:val="00053D57"/>
    <w:rsid w:val="00053E5D"/>
    <w:rsid w:val="000541E3"/>
    <w:rsid w:val="00054304"/>
    <w:rsid w:val="00054656"/>
    <w:rsid w:val="000548ED"/>
    <w:rsid w:val="000555DC"/>
    <w:rsid w:val="00055F9B"/>
    <w:rsid w:val="00056719"/>
    <w:rsid w:val="00056BC8"/>
    <w:rsid w:val="00056D44"/>
    <w:rsid w:val="0005705A"/>
    <w:rsid w:val="00057073"/>
    <w:rsid w:val="0005715A"/>
    <w:rsid w:val="000579AA"/>
    <w:rsid w:val="000602D5"/>
    <w:rsid w:val="00060603"/>
    <w:rsid w:val="000609C6"/>
    <w:rsid w:val="00060B5B"/>
    <w:rsid w:val="00060B90"/>
    <w:rsid w:val="00061997"/>
    <w:rsid w:val="00061F32"/>
    <w:rsid w:val="000620E0"/>
    <w:rsid w:val="0006213D"/>
    <w:rsid w:val="00062392"/>
    <w:rsid w:val="000636C2"/>
    <w:rsid w:val="0006375C"/>
    <w:rsid w:val="00063C23"/>
    <w:rsid w:val="000642D0"/>
    <w:rsid w:val="00064515"/>
    <w:rsid w:val="0006492D"/>
    <w:rsid w:val="00064C58"/>
    <w:rsid w:val="00064E86"/>
    <w:rsid w:val="00065BE9"/>
    <w:rsid w:val="00065ED5"/>
    <w:rsid w:val="00066399"/>
    <w:rsid w:val="000663E6"/>
    <w:rsid w:val="000664AD"/>
    <w:rsid w:val="000668A4"/>
    <w:rsid w:val="00066AE3"/>
    <w:rsid w:val="00066C40"/>
    <w:rsid w:val="00066D1B"/>
    <w:rsid w:val="00067BAF"/>
    <w:rsid w:val="00067CB4"/>
    <w:rsid w:val="00070054"/>
    <w:rsid w:val="00070593"/>
    <w:rsid w:val="00070718"/>
    <w:rsid w:val="00070AB0"/>
    <w:rsid w:val="0007106C"/>
    <w:rsid w:val="0007128D"/>
    <w:rsid w:val="0007128F"/>
    <w:rsid w:val="00072127"/>
    <w:rsid w:val="00072780"/>
    <w:rsid w:val="00072D33"/>
    <w:rsid w:val="00072D60"/>
    <w:rsid w:val="00072F45"/>
    <w:rsid w:val="00073859"/>
    <w:rsid w:val="00073AF4"/>
    <w:rsid w:val="0007458A"/>
    <w:rsid w:val="00074902"/>
    <w:rsid w:val="000749B6"/>
    <w:rsid w:val="00074F94"/>
    <w:rsid w:val="00075113"/>
    <w:rsid w:val="00075441"/>
    <w:rsid w:val="00075498"/>
    <w:rsid w:val="00075BA4"/>
    <w:rsid w:val="00075F33"/>
    <w:rsid w:val="0007688C"/>
    <w:rsid w:val="00076DE1"/>
    <w:rsid w:val="00076DE6"/>
    <w:rsid w:val="00077D62"/>
    <w:rsid w:val="00080253"/>
    <w:rsid w:val="0008028A"/>
    <w:rsid w:val="0008085B"/>
    <w:rsid w:val="0008094E"/>
    <w:rsid w:val="00080967"/>
    <w:rsid w:val="00080F70"/>
    <w:rsid w:val="000816A9"/>
    <w:rsid w:val="000817A5"/>
    <w:rsid w:val="00081886"/>
    <w:rsid w:val="00081972"/>
    <w:rsid w:val="00081E61"/>
    <w:rsid w:val="00081EE6"/>
    <w:rsid w:val="000826F8"/>
    <w:rsid w:val="00083555"/>
    <w:rsid w:val="00084563"/>
    <w:rsid w:val="0008470B"/>
    <w:rsid w:val="0008474D"/>
    <w:rsid w:val="00084E12"/>
    <w:rsid w:val="00084E42"/>
    <w:rsid w:val="00084F3C"/>
    <w:rsid w:val="000858F7"/>
    <w:rsid w:val="0008597E"/>
    <w:rsid w:val="00085CF1"/>
    <w:rsid w:val="0008629F"/>
    <w:rsid w:val="00086BDD"/>
    <w:rsid w:val="000870E4"/>
    <w:rsid w:val="000871AF"/>
    <w:rsid w:val="000874B2"/>
    <w:rsid w:val="000875D6"/>
    <w:rsid w:val="000878FA"/>
    <w:rsid w:val="000909F4"/>
    <w:rsid w:val="00090AF2"/>
    <w:rsid w:val="00090F29"/>
    <w:rsid w:val="00091080"/>
    <w:rsid w:val="000910C6"/>
    <w:rsid w:val="00091556"/>
    <w:rsid w:val="00091B2F"/>
    <w:rsid w:val="00091B3B"/>
    <w:rsid w:val="000920E0"/>
    <w:rsid w:val="00092445"/>
    <w:rsid w:val="00093740"/>
    <w:rsid w:val="0009395A"/>
    <w:rsid w:val="00093B49"/>
    <w:rsid w:val="00093E90"/>
    <w:rsid w:val="00094187"/>
    <w:rsid w:val="00094294"/>
    <w:rsid w:val="00094524"/>
    <w:rsid w:val="00094615"/>
    <w:rsid w:val="0009478E"/>
    <w:rsid w:val="00094A61"/>
    <w:rsid w:val="00094D07"/>
    <w:rsid w:val="0009586F"/>
    <w:rsid w:val="00095DD1"/>
    <w:rsid w:val="00095E40"/>
    <w:rsid w:val="000960A7"/>
    <w:rsid w:val="000961B2"/>
    <w:rsid w:val="00096588"/>
    <w:rsid w:val="00096687"/>
    <w:rsid w:val="00096691"/>
    <w:rsid w:val="00096779"/>
    <w:rsid w:val="00096DE9"/>
    <w:rsid w:val="00096EEE"/>
    <w:rsid w:val="00097630"/>
    <w:rsid w:val="0009763A"/>
    <w:rsid w:val="000A02AB"/>
    <w:rsid w:val="000A0632"/>
    <w:rsid w:val="000A0F3D"/>
    <w:rsid w:val="000A1CFF"/>
    <w:rsid w:val="000A2136"/>
    <w:rsid w:val="000A3446"/>
    <w:rsid w:val="000A386F"/>
    <w:rsid w:val="000A3F25"/>
    <w:rsid w:val="000A4AC9"/>
    <w:rsid w:val="000A4DE7"/>
    <w:rsid w:val="000A5047"/>
    <w:rsid w:val="000A523C"/>
    <w:rsid w:val="000A5D69"/>
    <w:rsid w:val="000A5E7A"/>
    <w:rsid w:val="000A60F3"/>
    <w:rsid w:val="000A6C85"/>
    <w:rsid w:val="000A7432"/>
    <w:rsid w:val="000A77D4"/>
    <w:rsid w:val="000B013B"/>
    <w:rsid w:val="000B057E"/>
    <w:rsid w:val="000B098B"/>
    <w:rsid w:val="000B0B24"/>
    <w:rsid w:val="000B0C53"/>
    <w:rsid w:val="000B0C7F"/>
    <w:rsid w:val="000B13E6"/>
    <w:rsid w:val="000B1702"/>
    <w:rsid w:val="000B1956"/>
    <w:rsid w:val="000B1AD5"/>
    <w:rsid w:val="000B23EB"/>
    <w:rsid w:val="000B2510"/>
    <w:rsid w:val="000B2852"/>
    <w:rsid w:val="000B2A44"/>
    <w:rsid w:val="000B2FBB"/>
    <w:rsid w:val="000B339C"/>
    <w:rsid w:val="000B44DA"/>
    <w:rsid w:val="000B471D"/>
    <w:rsid w:val="000B4A36"/>
    <w:rsid w:val="000B5933"/>
    <w:rsid w:val="000B760A"/>
    <w:rsid w:val="000B77E4"/>
    <w:rsid w:val="000B79E3"/>
    <w:rsid w:val="000B7BE8"/>
    <w:rsid w:val="000B7C67"/>
    <w:rsid w:val="000B7D41"/>
    <w:rsid w:val="000B7E38"/>
    <w:rsid w:val="000B7E84"/>
    <w:rsid w:val="000C03E7"/>
    <w:rsid w:val="000C08C4"/>
    <w:rsid w:val="000C0C70"/>
    <w:rsid w:val="000C0D99"/>
    <w:rsid w:val="000C136D"/>
    <w:rsid w:val="000C1E1E"/>
    <w:rsid w:val="000C1F62"/>
    <w:rsid w:val="000C2CF0"/>
    <w:rsid w:val="000C3300"/>
    <w:rsid w:val="000C35EA"/>
    <w:rsid w:val="000C36C6"/>
    <w:rsid w:val="000C3919"/>
    <w:rsid w:val="000C3D70"/>
    <w:rsid w:val="000C4821"/>
    <w:rsid w:val="000C551D"/>
    <w:rsid w:val="000C584B"/>
    <w:rsid w:val="000C631F"/>
    <w:rsid w:val="000C653A"/>
    <w:rsid w:val="000C689E"/>
    <w:rsid w:val="000C713B"/>
    <w:rsid w:val="000C72AA"/>
    <w:rsid w:val="000C7781"/>
    <w:rsid w:val="000C79A6"/>
    <w:rsid w:val="000C79B8"/>
    <w:rsid w:val="000C7AEE"/>
    <w:rsid w:val="000C7EA8"/>
    <w:rsid w:val="000D00A3"/>
    <w:rsid w:val="000D03FF"/>
    <w:rsid w:val="000D07A7"/>
    <w:rsid w:val="000D07FA"/>
    <w:rsid w:val="000D0D9F"/>
    <w:rsid w:val="000D0E8A"/>
    <w:rsid w:val="000D1120"/>
    <w:rsid w:val="000D1771"/>
    <w:rsid w:val="000D1FDD"/>
    <w:rsid w:val="000D2046"/>
    <w:rsid w:val="000D2273"/>
    <w:rsid w:val="000D2392"/>
    <w:rsid w:val="000D2935"/>
    <w:rsid w:val="000D2A7C"/>
    <w:rsid w:val="000D2D6D"/>
    <w:rsid w:val="000D31FA"/>
    <w:rsid w:val="000D3290"/>
    <w:rsid w:val="000D37A4"/>
    <w:rsid w:val="000D4CAD"/>
    <w:rsid w:val="000D4D34"/>
    <w:rsid w:val="000D4DBB"/>
    <w:rsid w:val="000D54B0"/>
    <w:rsid w:val="000D56A6"/>
    <w:rsid w:val="000D5B06"/>
    <w:rsid w:val="000D5F83"/>
    <w:rsid w:val="000D61EF"/>
    <w:rsid w:val="000D6208"/>
    <w:rsid w:val="000D62CB"/>
    <w:rsid w:val="000D6673"/>
    <w:rsid w:val="000D6FD8"/>
    <w:rsid w:val="000D7384"/>
    <w:rsid w:val="000D744E"/>
    <w:rsid w:val="000D79CE"/>
    <w:rsid w:val="000D7C2D"/>
    <w:rsid w:val="000D7C8B"/>
    <w:rsid w:val="000E05E3"/>
    <w:rsid w:val="000E061E"/>
    <w:rsid w:val="000E0826"/>
    <w:rsid w:val="000E0BED"/>
    <w:rsid w:val="000E0D5A"/>
    <w:rsid w:val="000E11EB"/>
    <w:rsid w:val="000E142C"/>
    <w:rsid w:val="000E15C2"/>
    <w:rsid w:val="000E1A75"/>
    <w:rsid w:val="000E1B55"/>
    <w:rsid w:val="000E213B"/>
    <w:rsid w:val="000E21DD"/>
    <w:rsid w:val="000E42C8"/>
    <w:rsid w:val="000E4B61"/>
    <w:rsid w:val="000E5684"/>
    <w:rsid w:val="000E586C"/>
    <w:rsid w:val="000E59F7"/>
    <w:rsid w:val="000E5AFC"/>
    <w:rsid w:val="000E5DBF"/>
    <w:rsid w:val="000E5F71"/>
    <w:rsid w:val="000E6159"/>
    <w:rsid w:val="000E6312"/>
    <w:rsid w:val="000E63EF"/>
    <w:rsid w:val="000E65A9"/>
    <w:rsid w:val="000E6E61"/>
    <w:rsid w:val="000E7194"/>
    <w:rsid w:val="000E7979"/>
    <w:rsid w:val="000E7F29"/>
    <w:rsid w:val="000E7F2E"/>
    <w:rsid w:val="000F0173"/>
    <w:rsid w:val="000F05A0"/>
    <w:rsid w:val="000F11D5"/>
    <w:rsid w:val="000F1274"/>
    <w:rsid w:val="000F15A6"/>
    <w:rsid w:val="000F17B6"/>
    <w:rsid w:val="000F1B6E"/>
    <w:rsid w:val="000F1BD0"/>
    <w:rsid w:val="000F1D57"/>
    <w:rsid w:val="000F1DCE"/>
    <w:rsid w:val="000F24EA"/>
    <w:rsid w:val="000F2986"/>
    <w:rsid w:val="000F2E1D"/>
    <w:rsid w:val="000F317D"/>
    <w:rsid w:val="000F35B8"/>
    <w:rsid w:val="000F3601"/>
    <w:rsid w:val="000F3C43"/>
    <w:rsid w:val="000F40E5"/>
    <w:rsid w:val="000F44DF"/>
    <w:rsid w:val="000F460C"/>
    <w:rsid w:val="000F4721"/>
    <w:rsid w:val="000F4D5D"/>
    <w:rsid w:val="000F5402"/>
    <w:rsid w:val="000F55FF"/>
    <w:rsid w:val="000F5809"/>
    <w:rsid w:val="000F5D47"/>
    <w:rsid w:val="000F6AD8"/>
    <w:rsid w:val="000F6C51"/>
    <w:rsid w:val="000F6E2A"/>
    <w:rsid w:val="000F70BC"/>
    <w:rsid w:val="000F7214"/>
    <w:rsid w:val="000F751A"/>
    <w:rsid w:val="000F7B5B"/>
    <w:rsid w:val="000F7BBA"/>
    <w:rsid w:val="0010026B"/>
    <w:rsid w:val="001002B3"/>
    <w:rsid w:val="001008EC"/>
    <w:rsid w:val="0010096E"/>
    <w:rsid w:val="0010189F"/>
    <w:rsid w:val="001019C0"/>
    <w:rsid w:val="00102143"/>
    <w:rsid w:val="00102422"/>
    <w:rsid w:val="00102638"/>
    <w:rsid w:val="001029EF"/>
    <w:rsid w:val="00102A19"/>
    <w:rsid w:val="00103573"/>
    <w:rsid w:val="0010367F"/>
    <w:rsid w:val="00103C44"/>
    <w:rsid w:val="00103CB9"/>
    <w:rsid w:val="0010453C"/>
    <w:rsid w:val="00104954"/>
    <w:rsid w:val="00104F2F"/>
    <w:rsid w:val="0010551D"/>
    <w:rsid w:val="0010585E"/>
    <w:rsid w:val="001058FF"/>
    <w:rsid w:val="00106A02"/>
    <w:rsid w:val="00106C51"/>
    <w:rsid w:val="0010768B"/>
    <w:rsid w:val="001077CB"/>
    <w:rsid w:val="00107C4C"/>
    <w:rsid w:val="00111131"/>
    <w:rsid w:val="00111162"/>
    <w:rsid w:val="001112FD"/>
    <w:rsid w:val="001113FA"/>
    <w:rsid w:val="00111B78"/>
    <w:rsid w:val="00111E29"/>
    <w:rsid w:val="00112572"/>
    <w:rsid w:val="001128C9"/>
    <w:rsid w:val="00112BAF"/>
    <w:rsid w:val="0011323C"/>
    <w:rsid w:val="001133CA"/>
    <w:rsid w:val="00113986"/>
    <w:rsid w:val="00113A32"/>
    <w:rsid w:val="0011436F"/>
    <w:rsid w:val="0011448D"/>
    <w:rsid w:val="0011459B"/>
    <w:rsid w:val="0011477A"/>
    <w:rsid w:val="00114CC5"/>
    <w:rsid w:val="00115246"/>
    <w:rsid w:val="0011631C"/>
    <w:rsid w:val="001163FC"/>
    <w:rsid w:val="001168CA"/>
    <w:rsid w:val="001169D5"/>
    <w:rsid w:val="001169ED"/>
    <w:rsid w:val="0011778E"/>
    <w:rsid w:val="00117D18"/>
    <w:rsid w:val="0012055B"/>
    <w:rsid w:val="00120BE5"/>
    <w:rsid w:val="00120CFE"/>
    <w:rsid w:val="00121201"/>
    <w:rsid w:val="001213D0"/>
    <w:rsid w:val="001217E6"/>
    <w:rsid w:val="00122433"/>
    <w:rsid w:val="0012254E"/>
    <w:rsid w:val="00122724"/>
    <w:rsid w:val="00122AEE"/>
    <w:rsid w:val="001233FB"/>
    <w:rsid w:val="00123836"/>
    <w:rsid w:val="00123A07"/>
    <w:rsid w:val="00123C41"/>
    <w:rsid w:val="00123E6E"/>
    <w:rsid w:val="00123E81"/>
    <w:rsid w:val="0012529C"/>
    <w:rsid w:val="0012533F"/>
    <w:rsid w:val="00125C54"/>
    <w:rsid w:val="00125D91"/>
    <w:rsid w:val="001266BE"/>
    <w:rsid w:val="00126ADD"/>
    <w:rsid w:val="001270A7"/>
    <w:rsid w:val="00127750"/>
    <w:rsid w:val="00127997"/>
    <w:rsid w:val="0013074D"/>
    <w:rsid w:val="00130A84"/>
    <w:rsid w:val="00130D6F"/>
    <w:rsid w:val="00131830"/>
    <w:rsid w:val="001318BE"/>
    <w:rsid w:val="001318F7"/>
    <w:rsid w:val="001324D2"/>
    <w:rsid w:val="0013258B"/>
    <w:rsid w:val="00132B1D"/>
    <w:rsid w:val="00132B54"/>
    <w:rsid w:val="00132BF7"/>
    <w:rsid w:val="00132F2E"/>
    <w:rsid w:val="00132F56"/>
    <w:rsid w:val="001330CB"/>
    <w:rsid w:val="001337EF"/>
    <w:rsid w:val="00133FFF"/>
    <w:rsid w:val="0013420B"/>
    <w:rsid w:val="001346E7"/>
    <w:rsid w:val="00134C7D"/>
    <w:rsid w:val="0013537D"/>
    <w:rsid w:val="0013564D"/>
    <w:rsid w:val="00135842"/>
    <w:rsid w:val="00135847"/>
    <w:rsid w:val="00135F61"/>
    <w:rsid w:val="00136451"/>
    <w:rsid w:val="0013691C"/>
    <w:rsid w:val="001370A7"/>
    <w:rsid w:val="001375BD"/>
    <w:rsid w:val="00137A80"/>
    <w:rsid w:val="00137AAB"/>
    <w:rsid w:val="001403EC"/>
    <w:rsid w:val="001404F0"/>
    <w:rsid w:val="0014078D"/>
    <w:rsid w:val="00140C59"/>
    <w:rsid w:val="00140F9F"/>
    <w:rsid w:val="001414EE"/>
    <w:rsid w:val="00141A9E"/>
    <w:rsid w:val="00142009"/>
    <w:rsid w:val="00142042"/>
    <w:rsid w:val="00142C0F"/>
    <w:rsid w:val="00143697"/>
    <w:rsid w:val="00143BAE"/>
    <w:rsid w:val="0014433E"/>
    <w:rsid w:val="00144435"/>
    <w:rsid w:val="0014447B"/>
    <w:rsid w:val="00144A33"/>
    <w:rsid w:val="00144C02"/>
    <w:rsid w:val="00144D76"/>
    <w:rsid w:val="00144DD1"/>
    <w:rsid w:val="00144F5A"/>
    <w:rsid w:val="001450F4"/>
    <w:rsid w:val="0014513C"/>
    <w:rsid w:val="00145302"/>
    <w:rsid w:val="00145397"/>
    <w:rsid w:val="001454C1"/>
    <w:rsid w:val="00145782"/>
    <w:rsid w:val="00145B8A"/>
    <w:rsid w:val="00145BC5"/>
    <w:rsid w:val="00145F53"/>
    <w:rsid w:val="00146877"/>
    <w:rsid w:val="00146C59"/>
    <w:rsid w:val="00146D44"/>
    <w:rsid w:val="001470E1"/>
    <w:rsid w:val="0014744E"/>
    <w:rsid w:val="001477CD"/>
    <w:rsid w:val="00147B1E"/>
    <w:rsid w:val="00147D1E"/>
    <w:rsid w:val="00150283"/>
    <w:rsid w:val="001502C4"/>
    <w:rsid w:val="00150351"/>
    <w:rsid w:val="0015037A"/>
    <w:rsid w:val="001503E1"/>
    <w:rsid w:val="00150720"/>
    <w:rsid w:val="00150A2F"/>
    <w:rsid w:val="00151364"/>
    <w:rsid w:val="001518ED"/>
    <w:rsid w:val="0015192E"/>
    <w:rsid w:val="00151B52"/>
    <w:rsid w:val="00152004"/>
    <w:rsid w:val="00152080"/>
    <w:rsid w:val="001524C3"/>
    <w:rsid w:val="00152939"/>
    <w:rsid w:val="00152DE6"/>
    <w:rsid w:val="00152FAF"/>
    <w:rsid w:val="00153170"/>
    <w:rsid w:val="00153284"/>
    <w:rsid w:val="00153519"/>
    <w:rsid w:val="0015352C"/>
    <w:rsid w:val="00153605"/>
    <w:rsid w:val="00153617"/>
    <w:rsid w:val="0015364B"/>
    <w:rsid w:val="00153787"/>
    <w:rsid w:val="00153A7A"/>
    <w:rsid w:val="00153BDF"/>
    <w:rsid w:val="00153D15"/>
    <w:rsid w:val="0015431B"/>
    <w:rsid w:val="00154457"/>
    <w:rsid w:val="00154DCC"/>
    <w:rsid w:val="00154FBA"/>
    <w:rsid w:val="00154FE7"/>
    <w:rsid w:val="00155114"/>
    <w:rsid w:val="0015573B"/>
    <w:rsid w:val="00155D93"/>
    <w:rsid w:val="00155F90"/>
    <w:rsid w:val="00155FD8"/>
    <w:rsid w:val="00156171"/>
    <w:rsid w:val="0015637E"/>
    <w:rsid w:val="001567B2"/>
    <w:rsid w:val="0015683E"/>
    <w:rsid w:val="0015688D"/>
    <w:rsid w:val="0015695B"/>
    <w:rsid w:val="00157220"/>
    <w:rsid w:val="00157341"/>
    <w:rsid w:val="001579CB"/>
    <w:rsid w:val="00157A51"/>
    <w:rsid w:val="00157B6F"/>
    <w:rsid w:val="0016056E"/>
    <w:rsid w:val="00160615"/>
    <w:rsid w:val="0016066D"/>
    <w:rsid w:val="001608F3"/>
    <w:rsid w:val="00160982"/>
    <w:rsid w:val="001619A6"/>
    <w:rsid w:val="001619B2"/>
    <w:rsid w:val="00161C59"/>
    <w:rsid w:val="00161F53"/>
    <w:rsid w:val="001620F4"/>
    <w:rsid w:val="00162275"/>
    <w:rsid w:val="001625BA"/>
    <w:rsid w:val="00162718"/>
    <w:rsid w:val="00163491"/>
    <w:rsid w:val="001637FB"/>
    <w:rsid w:val="00163A22"/>
    <w:rsid w:val="00163CF0"/>
    <w:rsid w:val="00163D63"/>
    <w:rsid w:val="00164045"/>
    <w:rsid w:val="00164705"/>
    <w:rsid w:val="00164973"/>
    <w:rsid w:val="00164A25"/>
    <w:rsid w:val="00164BF3"/>
    <w:rsid w:val="00165161"/>
    <w:rsid w:val="001657A8"/>
    <w:rsid w:val="001658C2"/>
    <w:rsid w:val="00166476"/>
    <w:rsid w:val="001665A0"/>
    <w:rsid w:val="0016675A"/>
    <w:rsid w:val="00166B8C"/>
    <w:rsid w:val="00167420"/>
    <w:rsid w:val="0016747A"/>
    <w:rsid w:val="001678C5"/>
    <w:rsid w:val="00167B2B"/>
    <w:rsid w:val="00167CCD"/>
    <w:rsid w:val="00167EB6"/>
    <w:rsid w:val="001705DB"/>
    <w:rsid w:val="00170669"/>
    <w:rsid w:val="00170A56"/>
    <w:rsid w:val="00170AC5"/>
    <w:rsid w:val="00171218"/>
    <w:rsid w:val="00171A35"/>
    <w:rsid w:val="00171FBF"/>
    <w:rsid w:val="00171FE1"/>
    <w:rsid w:val="00172097"/>
    <w:rsid w:val="0017236A"/>
    <w:rsid w:val="001726A4"/>
    <w:rsid w:val="001727B2"/>
    <w:rsid w:val="001728BB"/>
    <w:rsid w:val="001733D8"/>
    <w:rsid w:val="00173773"/>
    <w:rsid w:val="00173804"/>
    <w:rsid w:val="00173ADF"/>
    <w:rsid w:val="00173E49"/>
    <w:rsid w:val="00174932"/>
    <w:rsid w:val="0017501F"/>
    <w:rsid w:val="00175426"/>
    <w:rsid w:val="00175593"/>
    <w:rsid w:val="001758A2"/>
    <w:rsid w:val="00175E08"/>
    <w:rsid w:val="00175EAC"/>
    <w:rsid w:val="00176E6F"/>
    <w:rsid w:val="00176E8D"/>
    <w:rsid w:val="00176FFD"/>
    <w:rsid w:val="001771A2"/>
    <w:rsid w:val="00177364"/>
    <w:rsid w:val="00177AF5"/>
    <w:rsid w:val="0018001A"/>
    <w:rsid w:val="00180AAD"/>
    <w:rsid w:val="00180C81"/>
    <w:rsid w:val="00181674"/>
    <w:rsid w:val="00181A0A"/>
    <w:rsid w:val="001825BE"/>
    <w:rsid w:val="001826C7"/>
    <w:rsid w:val="00182D26"/>
    <w:rsid w:val="00182D56"/>
    <w:rsid w:val="0018358F"/>
    <w:rsid w:val="00183668"/>
    <w:rsid w:val="001837BF"/>
    <w:rsid w:val="0018457C"/>
    <w:rsid w:val="0018461F"/>
    <w:rsid w:val="001846F0"/>
    <w:rsid w:val="001848C8"/>
    <w:rsid w:val="00186B67"/>
    <w:rsid w:val="00187153"/>
    <w:rsid w:val="001872DD"/>
    <w:rsid w:val="0018789A"/>
    <w:rsid w:val="00187E1F"/>
    <w:rsid w:val="0019029D"/>
    <w:rsid w:val="00190365"/>
    <w:rsid w:val="00190560"/>
    <w:rsid w:val="00190691"/>
    <w:rsid w:val="001906D0"/>
    <w:rsid w:val="001918C3"/>
    <w:rsid w:val="001923AF"/>
    <w:rsid w:val="001923B5"/>
    <w:rsid w:val="00192C48"/>
    <w:rsid w:val="00192F07"/>
    <w:rsid w:val="0019309B"/>
    <w:rsid w:val="00193299"/>
    <w:rsid w:val="001938CA"/>
    <w:rsid w:val="00193D1B"/>
    <w:rsid w:val="00193DC7"/>
    <w:rsid w:val="00194078"/>
    <w:rsid w:val="001942CD"/>
    <w:rsid w:val="00194AE5"/>
    <w:rsid w:val="00195CF6"/>
    <w:rsid w:val="00195E69"/>
    <w:rsid w:val="001961DE"/>
    <w:rsid w:val="00196FF5"/>
    <w:rsid w:val="00197693"/>
    <w:rsid w:val="001977DD"/>
    <w:rsid w:val="001978BC"/>
    <w:rsid w:val="00197DDA"/>
    <w:rsid w:val="001A0317"/>
    <w:rsid w:val="001A07B5"/>
    <w:rsid w:val="001A0C9E"/>
    <w:rsid w:val="001A152F"/>
    <w:rsid w:val="001A19D5"/>
    <w:rsid w:val="001A1A69"/>
    <w:rsid w:val="001A1B34"/>
    <w:rsid w:val="001A1B55"/>
    <w:rsid w:val="001A1C07"/>
    <w:rsid w:val="001A1E0E"/>
    <w:rsid w:val="001A20F9"/>
    <w:rsid w:val="001A25A4"/>
    <w:rsid w:val="001A268A"/>
    <w:rsid w:val="001A3426"/>
    <w:rsid w:val="001A34D1"/>
    <w:rsid w:val="001A34F2"/>
    <w:rsid w:val="001A3D0C"/>
    <w:rsid w:val="001A4249"/>
    <w:rsid w:val="001A439E"/>
    <w:rsid w:val="001A44D7"/>
    <w:rsid w:val="001A47E4"/>
    <w:rsid w:val="001A48D7"/>
    <w:rsid w:val="001A4D89"/>
    <w:rsid w:val="001A53BA"/>
    <w:rsid w:val="001A5757"/>
    <w:rsid w:val="001A5B9E"/>
    <w:rsid w:val="001A65F4"/>
    <w:rsid w:val="001A70B5"/>
    <w:rsid w:val="001A750F"/>
    <w:rsid w:val="001A754B"/>
    <w:rsid w:val="001A7927"/>
    <w:rsid w:val="001A7969"/>
    <w:rsid w:val="001A7D62"/>
    <w:rsid w:val="001A7F18"/>
    <w:rsid w:val="001A7FF7"/>
    <w:rsid w:val="001B0120"/>
    <w:rsid w:val="001B074C"/>
    <w:rsid w:val="001B08F9"/>
    <w:rsid w:val="001B0DAD"/>
    <w:rsid w:val="001B10DD"/>
    <w:rsid w:val="001B1CBB"/>
    <w:rsid w:val="001B1DF5"/>
    <w:rsid w:val="001B2070"/>
    <w:rsid w:val="001B21EF"/>
    <w:rsid w:val="001B26D8"/>
    <w:rsid w:val="001B26F3"/>
    <w:rsid w:val="001B2BAF"/>
    <w:rsid w:val="001B3338"/>
    <w:rsid w:val="001B37F3"/>
    <w:rsid w:val="001B393D"/>
    <w:rsid w:val="001B3A4B"/>
    <w:rsid w:val="001B3DE7"/>
    <w:rsid w:val="001B3DF2"/>
    <w:rsid w:val="001B4833"/>
    <w:rsid w:val="001B4D9D"/>
    <w:rsid w:val="001B611D"/>
    <w:rsid w:val="001B68C5"/>
    <w:rsid w:val="001B6911"/>
    <w:rsid w:val="001B72EC"/>
    <w:rsid w:val="001B7779"/>
    <w:rsid w:val="001B777D"/>
    <w:rsid w:val="001B7F97"/>
    <w:rsid w:val="001C027C"/>
    <w:rsid w:val="001C0BB8"/>
    <w:rsid w:val="001C0E49"/>
    <w:rsid w:val="001C1560"/>
    <w:rsid w:val="001C21F8"/>
    <w:rsid w:val="001C225E"/>
    <w:rsid w:val="001C2C23"/>
    <w:rsid w:val="001C2EB4"/>
    <w:rsid w:val="001C313C"/>
    <w:rsid w:val="001C31E1"/>
    <w:rsid w:val="001C32C8"/>
    <w:rsid w:val="001C390B"/>
    <w:rsid w:val="001C409D"/>
    <w:rsid w:val="001C4CB5"/>
    <w:rsid w:val="001C54F0"/>
    <w:rsid w:val="001C5607"/>
    <w:rsid w:val="001C5B02"/>
    <w:rsid w:val="001C5E2D"/>
    <w:rsid w:val="001C6127"/>
    <w:rsid w:val="001C61D6"/>
    <w:rsid w:val="001C665B"/>
    <w:rsid w:val="001C6665"/>
    <w:rsid w:val="001C67A4"/>
    <w:rsid w:val="001C68AF"/>
    <w:rsid w:val="001C72DE"/>
    <w:rsid w:val="001C739B"/>
    <w:rsid w:val="001C76A8"/>
    <w:rsid w:val="001C7B78"/>
    <w:rsid w:val="001C7DAE"/>
    <w:rsid w:val="001C7DE6"/>
    <w:rsid w:val="001D07F9"/>
    <w:rsid w:val="001D0E89"/>
    <w:rsid w:val="001D18E1"/>
    <w:rsid w:val="001D1AFB"/>
    <w:rsid w:val="001D1B4D"/>
    <w:rsid w:val="001D1EC2"/>
    <w:rsid w:val="001D310D"/>
    <w:rsid w:val="001D37BB"/>
    <w:rsid w:val="001D37F8"/>
    <w:rsid w:val="001D389A"/>
    <w:rsid w:val="001D398D"/>
    <w:rsid w:val="001D3AA0"/>
    <w:rsid w:val="001D3DCC"/>
    <w:rsid w:val="001D3FC8"/>
    <w:rsid w:val="001D48F1"/>
    <w:rsid w:val="001D4A9E"/>
    <w:rsid w:val="001D4AEF"/>
    <w:rsid w:val="001D5117"/>
    <w:rsid w:val="001D55B6"/>
    <w:rsid w:val="001D55F9"/>
    <w:rsid w:val="001D5652"/>
    <w:rsid w:val="001D57F8"/>
    <w:rsid w:val="001D5979"/>
    <w:rsid w:val="001D5DCB"/>
    <w:rsid w:val="001D6307"/>
    <w:rsid w:val="001D6618"/>
    <w:rsid w:val="001D6674"/>
    <w:rsid w:val="001D67F5"/>
    <w:rsid w:val="001D6ADA"/>
    <w:rsid w:val="001D6FA3"/>
    <w:rsid w:val="001D7126"/>
    <w:rsid w:val="001D72CA"/>
    <w:rsid w:val="001D75DC"/>
    <w:rsid w:val="001D7A1F"/>
    <w:rsid w:val="001D7C16"/>
    <w:rsid w:val="001E06B4"/>
    <w:rsid w:val="001E07FD"/>
    <w:rsid w:val="001E0DDB"/>
    <w:rsid w:val="001E1203"/>
    <w:rsid w:val="001E1899"/>
    <w:rsid w:val="001E2A16"/>
    <w:rsid w:val="001E2BE3"/>
    <w:rsid w:val="001E343E"/>
    <w:rsid w:val="001E3AE5"/>
    <w:rsid w:val="001E4DE1"/>
    <w:rsid w:val="001E4F71"/>
    <w:rsid w:val="001E59D3"/>
    <w:rsid w:val="001E64D4"/>
    <w:rsid w:val="001E655B"/>
    <w:rsid w:val="001E6633"/>
    <w:rsid w:val="001E69AC"/>
    <w:rsid w:val="001E69C5"/>
    <w:rsid w:val="001E6B2B"/>
    <w:rsid w:val="001E7342"/>
    <w:rsid w:val="001E777B"/>
    <w:rsid w:val="001E7C89"/>
    <w:rsid w:val="001E7E2B"/>
    <w:rsid w:val="001E7ED1"/>
    <w:rsid w:val="001F0826"/>
    <w:rsid w:val="001F08BA"/>
    <w:rsid w:val="001F12BD"/>
    <w:rsid w:val="001F17FF"/>
    <w:rsid w:val="001F18D6"/>
    <w:rsid w:val="001F1F0E"/>
    <w:rsid w:val="001F1F53"/>
    <w:rsid w:val="001F1F92"/>
    <w:rsid w:val="001F2127"/>
    <w:rsid w:val="001F2A8D"/>
    <w:rsid w:val="001F2FF7"/>
    <w:rsid w:val="001F3067"/>
    <w:rsid w:val="001F3B45"/>
    <w:rsid w:val="001F3BB7"/>
    <w:rsid w:val="001F4360"/>
    <w:rsid w:val="001F4377"/>
    <w:rsid w:val="001F442D"/>
    <w:rsid w:val="001F487C"/>
    <w:rsid w:val="001F5146"/>
    <w:rsid w:val="001F5438"/>
    <w:rsid w:val="001F5758"/>
    <w:rsid w:val="001F5A2C"/>
    <w:rsid w:val="001F5B4A"/>
    <w:rsid w:val="001F5E61"/>
    <w:rsid w:val="001F604F"/>
    <w:rsid w:val="001F65B2"/>
    <w:rsid w:val="001F66D7"/>
    <w:rsid w:val="001F6A37"/>
    <w:rsid w:val="001F6F3C"/>
    <w:rsid w:val="001F7EBE"/>
    <w:rsid w:val="00200598"/>
    <w:rsid w:val="00200756"/>
    <w:rsid w:val="002007B9"/>
    <w:rsid w:val="00200FF3"/>
    <w:rsid w:val="0020178C"/>
    <w:rsid w:val="00201920"/>
    <w:rsid w:val="00201BED"/>
    <w:rsid w:val="00202033"/>
    <w:rsid w:val="002021AC"/>
    <w:rsid w:val="00202245"/>
    <w:rsid w:val="00202610"/>
    <w:rsid w:val="0020281C"/>
    <w:rsid w:val="0020283D"/>
    <w:rsid w:val="00202946"/>
    <w:rsid w:val="00202977"/>
    <w:rsid w:val="00202E46"/>
    <w:rsid w:val="00203076"/>
    <w:rsid w:val="00203454"/>
    <w:rsid w:val="00203849"/>
    <w:rsid w:val="0020384E"/>
    <w:rsid w:val="00203AA5"/>
    <w:rsid w:val="00203C35"/>
    <w:rsid w:val="00204064"/>
    <w:rsid w:val="0020472A"/>
    <w:rsid w:val="00204BA4"/>
    <w:rsid w:val="00204FA5"/>
    <w:rsid w:val="002053C2"/>
    <w:rsid w:val="0020557E"/>
    <w:rsid w:val="0020577D"/>
    <w:rsid w:val="002062B7"/>
    <w:rsid w:val="002064DC"/>
    <w:rsid w:val="002069FF"/>
    <w:rsid w:val="00206D3A"/>
    <w:rsid w:val="00207656"/>
    <w:rsid w:val="00207A12"/>
    <w:rsid w:val="00207ECB"/>
    <w:rsid w:val="002100E6"/>
    <w:rsid w:val="00210457"/>
    <w:rsid w:val="002105A5"/>
    <w:rsid w:val="00210A13"/>
    <w:rsid w:val="00210B70"/>
    <w:rsid w:val="002112EC"/>
    <w:rsid w:val="002119F7"/>
    <w:rsid w:val="00211F3A"/>
    <w:rsid w:val="0021234B"/>
    <w:rsid w:val="00212602"/>
    <w:rsid w:val="00212C33"/>
    <w:rsid w:val="00212CD5"/>
    <w:rsid w:val="002130CA"/>
    <w:rsid w:val="00213DCA"/>
    <w:rsid w:val="00213EFE"/>
    <w:rsid w:val="0021411D"/>
    <w:rsid w:val="00214575"/>
    <w:rsid w:val="0021467E"/>
    <w:rsid w:val="0021472F"/>
    <w:rsid w:val="0021498F"/>
    <w:rsid w:val="00214D5B"/>
    <w:rsid w:val="00214E63"/>
    <w:rsid w:val="00214E6E"/>
    <w:rsid w:val="00215155"/>
    <w:rsid w:val="0021591A"/>
    <w:rsid w:val="00215A2F"/>
    <w:rsid w:val="00215A33"/>
    <w:rsid w:val="00216069"/>
    <w:rsid w:val="00216C71"/>
    <w:rsid w:val="002170A3"/>
    <w:rsid w:val="0021727C"/>
    <w:rsid w:val="00217B87"/>
    <w:rsid w:val="002200B6"/>
    <w:rsid w:val="0022014C"/>
    <w:rsid w:val="00220536"/>
    <w:rsid w:val="002207A2"/>
    <w:rsid w:val="00221132"/>
    <w:rsid w:val="00221651"/>
    <w:rsid w:val="00221667"/>
    <w:rsid w:val="00221714"/>
    <w:rsid w:val="0022171A"/>
    <w:rsid w:val="0022179D"/>
    <w:rsid w:val="00222575"/>
    <w:rsid w:val="0022267F"/>
    <w:rsid w:val="00222E98"/>
    <w:rsid w:val="002233E6"/>
    <w:rsid w:val="0022397F"/>
    <w:rsid w:val="002239EE"/>
    <w:rsid w:val="00224357"/>
    <w:rsid w:val="002249E4"/>
    <w:rsid w:val="00224CD4"/>
    <w:rsid w:val="0022516F"/>
    <w:rsid w:val="00225981"/>
    <w:rsid w:val="00225EA3"/>
    <w:rsid w:val="00225EF9"/>
    <w:rsid w:val="00226818"/>
    <w:rsid w:val="00226AEE"/>
    <w:rsid w:val="00226EF8"/>
    <w:rsid w:val="00226FF3"/>
    <w:rsid w:val="0022734D"/>
    <w:rsid w:val="002274D7"/>
    <w:rsid w:val="002276B5"/>
    <w:rsid w:val="0022775F"/>
    <w:rsid w:val="0023026D"/>
    <w:rsid w:val="002307EE"/>
    <w:rsid w:val="002311F0"/>
    <w:rsid w:val="002313EA"/>
    <w:rsid w:val="00231510"/>
    <w:rsid w:val="0023162D"/>
    <w:rsid w:val="00231BC4"/>
    <w:rsid w:val="00232210"/>
    <w:rsid w:val="0023237E"/>
    <w:rsid w:val="00232668"/>
    <w:rsid w:val="0023274C"/>
    <w:rsid w:val="00232E09"/>
    <w:rsid w:val="0023300C"/>
    <w:rsid w:val="002336F1"/>
    <w:rsid w:val="00234B81"/>
    <w:rsid w:val="00235266"/>
    <w:rsid w:val="00235585"/>
    <w:rsid w:val="002355C5"/>
    <w:rsid w:val="00235D4F"/>
    <w:rsid w:val="00235F16"/>
    <w:rsid w:val="002362F8"/>
    <w:rsid w:val="00236893"/>
    <w:rsid w:val="00237369"/>
    <w:rsid w:val="002375BF"/>
    <w:rsid w:val="002377DB"/>
    <w:rsid w:val="00237D21"/>
    <w:rsid w:val="00240808"/>
    <w:rsid w:val="002417CE"/>
    <w:rsid w:val="002418FC"/>
    <w:rsid w:val="00241CE6"/>
    <w:rsid w:val="00241E61"/>
    <w:rsid w:val="00241FD6"/>
    <w:rsid w:val="0024204D"/>
    <w:rsid w:val="00242515"/>
    <w:rsid w:val="00242584"/>
    <w:rsid w:val="002426E8"/>
    <w:rsid w:val="002436FD"/>
    <w:rsid w:val="002438D3"/>
    <w:rsid w:val="00243A6B"/>
    <w:rsid w:val="00244014"/>
    <w:rsid w:val="002446F7"/>
    <w:rsid w:val="00244791"/>
    <w:rsid w:val="00244A55"/>
    <w:rsid w:val="00245B53"/>
    <w:rsid w:val="00245BA5"/>
    <w:rsid w:val="002464FC"/>
    <w:rsid w:val="00246730"/>
    <w:rsid w:val="00246A38"/>
    <w:rsid w:val="00246E75"/>
    <w:rsid w:val="00247083"/>
    <w:rsid w:val="0024756F"/>
    <w:rsid w:val="002502F9"/>
    <w:rsid w:val="002506D5"/>
    <w:rsid w:val="00250D1D"/>
    <w:rsid w:val="002517B3"/>
    <w:rsid w:val="00251836"/>
    <w:rsid w:val="00251FAF"/>
    <w:rsid w:val="002521B2"/>
    <w:rsid w:val="00252620"/>
    <w:rsid w:val="00252991"/>
    <w:rsid w:val="002530A4"/>
    <w:rsid w:val="002530D5"/>
    <w:rsid w:val="002534EC"/>
    <w:rsid w:val="00253934"/>
    <w:rsid w:val="00253D51"/>
    <w:rsid w:val="0025556F"/>
    <w:rsid w:val="0025557B"/>
    <w:rsid w:val="002556D0"/>
    <w:rsid w:val="002559B8"/>
    <w:rsid w:val="00255F6C"/>
    <w:rsid w:val="00256118"/>
    <w:rsid w:val="00256891"/>
    <w:rsid w:val="00257550"/>
    <w:rsid w:val="00257925"/>
    <w:rsid w:val="00257952"/>
    <w:rsid w:val="00257CEC"/>
    <w:rsid w:val="00257F97"/>
    <w:rsid w:val="002601D9"/>
    <w:rsid w:val="00261111"/>
    <w:rsid w:val="00261379"/>
    <w:rsid w:val="00261552"/>
    <w:rsid w:val="002618D2"/>
    <w:rsid w:val="00261BC5"/>
    <w:rsid w:val="00261C1B"/>
    <w:rsid w:val="002626F4"/>
    <w:rsid w:val="00263CBD"/>
    <w:rsid w:val="00263E20"/>
    <w:rsid w:val="002641B0"/>
    <w:rsid w:val="00264422"/>
    <w:rsid w:val="00264715"/>
    <w:rsid w:val="00264896"/>
    <w:rsid w:val="00264984"/>
    <w:rsid w:val="00264E55"/>
    <w:rsid w:val="0026521F"/>
    <w:rsid w:val="00265B2F"/>
    <w:rsid w:val="00265ED6"/>
    <w:rsid w:val="002664F2"/>
    <w:rsid w:val="00266593"/>
    <w:rsid w:val="002668FC"/>
    <w:rsid w:val="00266BB8"/>
    <w:rsid w:val="00266C7A"/>
    <w:rsid w:val="002672DA"/>
    <w:rsid w:val="0026757A"/>
    <w:rsid w:val="0026765C"/>
    <w:rsid w:val="00267726"/>
    <w:rsid w:val="00267A7F"/>
    <w:rsid w:val="00267D50"/>
    <w:rsid w:val="00270090"/>
    <w:rsid w:val="0027051D"/>
    <w:rsid w:val="0027053E"/>
    <w:rsid w:val="0027093D"/>
    <w:rsid w:val="002709E5"/>
    <w:rsid w:val="002713E1"/>
    <w:rsid w:val="0027175F"/>
    <w:rsid w:val="00271DB4"/>
    <w:rsid w:val="00271FE7"/>
    <w:rsid w:val="00272505"/>
    <w:rsid w:val="002727BD"/>
    <w:rsid w:val="00272A00"/>
    <w:rsid w:val="00273061"/>
    <w:rsid w:val="002738A6"/>
    <w:rsid w:val="00273A82"/>
    <w:rsid w:val="00273D60"/>
    <w:rsid w:val="002744E5"/>
    <w:rsid w:val="00275117"/>
    <w:rsid w:val="00275A24"/>
    <w:rsid w:val="00275A9B"/>
    <w:rsid w:val="00275EA7"/>
    <w:rsid w:val="00276014"/>
    <w:rsid w:val="002761EC"/>
    <w:rsid w:val="00276435"/>
    <w:rsid w:val="002764B5"/>
    <w:rsid w:val="0027677C"/>
    <w:rsid w:val="00276D7B"/>
    <w:rsid w:val="00276EC3"/>
    <w:rsid w:val="0027752C"/>
    <w:rsid w:val="00277A11"/>
    <w:rsid w:val="002810A8"/>
    <w:rsid w:val="002811FC"/>
    <w:rsid w:val="002812A8"/>
    <w:rsid w:val="002813B6"/>
    <w:rsid w:val="00281697"/>
    <w:rsid w:val="00281741"/>
    <w:rsid w:val="00281941"/>
    <w:rsid w:val="00281CAD"/>
    <w:rsid w:val="00282082"/>
    <w:rsid w:val="0028278D"/>
    <w:rsid w:val="00282A09"/>
    <w:rsid w:val="00282DED"/>
    <w:rsid w:val="00282F70"/>
    <w:rsid w:val="00283167"/>
    <w:rsid w:val="0028422B"/>
    <w:rsid w:val="002843B9"/>
    <w:rsid w:val="00284FA4"/>
    <w:rsid w:val="0028563C"/>
    <w:rsid w:val="00285B70"/>
    <w:rsid w:val="00285FB3"/>
    <w:rsid w:val="0028607B"/>
    <w:rsid w:val="00286EC7"/>
    <w:rsid w:val="002873C3"/>
    <w:rsid w:val="0028742C"/>
    <w:rsid w:val="00287450"/>
    <w:rsid w:val="00287685"/>
    <w:rsid w:val="00287C5E"/>
    <w:rsid w:val="00287D5C"/>
    <w:rsid w:val="002906BB"/>
    <w:rsid w:val="0029119C"/>
    <w:rsid w:val="00291869"/>
    <w:rsid w:val="00291BD9"/>
    <w:rsid w:val="00291CC6"/>
    <w:rsid w:val="00292008"/>
    <w:rsid w:val="0029214A"/>
    <w:rsid w:val="00292782"/>
    <w:rsid w:val="00292D42"/>
    <w:rsid w:val="0029399D"/>
    <w:rsid w:val="002949A6"/>
    <w:rsid w:val="00294ABF"/>
    <w:rsid w:val="00294E20"/>
    <w:rsid w:val="002950CF"/>
    <w:rsid w:val="0029518F"/>
    <w:rsid w:val="002955D9"/>
    <w:rsid w:val="00295D25"/>
    <w:rsid w:val="00295FEA"/>
    <w:rsid w:val="002962C9"/>
    <w:rsid w:val="00296908"/>
    <w:rsid w:val="00296994"/>
    <w:rsid w:val="00296A76"/>
    <w:rsid w:val="002972CD"/>
    <w:rsid w:val="0029797D"/>
    <w:rsid w:val="00297BD5"/>
    <w:rsid w:val="00297D43"/>
    <w:rsid w:val="00297EA1"/>
    <w:rsid w:val="002A0D68"/>
    <w:rsid w:val="002A115A"/>
    <w:rsid w:val="002A1518"/>
    <w:rsid w:val="002A211E"/>
    <w:rsid w:val="002A2597"/>
    <w:rsid w:val="002A25C0"/>
    <w:rsid w:val="002A283E"/>
    <w:rsid w:val="002A2D43"/>
    <w:rsid w:val="002A2EC4"/>
    <w:rsid w:val="002A30D6"/>
    <w:rsid w:val="002A32F0"/>
    <w:rsid w:val="002A33B0"/>
    <w:rsid w:val="002A361B"/>
    <w:rsid w:val="002A3858"/>
    <w:rsid w:val="002A3AEA"/>
    <w:rsid w:val="002A3CB5"/>
    <w:rsid w:val="002A3ED3"/>
    <w:rsid w:val="002A42B2"/>
    <w:rsid w:val="002A44C8"/>
    <w:rsid w:val="002A469B"/>
    <w:rsid w:val="002A4716"/>
    <w:rsid w:val="002A4814"/>
    <w:rsid w:val="002A4978"/>
    <w:rsid w:val="002A4C73"/>
    <w:rsid w:val="002A4D5F"/>
    <w:rsid w:val="002A540A"/>
    <w:rsid w:val="002A5666"/>
    <w:rsid w:val="002A5D80"/>
    <w:rsid w:val="002A5F26"/>
    <w:rsid w:val="002A61A1"/>
    <w:rsid w:val="002A65D6"/>
    <w:rsid w:val="002A676B"/>
    <w:rsid w:val="002A6780"/>
    <w:rsid w:val="002A75DC"/>
    <w:rsid w:val="002A770A"/>
    <w:rsid w:val="002A787D"/>
    <w:rsid w:val="002A7A70"/>
    <w:rsid w:val="002A7DD3"/>
    <w:rsid w:val="002B0062"/>
    <w:rsid w:val="002B01B4"/>
    <w:rsid w:val="002B01F6"/>
    <w:rsid w:val="002B0499"/>
    <w:rsid w:val="002B0721"/>
    <w:rsid w:val="002B0A1B"/>
    <w:rsid w:val="002B0CB1"/>
    <w:rsid w:val="002B114B"/>
    <w:rsid w:val="002B127A"/>
    <w:rsid w:val="002B1492"/>
    <w:rsid w:val="002B1775"/>
    <w:rsid w:val="002B179C"/>
    <w:rsid w:val="002B1FEE"/>
    <w:rsid w:val="002B22C2"/>
    <w:rsid w:val="002B2CF7"/>
    <w:rsid w:val="002B2E78"/>
    <w:rsid w:val="002B316F"/>
    <w:rsid w:val="002B34D4"/>
    <w:rsid w:val="002B34DF"/>
    <w:rsid w:val="002B3536"/>
    <w:rsid w:val="002B388E"/>
    <w:rsid w:val="002B3F84"/>
    <w:rsid w:val="002B426F"/>
    <w:rsid w:val="002B466A"/>
    <w:rsid w:val="002B51B5"/>
    <w:rsid w:val="002B556C"/>
    <w:rsid w:val="002B5F0C"/>
    <w:rsid w:val="002B6351"/>
    <w:rsid w:val="002B64EC"/>
    <w:rsid w:val="002B69F4"/>
    <w:rsid w:val="002B6FBF"/>
    <w:rsid w:val="002B7556"/>
    <w:rsid w:val="002B768E"/>
    <w:rsid w:val="002B78A1"/>
    <w:rsid w:val="002B7A83"/>
    <w:rsid w:val="002B7C13"/>
    <w:rsid w:val="002C019F"/>
    <w:rsid w:val="002C02E7"/>
    <w:rsid w:val="002C057A"/>
    <w:rsid w:val="002C069A"/>
    <w:rsid w:val="002C06B0"/>
    <w:rsid w:val="002C0E2A"/>
    <w:rsid w:val="002C0F34"/>
    <w:rsid w:val="002C1169"/>
    <w:rsid w:val="002C117F"/>
    <w:rsid w:val="002C124A"/>
    <w:rsid w:val="002C1715"/>
    <w:rsid w:val="002C1C2B"/>
    <w:rsid w:val="002C1F5E"/>
    <w:rsid w:val="002C23AF"/>
    <w:rsid w:val="002C25E8"/>
    <w:rsid w:val="002C25EC"/>
    <w:rsid w:val="002C26A6"/>
    <w:rsid w:val="002C2727"/>
    <w:rsid w:val="002C2933"/>
    <w:rsid w:val="002C2CDE"/>
    <w:rsid w:val="002C2F23"/>
    <w:rsid w:val="002C3BDB"/>
    <w:rsid w:val="002C3CE0"/>
    <w:rsid w:val="002C3CFC"/>
    <w:rsid w:val="002C3F8A"/>
    <w:rsid w:val="002C44E5"/>
    <w:rsid w:val="002C4C62"/>
    <w:rsid w:val="002C4CFE"/>
    <w:rsid w:val="002C4EED"/>
    <w:rsid w:val="002C4FB4"/>
    <w:rsid w:val="002C500D"/>
    <w:rsid w:val="002C5368"/>
    <w:rsid w:val="002C539F"/>
    <w:rsid w:val="002C57E7"/>
    <w:rsid w:val="002C5DD8"/>
    <w:rsid w:val="002C63DB"/>
    <w:rsid w:val="002C64BA"/>
    <w:rsid w:val="002C64BF"/>
    <w:rsid w:val="002C661F"/>
    <w:rsid w:val="002C6748"/>
    <w:rsid w:val="002C6880"/>
    <w:rsid w:val="002C6BF4"/>
    <w:rsid w:val="002C6DDE"/>
    <w:rsid w:val="002C6F96"/>
    <w:rsid w:val="002C720C"/>
    <w:rsid w:val="002D002F"/>
    <w:rsid w:val="002D0118"/>
    <w:rsid w:val="002D0436"/>
    <w:rsid w:val="002D053C"/>
    <w:rsid w:val="002D057D"/>
    <w:rsid w:val="002D0912"/>
    <w:rsid w:val="002D0B60"/>
    <w:rsid w:val="002D0E24"/>
    <w:rsid w:val="002D0E94"/>
    <w:rsid w:val="002D117E"/>
    <w:rsid w:val="002D1408"/>
    <w:rsid w:val="002D1830"/>
    <w:rsid w:val="002D1EB5"/>
    <w:rsid w:val="002D2C52"/>
    <w:rsid w:val="002D2CD1"/>
    <w:rsid w:val="002D3328"/>
    <w:rsid w:val="002D347B"/>
    <w:rsid w:val="002D34B1"/>
    <w:rsid w:val="002D3590"/>
    <w:rsid w:val="002D35F2"/>
    <w:rsid w:val="002D3605"/>
    <w:rsid w:val="002D3844"/>
    <w:rsid w:val="002D3856"/>
    <w:rsid w:val="002D3867"/>
    <w:rsid w:val="002D38DB"/>
    <w:rsid w:val="002D3A59"/>
    <w:rsid w:val="002D3C39"/>
    <w:rsid w:val="002D3FFC"/>
    <w:rsid w:val="002D4014"/>
    <w:rsid w:val="002D4389"/>
    <w:rsid w:val="002D4857"/>
    <w:rsid w:val="002D54C2"/>
    <w:rsid w:val="002D55CF"/>
    <w:rsid w:val="002D56C6"/>
    <w:rsid w:val="002D5D3C"/>
    <w:rsid w:val="002D5E15"/>
    <w:rsid w:val="002D5E38"/>
    <w:rsid w:val="002D5FBD"/>
    <w:rsid w:val="002D65D6"/>
    <w:rsid w:val="002D687C"/>
    <w:rsid w:val="002D6ADE"/>
    <w:rsid w:val="002D740C"/>
    <w:rsid w:val="002D789B"/>
    <w:rsid w:val="002D7A24"/>
    <w:rsid w:val="002D7A25"/>
    <w:rsid w:val="002E0E68"/>
    <w:rsid w:val="002E1446"/>
    <w:rsid w:val="002E15FA"/>
    <w:rsid w:val="002E16B7"/>
    <w:rsid w:val="002E1CB1"/>
    <w:rsid w:val="002E1D9F"/>
    <w:rsid w:val="002E226C"/>
    <w:rsid w:val="002E2536"/>
    <w:rsid w:val="002E3B97"/>
    <w:rsid w:val="002E42D2"/>
    <w:rsid w:val="002E4383"/>
    <w:rsid w:val="002E4610"/>
    <w:rsid w:val="002E4754"/>
    <w:rsid w:val="002E502B"/>
    <w:rsid w:val="002E58A2"/>
    <w:rsid w:val="002E5C6A"/>
    <w:rsid w:val="002E5D1E"/>
    <w:rsid w:val="002E5E89"/>
    <w:rsid w:val="002E5F59"/>
    <w:rsid w:val="002E6204"/>
    <w:rsid w:val="002E64B8"/>
    <w:rsid w:val="002E6604"/>
    <w:rsid w:val="002E6E87"/>
    <w:rsid w:val="002E71D3"/>
    <w:rsid w:val="002E77BE"/>
    <w:rsid w:val="002E77D9"/>
    <w:rsid w:val="002E784A"/>
    <w:rsid w:val="002E798A"/>
    <w:rsid w:val="002E7A25"/>
    <w:rsid w:val="002E7AE4"/>
    <w:rsid w:val="002E7B14"/>
    <w:rsid w:val="002E7BEB"/>
    <w:rsid w:val="002E7BFC"/>
    <w:rsid w:val="002F06E8"/>
    <w:rsid w:val="002F0705"/>
    <w:rsid w:val="002F0A89"/>
    <w:rsid w:val="002F0D7B"/>
    <w:rsid w:val="002F0E59"/>
    <w:rsid w:val="002F18F1"/>
    <w:rsid w:val="002F19F3"/>
    <w:rsid w:val="002F1B9E"/>
    <w:rsid w:val="002F1DEE"/>
    <w:rsid w:val="002F207D"/>
    <w:rsid w:val="002F20A1"/>
    <w:rsid w:val="002F2870"/>
    <w:rsid w:val="002F2B31"/>
    <w:rsid w:val="002F311A"/>
    <w:rsid w:val="002F33F0"/>
    <w:rsid w:val="002F386F"/>
    <w:rsid w:val="002F3CCF"/>
    <w:rsid w:val="002F3F68"/>
    <w:rsid w:val="002F4A09"/>
    <w:rsid w:val="002F4C51"/>
    <w:rsid w:val="002F500E"/>
    <w:rsid w:val="002F550C"/>
    <w:rsid w:val="002F56CF"/>
    <w:rsid w:val="002F56D7"/>
    <w:rsid w:val="002F57E5"/>
    <w:rsid w:val="002F6751"/>
    <w:rsid w:val="002F6CA8"/>
    <w:rsid w:val="002F71A6"/>
    <w:rsid w:val="002F78F7"/>
    <w:rsid w:val="002F79F0"/>
    <w:rsid w:val="003003B7"/>
    <w:rsid w:val="003003F9"/>
    <w:rsid w:val="00300490"/>
    <w:rsid w:val="00301084"/>
    <w:rsid w:val="003012D0"/>
    <w:rsid w:val="003016C3"/>
    <w:rsid w:val="003017A6"/>
    <w:rsid w:val="00301EE9"/>
    <w:rsid w:val="00302935"/>
    <w:rsid w:val="00302D57"/>
    <w:rsid w:val="00303EF1"/>
    <w:rsid w:val="00304163"/>
    <w:rsid w:val="0030419C"/>
    <w:rsid w:val="00304462"/>
    <w:rsid w:val="003049F0"/>
    <w:rsid w:val="00304AE2"/>
    <w:rsid w:val="00304B2B"/>
    <w:rsid w:val="00305BB4"/>
    <w:rsid w:val="00306915"/>
    <w:rsid w:val="00307089"/>
    <w:rsid w:val="0030758A"/>
    <w:rsid w:val="003075C1"/>
    <w:rsid w:val="003076F1"/>
    <w:rsid w:val="00307727"/>
    <w:rsid w:val="00307799"/>
    <w:rsid w:val="0030793D"/>
    <w:rsid w:val="00307BDB"/>
    <w:rsid w:val="00307EBD"/>
    <w:rsid w:val="00310506"/>
    <w:rsid w:val="00310710"/>
    <w:rsid w:val="0031074C"/>
    <w:rsid w:val="00310F17"/>
    <w:rsid w:val="0031144B"/>
    <w:rsid w:val="00311465"/>
    <w:rsid w:val="00311865"/>
    <w:rsid w:val="00311DEE"/>
    <w:rsid w:val="00311DFB"/>
    <w:rsid w:val="00311FA0"/>
    <w:rsid w:val="00312493"/>
    <w:rsid w:val="00312CBF"/>
    <w:rsid w:val="00312E95"/>
    <w:rsid w:val="00312FAA"/>
    <w:rsid w:val="00313074"/>
    <w:rsid w:val="00313778"/>
    <w:rsid w:val="0031384F"/>
    <w:rsid w:val="00313C53"/>
    <w:rsid w:val="00313F39"/>
    <w:rsid w:val="003147CA"/>
    <w:rsid w:val="003167E6"/>
    <w:rsid w:val="00316AB1"/>
    <w:rsid w:val="00316B04"/>
    <w:rsid w:val="00317C92"/>
    <w:rsid w:val="00320482"/>
    <w:rsid w:val="00320B4C"/>
    <w:rsid w:val="00320E92"/>
    <w:rsid w:val="00320F69"/>
    <w:rsid w:val="00321089"/>
    <w:rsid w:val="00321AAC"/>
    <w:rsid w:val="003222F1"/>
    <w:rsid w:val="003222F2"/>
    <w:rsid w:val="00322BB6"/>
    <w:rsid w:val="003231AB"/>
    <w:rsid w:val="003235C1"/>
    <w:rsid w:val="00324023"/>
    <w:rsid w:val="003242BA"/>
    <w:rsid w:val="003248E1"/>
    <w:rsid w:val="003248FD"/>
    <w:rsid w:val="00324B1E"/>
    <w:rsid w:val="00324FD4"/>
    <w:rsid w:val="00325128"/>
    <w:rsid w:val="0032613A"/>
    <w:rsid w:val="003262CA"/>
    <w:rsid w:val="003270B6"/>
    <w:rsid w:val="00327803"/>
    <w:rsid w:val="003300E3"/>
    <w:rsid w:val="003308EA"/>
    <w:rsid w:val="00330B8B"/>
    <w:rsid w:val="00331454"/>
    <w:rsid w:val="003317E9"/>
    <w:rsid w:val="003319D2"/>
    <w:rsid w:val="003320A2"/>
    <w:rsid w:val="0033214D"/>
    <w:rsid w:val="00332607"/>
    <w:rsid w:val="00332709"/>
    <w:rsid w:val="00332E05"/>
    <w:rsid w:val="00333098"/>
    <w:rsid w:val="003330B3"/>
    <w:rsid w:val="0033315E"/>
    <w:rsid w:val="00333772"/>
    <w:rsid w:val="00334429"/>
    <w:rsid w:val="00334F84"/>
    <w:rsid w:val="00335019"/>
    <w:rsid w:val="003353EE"/>
    <w:rsid w:val="00335850"/>
    <w:rsid w:val="00336350"/>
    <w:rsid w:val="00336564"/>
    <w:rsid w:val="003367F4"/>
    <w:rsid w:val="00336A71"/>
    <w:rsid w:val="0033706B"/>
    <w:rsid w:val="00337428"/>
    <w:rsid w:val="00337564"/>
    <w:rsid w:val="00337CF7"/>
    <w:rsid w:val="00337F5B"/>
    <w:rsid w:val="0034009D"/>
    <w:rsid w:val="00340574"/>
    <w:rsid w:val="00340A9E"/>
    <w:rsid w:val="00340C19"/>
    <w:rsid w:val="00340F64"/>
    <w:rsid w:val="00341895"/>
    <w:rsid w:val="00341B2E"/>
    <w:rsid w:val="00341F24"/>
    <w:rsid w:val="00342291"/>
    <w:rsid w:val="00342B49"/>
    <w:rsid w:val="003431B0"/>
    <w:rsid w:val="00343A5F"/>
    <w:rsid w:val="0034404B"/>
    <w:rsid w:val="00344A53"/>
    <w:rsid w:val="00344E20"/>
    <w:rsid w:val="003454BE"/>
    <w:rsid w:val="003456C2"/>
    <w:rsid w:val="003458CA"/>
    <w:rsid w:val="00345FEF"/>
    <w:rsid w:val="00346260"/>
    <w:rsid w:val="003462E5"/>
    <w:rsid w:val="0034650B"/>
    <w:rsid w:val="00346610"/>
    <w:rsid w:val="0034683F"/>
    <w:rsid w:val="00347294"/>
    <w:rsid w:val="00347376"/>
    <w:rsid w:val="0034744A"/>
    <w:rsid w:val="00347924"/>
    <w:rsid w:val="00347A6B"/>
    <w:rsid w:val="00347B74"/>
    <w:rsid w:val="00347B95"/>
    <w:rsid w:val="00350CD0"/>
    <w:rsid w:val="00350F57"/>
    <w:rsid w:val="003512D2"/>
    <w:rsid w:val="00351634"/>
    <w:rsid w:val="00351A89"/>
    <w:rsid w:val="00351B6E"/>
    <w:rsid w:val="003526D0"/>
    <w:rsid w:val="00352742"/>
    <w:rsid w:val="0035337F"/>
    <w:rsid w:val="003534DF"/>
    <w:rsid w:val="003536D4"/>
    <w:rsid w:val="00353DC2"/>
    <w:rsid w:val="00353DE0"/>
    <w:rsid w:val="00353EB2"/>
    <w:rsid w:val="003540E0"/>
    <w:rsid w:val="00354185"/>
    <w:rsid w:val="00354A8B"/>
    <w:rsid w:val="00354E84"/>
    <w:rsid w:val="0035519F"/>
    <w:rsid w:val="003551E1"/>
    <w:rsid w:val="003555B2"/>
    <w:rsid w:val="00355DA4"/>
    <w:rsid w:val="00356305"/>
    <w:rsid w:val="00356CA6"/>
    <w:rsid w:val="003575FF"/>
    <w:rsid w:val="0035769D"/>
    <w:rsid w:val="00357BCC"/>
    <w:rsid w:val="00360064"/>
    <w:rsid w:val="00360618"/>
    <w:rsid w:val="0036071C"/>
    <w:rsid w:val="003609C3"/>
    <w:rsid w:val="00360DB9"/>
    <w:rsid w:val="00360EDA"/>
    <w:rsid w:val="0036148B"/>
    <w:rsid w:val="003615DB"/>
    <w:rsid w:val="003617AF"/>
    <w:rsid w:val="00361D28"/>
    <w:rsid w:val="00362144"/>
    <w:rsid w:val="0036219C"/>
    <w:rsid w:val="00362B05"/>
    <w:rsid w:val="00362C9A"/>
    <w:rsid w:val="00362CF2"/>
    <w:rsid w:val="00363252"/>
    <w:rsid w:val="0036330F"/>
    <w:rsid w:val="00363602"/>
    <w:rsid w:val="00363629"/>
    <w:rsid w:val="00363A25"/>
    <w:rsid w:val="00364312"/>
    <w:rsid w:val="003646D1"/>
    <w:rsid w:val="0036504C"/>
    <w:rsid w:val="003658C2"/>
    <w:rsid w:val="00365D87"/>
    <w:rsid w:val="00365E1D"/>
    <w:rsid w:val="003665E7"/>
    <w:rsid w:val="00366A02"/>
    <w:rsid w:val="00366ED6"/>
    <w:rsid w:val="003670F4"/>
    <w:rsid w:val="0036738F"/>
    <w:rsid w:val="003674F4"/>
    <w:rsid w:val="00367502"/>
    <w:rsid w:val="00367834"/>
    <w:rsid w:val="00367FEE"/>
    <w:rsid w:val="00370102"/>
    <w:rsid w:val="0037011F"/>
    <w:rsid w:val="003707D0"/>
    <w:rsid w:val="0037086A"/>
    <w:rsid w:val="003714A4"/>
    <w:rsid w:val="00371587"/>
    <w:rsid w:val="00371791"/>
    <w:rsid w:val="003719C9"/>
    <w:rsid w:val="00371BA3"/>
    <w:rsid w:val="00373398"/>
    <w:rsid w:val="0037343E"/>
    <w:rsid w:val="003743D6"/>
    <w:rsid w:val="00374400"/>
    <w:rsid w:val="00374AAE"/>
    <w:rsid w:val="00374D4E"/>
    <w:rsid w:val="003750F8"/>
    <w:rsid w:val="00375FA6"/>
    <w:rsid w:val="00376391"/>
    <w:rsid w:val="00376569"/>
    <w:rsid w:val="0037683A"/>
    <w:rsid w:val="003768C7"/>
    <w:rsid w:val="0037717B"/>
    <w:rsid w:val="00377767"/>
    <w:rsid w:val="00377BA4"/>
    <w:rsid w:val="00380B3A"/>
    <w:rsid w:val="00380EA4"/>
    <w:rsid w:val="00381195"/>
    <w:rsid w:val="0038120A"/>
    <w:rsid w:val="00381AD2"/>
    <w:rsid w:val="00381E71"/>
    <w:rsid w:val="003827F4"/>
    <w:rsid w:val="00382A52"/>
    <w:rsid w:val="00383046"/>
    <w:rsid w:val="0038332E"/>
    <w:rsid w:val="003833F9"/>
    <w:rsid w:val="00383CEB"/>
    <w:rsid w:val="00384218"/>
    <w:rsid w:val="003843B5"/>
    <w:rsid w:val="00384B37"/>
    <w:rsid w:val="00384CFD"/>
    <w:rsid w:val="00385287"/>
    <w:rsid w:val="003854D9"/>
    <w:rsid w:val="003856A6"/>
    <w:rsid w:val="003857CD"/>
    <w:rsid w:val="00385AB7"/>
    <w:rsid w:val="00385EA1"/>
    <w:rsid w:val="003865AA"/>
    <w:rsid w:val="00386A9E"/>
    <w:rsid w:val="00387A27"/>
    <w:rsid w:val="00387B08"/>
    <w:rsid w:val="00387BF6"/>
    <w:rsid w:val="003901FB"/>
    <w:rsid w:val="00390F82"/>
    <w:rsid w:val="00391010"/>
    <w:rsid w:val="00391390"/>
    <w:rsid w:val="003914CE"/>
    <w:rsid w:val="0039176C"/>
    <w:rsid w:val="00391F34"/>
    <w:rsid w:val="00392C5A"/>
    <w:rsid w:val="0039352E"/>
    <w:rsid w:val="00393DB1"/>
    <w:rsid w:val="003940A6"/>
    <w:rsid w:val="003945A2"/>
    <w:rsid w:val="003946D7"/>
    <w:rsid w:val="00395004"/>
    <w:rsid w:val="00395B09"/>
    <w:rsid w:val="00395B93"/>
    <w:rsid w:val="00395D6D"/>
    <w:rsid w:val="00395F19"/>
    <w:rsid w:val="00396392"/>
    <w:rsid w:val="0039653B"/>
    <w:rsid w:val="0039694C"/>
    <w:rsid w:val="00396D9E"/>
    <w:rsid w:val="00396FB9"/>
    <w:rsid w:val="003973CC"/>
    <w:rsid w:val="00397AFA"/>
    <w:rsid w:val="00397B00"/>
    <w:rsid w:val="003A05B0"/>
    <w:rsid w:val="003A096B"/>
    <w:rsid w:val="003A0A1D"/>
    <w:rsid w:val="003A0F8F"/>
    <w:rsid w:val="003A11F0"/>
    <w:rsid w:val="003A12FA"/>
    <w:rsid w:val="003A1512"/>
    <w:rsid w:val="003A168B"/>
    <w:rsid w:val="003A16E7"/>
    <w:rsid w:val="003A1876"/>
    <w:rsid w:val="003A1962"/>
    <w:rsid w:val="003A1F67"/>
    <w:rsid w:val="003A272B"/>
    <w:rsid w:val="003A272F"/>
    <w:rsid w:val="003A273A"/>
    <w:rsid w:val="003A27E2"/>
    <w:rsid w:val="003A35F8"/>
    <w:rsid w:val="003A3CB9"/>
    <w:rsid w:val="003A3EB8"/>
    <w:rsid w:val="003A457F"/>
    <w:rsid w:val="003A464B"/>
    <w:rsid w:val="003A48E0"/>
    <w:rsid w:val="003A5047"/>
    <w:rsid w:val="003A5E09"/>
    <w:rsid w:val="003A5E93"/>
    <w:rsid w:val="003A5F19"/>
    <w:rsid w:val="003A645A"/>
    <w:rsid w:val="003A6517"/>
    <w:rsid w:val="003A6683"/>
    <w:rsid w:val="003A6760"/>
    <w:rsid w:val="003A7761"/>
    <w:rsid w:val="003A7E99"/>
    <w:rsid w:val="003A7E9D"/>
    <w:rsid w:val="003A7EA2"/>
    <w:rsid w:val="003B056D"/>
    <w:rsid w:val="003B07B5"/>
    <w:rsid w:val="003B0892"/>
    <w:rsid w:val="003B121A"/>
    <w:rsid w:val="003B1B7B"/>
    <w:rsid w:val="003B1C64"/>
    <w:rsid w:val="003B1F42"/>
    <w:rsid w:val="003B2468"/>
    <w:rsid w:val="003B2669"/>
    <w:rsid w:val="003B29D7"/>
    <w:rsid w:val="003B355C"/>
    <w:rsid w:val="003B3E34"/>
    <w:rsid w:val="003B3E76"/>
    <w:rsid w:val="003B418F"/>
    <w:rsid w:val="003B440D"/>
    <w:rsid w:val="003B5283"/>
    <w:rsid w:val="003B575F"/>
    <w:rsid w:val="003B5FD3"/>
    <w:rsid w:val="003B6032"/>
    <w:rsid w:val="003B6AF1"/>
    <w:rsid w:val="003B6BE8"/>
    <w:rsid w:val="003B6D6C"/>
    <w:rsid w:val="003B7095"/>
    <w:rsid w:val="003B782C"/>
    <w:rsid w:val="003B7898"/>
    <w:rsid w:val="003B78AF"/>
    <w:rsid w:val="003B7980"/>
    <w:rsid w:val="003B7ACB"/>
    <w:rsid w:val="003B7E57"/>
    <w:rsid w:val="003B7E63"/>
    <w:rsid w:val="003B7FDD"/>
    <w:rsid w:val="003C00BE"/>
    <w:rsid w:val="003C0248"/>
    <w:rsid w:val="003C0668"/>
    <w:rsid w:val="003C0B97"/>
    <w:rsid w:val="003C0C02"/>
    <w:rsid w:val="003C0E33"/>
    <w:rsid w:val="003C13D4"/>
    <w:rsid w:val="003C1450"/>
    <w:rsid w:val="003C1963"/>
    <w:rsid w:val="003C2718"/>
    <w:rsid w:val="003C27A4"/>
    <w:rsid w:val="003C27BD"/>
    <w:rsid w:val="003C283F"/>
    <w:rsid w:val="003C3024"/>
    <w:rsid w:val="003C30FF"/>
    <w:rsid w:val="003C314A"/>
    <w:rsid w:val="003C36C8"/>
    <w:rsid w:val="003C3AFA"/>
    <w:rsid w:val="003C3EC9"/>
    <w:rsid w:val="003C4124"/>
    <w:rsid w:val="003C47C6"/>
    <w:rsid w:val="003C4BCC"/>
    <w:rsid w:val="003C4FAA"/>
    <w:rsid w:val="003C50CC"/>
    <w:rsid w:val="003C5561"/>
    <w:rsid w:val="003C58BF"/>
    <w:rsid w:val="003C5A75"/>
    <w:rsid w:val="003C5D61"/>
    <w:rsid w:val="003C5E87"/>
    <w:rsid w:val="003C626A"/>
    <w:rsid w:val="003C63E0"/>
    <w:rsid w:val="003C64FB"/>
    <w:rsid w:val="003C655A"/>
    <w:rsid w:val="003C6652"/>
    <w:rsid w:val="003C66EC"/>
    <w:rsid w:val="003C68CE"/>
    <w:rsid w:val="003C6D3B"/>
    <w:rsid w:val="003C70C9"/>
    <w:rsid w:val="003C71D3"/>
    <w:rsid w:val="003C7B02"/>
    <w:rsid w:val="003D0047"/>
    <w:rsid w:val="003D00D7"/>
    <w:rsid w:val="003D00F5"/>
    <w:rsid w:val="003D063C"/>
    <w:rsid w:val="003D0D74"/>
    <w:rsid w:val="003D0DA1"/>
    <w:rsid w:val="003D0DFA"/>
    <w:rsid w:val="003D1048"/>
    <w:rsid w:val="003D126D"/>
    <w:rsid w:val="003D13F2"/>
    <w:rsid w:val="003D14C4"/>
    <w:rsid w:val="003D17C4"/>
    <w:rsid w:val="003D185A"/>
    <w:rsid w:val="003D1C2D"/>
    <w:rsid w:val="003D23E6"/>
    <w:rsid w:val="003D26FA"/>
    <w:rsid w:val="003D2C91"/>
    <w:rsid w:val="003D36EA"/>
    <w:rsid w:val="003D3A9B"/>
    <w:rsid w:val="003D3B22"/>
    <w:rsid w:val="003D3D41"/>
    <w:rsid w:val="003D3F6E"/>
    <w:rsid w:val="003D4119"/>
    <w:rsid w:val="003D4604"/>
    <w:rsid w:val="003D479E"/>
    <w:rsid w:val="003D4B20"/>
    <w:rsid w:val="003D4DE0"/>
    <w:rsid w:val="003D4F9D"/>
    <w:rsid w:val="003D51DC"/>
    <w:rsid w:val="003D54B2"/>
    <w:rsid w:val="003D58BD"/>
    <w:rsid w:val="003D5D2C"/>
    <w:rsid w:val="003D5DA7"/>
    <w:rsid w:val="003D6493"/>
    <w:rsid w:val="003D6530"/>
    <w:rsid w:val="003D69E6"/>
    <w:rsid w:val="003D6E06"/>
    <w:rsid w:val="003D7620"/>
    <w:rsid w:val="003D7BF0"/>
    <w:rsid w:val="003E0363"/>
    <w:rsid w:val="003E040C"/>
    <w:rsid w:val="003E04D1"/>
    <w:rsid w:val="003E0C78"/>
    <w:rsid w:val="003E1380"/>
    <w:rsid w:val="003E172F"/>
    <w:rsid w:val="003E1785"/>
    <w:rsid w:val="003E1C09"/>
    <w:rsid w:val="003E2C4F"/>
    <w:rsid w:val="003E2CE9"/>
    <w:rsid w:val="003E2ECB"/>
    <w:rsid w:val="003E3555"/>
    <w:rsid w:val="003E39C5"/>
    <w:rsid w:val="003E4088"/>
    <w:rsid w:val="003E458F"/>
    <w:rsid w:val="003E47DC"/>
    <w:rsid w:val="003E4AD0"/>
    <w:rsid w:val="003E4D8C"/>
    <w:rsid w:val="003E50B5"/>
    <w:rsid w:val="003E5465"/>
    <w:rsid w:val="003E5DA6"/>
    <w:rsid w:val="003E6621"/>
    <w:rsid w:val="003E70D5"/>
    <w:rsid w:val="003E7992"/>
    <w:rsid w:val="003E7A32"/>
    <w:rsid w:val="003E7B00"/>
    <w:rsid w:val="003E7E98"/>
    <w:rsid w:val="003F0361"/>
    <w:rsid w:val="003F036C"/>
    <w:rsid w:val="003F03D1"/>
    <w:rsid w:val="003F0716"/>
    <w:rsid w:val="003F0982"/>
    <w:rsid w:val="003F0A26"/>
    <w:rsid w:val="003F0D1A"/>
    <w:rsid w:val="003F131C"/>
    <w:rsid w:val="003F13D7"/>
    <w:rsid w:val="003F152E"/>
    <w:rsid w:val="003F195B"/>
    <w:rsid w:val="003F1BA6"/>
    <w:rsid w:val="003F1D17"/>
    <w:rsid w:val="003F26A0"/>
    <w:rsid w:val="003F2907"/>
    <w:rsid w:val="003F35C5"/>
    <w:rsid w:val="003F37A3"/>
    <w:rsid w:val="003F3AFF"/>
    <w:rsid w:val="003F3E1E"/>
    <w:rsid w:val="003F488D"/>
    <w:rsid w:val="003F4A5E"/>
    <w:rsid w:val="003F4D72"/>
    <w:rsid w:val="003F4F4F"/>
    <w:rsid w:val="003F5323"/>
    <w:rsid w:val="003F5443"/>
    <w:rsid w:val="003F570F"/>
    <w:rsid w:val="003F594B"/>
    <w:rsid w:val="003F6030"/>
    <w:rsid w:val="003F611F"/>
    <w:rsid w:val="003F704E"/>
    <w:rsid w:val="003F7172"/>
    <w:rsid w:val="003F73E7"/>
    <w:rsid w:val="003F79A5"/>
    <w:rsid w:val="003F7AE7"/>
    <w:rsid w:val="003F7D0B"/>
    <w:rsid w:val="003F7E07"/>
    <w:rsid w:val="003F7EA9"/>
    <w:rsid w:val="003F7EAF"/>
    <w:rsid w:val="00400040"/>
    <w:rsid w:val="0040028A"/>
    <w:rsid w:val="00400ACD"/>
    <w:rsid w:val="00400C4E"/>
    <w:rsid w:val="0040107C"/>
    <w:rsid w:val="004012EC"/>
    <w:rsid w:val="00401398"/>
    <w:rsid w:val="004016CA"/>
    <w:rsid w:val="0040185E"/>
    <w:rsid w:val="0040186D"/>
    <w:rsid w:val="0040192C"/>
    <w:rsid w:val="00401AB2"/>
    <w:rsid w:val="00402206"/>
    <w:rsid w:val="00402481"/>
    <w:rsid w:val="0040266C"/>
    <w:rsid w:val="00402680"/>
    <w:rsid w:val="0040299C"/>
    <w:rsid w:val="00402B40"/>
    <w:rsid w:val="00402B59"/>
    <w:rsid w:val="00402BB1"/>
    <w:rsid w:val="00402E25"/>
    <w:rsid w:val="00402E5F"/>
    <w:rsid w:val="004033B1"/>
    <w:rsid w:val="00403C60"/>
    <w:rsid w:val="004040F6"/>
    <w:rsid w:val="00404549"/>
    <w:rsid w:val="00404AB2"/>
    <w:rsid w:val="004059CF"/>
    <w:rsid w:val="00405AA9"/>
    <w:rsid w:val="00405D36"/>
    <w:rsid w:val="0040629B"/>
    <w:rsid w:val="00406361"/>
    <w:rsid w:val="0040650B"/>
    <w:rsid w:val="00406723"/>
    <w:rsid w:val="00406D87"/>
    <w:rsid w:val="00406DC7"/>
    <w:rsid w:val="00406F1C"/>
    <w:rsid w:val="0040736A"/>
    <w:rsid w:val="004073D0"/>
    <w:rsid w:val="00407CF9"/>
    <w:rsid w:val="0041009F"/>
    <w:rsid w:val="00410372"/>
    <w:rsid w:val="004103D4"/>
    <w:rsid w:val="00410E66"/>
    <w:rsid w:val="004110FA"/>
    <w:rsid w:val="0041122B"/>
    <w:rsid w:val="004112C9"/>
    <w:rsid w:val="00412084"/>
    <w:rsid w:val="004122A6"/>
    <w:rsid w:val="004123BF"/>
    <w:rsid w:val="00412F84"/>
    <w:rsid w:val="00412F9B"/>
    <w:rsid w:val="00413520"/>
    <w:rsid w:val="0041375D"/>
    <w:rsid w:val="004137AC"/>
    <w:rsid w:val="00413A66"/>
    <w:rsid w:val="00414377"/>
    <w:rsid w:val="0041437B"/>
    <w:rsid w:val="0041457E"/>
    <w:rsid w:val="00414580"/>
    <w:rsid w:val="004147E6"/>
    <w:rsid w:val="00414A62"/>
    <w:rsid w:val="00415693"/>
    <w:rsid w:val="00415BC6"/>
    <w:rsid w:val="00415CAA"/>
    <w:rsid w:val="00416290"/>
    <w:rsid w:val="00416558"/>
    <w:rsid w:val="00416BED"/>
    <w:rsid w:val="0041755E"/>
    <w:rsid w:val="00417633"/>
    <w:rsid w:val="004176A4"/>
    <w:rsid w:val="00417C6A"/>
    <w:rsid w:val="00417EAF"/>
    <w:rsid w:val="0042019C"/>
    <w:rsid w:val="0042028A"/>
    <w:rsid w:val="00420340"/>
    <w:rsid w:val="004204F5"/>
    <w:rsid w:val="00420629"/>
    <w:rsid w:val="00420C38"/>
    <w:rsid w:val="00420EBE"/>
    <w:rsid w:val="00421253"/>
    <w:rsid w:val="0042126F"/>
    <w:rsid w:val="004212BE"/>
    <w:rsid w:val="004214C7"/>
    <w:rsid w:val="004215EE"/>
    <w:rsid w:val="00421BBF"/>
    <w:rsid w:val="00421BD7"/>
    <w:rsid w:val="00421DFE"/>
    <w:rsid w:val="0042242D"/>
    <w:rsid w:val="00422729"/>
    <w:rsid w:val="00422854"/>
    <w:rsid w:val="00422A4A"/>
    <w:rsid w:val="00422DA4"/>
    <w:rsid w:val="00422F5F"/>
    <w:rsid w:val="004234F5"/>
    <w:rsid w:val="004235B2"/>
    <w:rsid w:val="00423769"/>
    <w:rsid w:val="00424338"/>
    <w:rsid w:val="00424562"/>
    <w:rsid w:val="00424A64"/>
    <w:rsid w:val="004251B3"/>
    <w:rsid w:val="00425282"/>
    <w:rsid w:val="00425394"/>
    <w:rsid w:val="004253AB"/>
    <w:rsid w:val="004257DA"/>
    <w:rsid w:val="00425BC0"/>
    <w:rsid w:val="00426335"/>
    <w:rsid w:val="004263BD"/>
    <w:rsid w:val="004263D2"/>
    <w:rsid w:val="004266E8"/>
    <w:rsid w:val="00426BD3"/>
    <w:rsid w:val="004271AA"/>
    <w:rsid w:val="00427241"/>
    <w:rsid w:val="004275C5"/>
    <w:rsid w:val="00427628"/>
    <w:rsid w:val="0042785B"/>
    <w:rsid w:val="004278D8"/>
    <w:rsid w:val="00427C17"/>
    <w:rsid w:val="00427C60"/>
    <w:rsid w:val="00427F61"/>
    <w:rsid w:val="0043081B"/>
    <w:rsid w:val="00430898"/>
    <w:rsid w:val="00430A48"/>
    <w:rsid w:val="00430E76"/>
    <w:rsid w:val="00430E96"/>
    <w:rsid w:val="00430F32"/>
    <w:rsid w:val="00431309"/>
    <w:rsid w:val="0043152B"/>
    <w:rsid w:val="00431A0D"/>
    <w:rsid w:val="00431D14"/>
    <w:rsid w:val="00432767"/>
    <w:rsid w:val="00432810"/>
    <w:rsid w:val="00432F21"/>
    <w:rsid w:val="00433052"/>
    <w:rsid w:val="00433160"/>
    <w:rsid w:val="004331E2"/>
    <w:rsid w:val="00433563"/>
    <w:rsid w:val="00433E4B"/>
    <w:rsid w:val="00433F1B"/>
    <w:rsid w:val="00434939"/>
    <w:rsid w:val="00434F2C"/>
    <w:rsid w:val="00434FD8"/>
    <w:rsid w:val="0043668B"/>
    <w:rsid w:val="00436D28"/>
    <w:rsid w:val="00437473"/>
    <w:rsid w:val="0043785E"/>
    <w:rsid w:val="00437E79"/>
    <w:rsid w:val="00440013"/>
    <w:rsid w:val="004400D4"/>
    <w:rsid w:val="00440387"/>
    <w:rsid w:val="00440543"/>
    <w:rsid w:val="004405B4"/>
    <w:rsid w:val="00440758"/>
    <w:rsid w:val="00440AA4"/>
    <w:rsid w:val="00440BE6"/>
    <w:rsid w:val="004412DB"/>
    <w:rsid w:val="00441D3D"/>
    <w:rsid w:val="00441E66"/>
    <w:rsid w:val="00442567"/>
    <w:rsid w:val="00442C4B"/>
    <w:rsid w:val="00442D18"/>
    <w:rsid w:val="0044309C"/>
    <w:rsid w:val="004435EB"/>
    <w:rsid w:val="00443701"/>
    <w:rsid w:val="00443954"/>
    <w:rsid w:val="0044396A"/>
    <w:rsid w:val="00443CFB"/>
    <w:rsid w:val="004440EF"/>
    <w:rsid w:val="00444A79"/>
    <w:rsid w:val="00444FA9"/>
    <w:rsid w:val="00445005"/>
    <w:rsid w:val="0044516F"/>
    <w:rsid w:val="00445C45"/>
    <w:rsid w:val="00445D4F"/>
    <w:rsid w:val="00446507"/>
    <w:rsid w:val="0044661A"/>
    <w:rsid w:val="004468F9"/>
    <w:rsid w:val="004469FA"/>
    <w:rsid w:val="00446A6C"/>
    <w:rsid w:val="00446C7A"/>
    <w:rsid w:val="00446E53"/>
    <w:rsid w:val="00447BC6"/>
    <w:rsid w:val="00447F5C"/>
    <w:rsid w:val="00447F97"/>
    <w:rsid w:val="004500FA"/>
    <w:rsid w:val="0045118F"/>
    <w:rsid w:val="004512D0"/>
    <w:rsid w:val="004519D1"/>
    <w:rsid w:val="00452101"/>
    <w:rsid w:val="0045211C"/>
    <w:rsid w:val="00452579"/>
    <w:rsid w:val="0045297C"/>
    <w:rsid w:val="00452A1B"/>
    <w:rsid w:val="00452A73"/>
    <w:rsid w:val="00452B35"/>
    <w:rsid w:val="00452B39"/>
    <w:rsid w:val="00452CDB"/>
    <w:rsid w:val="0045309A"/>
    <w:rsid w:val="004531E6"/>
    <w:rsid w:val="00453212"/>
    <w:rsid w:val="00453548"/>
    <w:rsid w:val="00454333"/>
    <w:rsid w:val="004554CE"/>
    <w:rsid w:val="00455869"/>
    <w:rsid w:val="0045596D"/>
    <w:rsid w:val="00455CC6"/>
    <w:rsid w:val="00455F45"/>
    <w:rsid w:val="00455F5F"/>
    <w:rsid w:val="004567B6"/>
    <w:rsid w:val="004567E5"/>
    <w:rsid w:val="0045693F"/>
    <w:rsid w:val="00456E0B"/>
    <w:rsid w:val="00456E5F"/>
    <w:rsid w:val="0045744F"/>
    <w:rsid w:val="004574E2"/>
    <w:rsid w:val="0045754B"/>
    <w:rsid w:val="00457B87"/>
    <w:rsid w:val="00460266"/>
    <w:rsid w:val="0046083D"/>
    <w:rsid w:val="004608D7"/>
    <w:rsid w:val="00460D87"/>
    <w:rsid w:val="00461572"/>
    <w:rsid w:val="00461ADF"/>
    <w:rsid w:val="00461B9E"/>
    <w:rsid w:val="00461F9B"/>
    <w:rsid w:val="00462228"/>
    <w:rsid w:val="0046246E"/>
    <w:rsid w:val="004624C1"/>
    <w:rsid w:val="0046270B"/>
    <w:rsid w:val="0046279E"/>
    <w:rsid w:val="00462869"/>
    <w:rsid w:val="0046323C"/>
    <w:rsid w:val="00463410"/>
    <w:rsid w:val="00463A5F"/>
    <w:rsid w:val="00463B03"/>
    <w:rsid w:val="00463E96"/>
    <w:rsid w:val="00464190"/>
    <w:rsid w:val="00464459"/>
    <w:rsid w:val="00464548"/>
    <w:rsid w:val="004649CF"/>
    <w:rsid w:val="00464BF6"/>
    <w:rsid w:val="00464C28"/>
    <w:rsid w:val="00464E25"/>
    <w:rsid w:val="00464E54"/>
    <w:rsid w:val="00465461"/>
    <w:rsid w:val="004654D5"/>
    <w:rsid w:val="004660AB"/>
    <w:rsid w:val="00466574"/>
    <w:rsid w:val="00470360"/>
    <w:rsid w:val="004704BD"/>
    <w:rsid w:val="00470B41"/>
    <w:rsid w:val="00470B83"/>
    <w:rsid w:val="00470D25"/>
    <w:rsid w:val="0047103F"/>
    <w:rsid w:val="0047149F"/>
    <w:rsid w:val="004719E5"/>
    <w:rsid w:val="0047210C"/>
    <w:rsid w:val="00472611"/>
    <w:rsid w:val="004726D3"/>
    <w:rsid w:val="004729D1"/>
    <w:rsid w:val="00472E46"/>
    <w:rsid w:val="00473147"/>
    <w:rsid w:val="00473588"/>
    <w:rsid w:val="00473A89"/>
    <w:rsid w:val="00473D2D"/>
    <w:rsid w:val="00473F09"/>
    <w:rsid w:val="004744A6"/>
    <w:rsid w:val="00474689"/>
    <w:rsid w:val="00474745"/>
    <w:rsid w:val="004748F1"/>
    <w:rsid w:val="00474CFC"/>
    <w:rsid w:val="0047567F"/>
    <w:rsid w:val="00475844"/>
    <w:rsid w:val="00475B06"/>
    <w:rsid w:val="00475F2F"/>
    <w:rsid w:val="00476413"/>
    <w:rsid w:val="00476470"/>
    <w:rsid w:val="00476B0D"/>
    <w:rsid w:val="00476BB4"/>
    <w:rsid w:val="004773BB"/>
    <w:rsid w:val="0047782A"/>
    <w:rsid w:val="0047785D"/>
    <w:rsid w:val="00477911"/>
    <w:rsid w:val="00477A49"/>
    <w:rsid w:val="00477B0F"/>
    <w:rsid w:val="004808C7"/>
    <w:rsid w:val="004811C7"/>
    <w:rsid w:val="00481798"/>
    <w:rsid w:val="004818E1"/>
    <w:rsid w:val="004820FE"/>
    <w:rsid w:val="004822CF"/>
    <w:rsid w:val="00482957"/>
    <w:rsid w:val="004839EA"/>
    <w:rsid w:val="004839F9"/>
    <w:rsid w:val="00483A4B"/>
    <w:rsid w:val="00483B69"/>
    <w:rsid w:val="00483B8C"/>
    <w:rsid w:val="00483BC6"/>
    <w:rsid w:val="00483D05"/>
    <w:rsid w:val="00483D6B"/>
    <w:rsid w:val="00483EBC"/>
    <w:rsid w:val="00483F3D"/>
    <w:rsid w:val="00484295"/>
    <w:rsid w:val="00484371"/>
    <w:rsid w:val="00484837"/>
    <w:rsid w:val="00484896"/>
    <w:rsid w:val="00484C78"/>
    <w:rsid w:val="00484E4B"/>
    <w:rsid w:val="00485076"/>
    <w:rsid w:val="00485664"/>
    <w:rsid w:val="00485DB5"/>
    <w:rsid w:val="004865FF"/>
    <w:rsid w:val="004871FB"/>
    <w:rsid w:val="004874D6"/>
    <w:rsid w:val="00487665"/>
    <w:rsid w:val="00487762"/>
    <w:rsid w:val="00487F05"/>
    <w:rsid w:val="00487F61"/>
    <w:rsid w:val="00490200"/>
    <w:rsid w:val="004905D6"/>
    <w:rsid w:val="00490F7F"/>
    <w:rsid w:val="004910BA"/>
    <w:rsid w:val="004911BC"/>
    <w:rsid w:val="0049134D"/>
    <w:rsid w:val="0049139F"/>
    <w:rsid w:val="00491495"/>
    <w:rsid w:val="004914C9"/>
    <w:rsid w:val="0049161D"/>
    <w:rsid w:val="00491911"/>
    <w:rsid w:val="00491B57"/>
    <w:rsid w:val="00491CD7"/>
    <w:rsid w:val="00491D39"/>
    <w:rsid w:val="00492311"/>
    <w:rsid w:val="00492450"/>
    <w:rsid w:val="00492765"/>
    <w:rsid w:val="004928C2"/>
    <w:rsid w:val="004929DD"/>
    <w:rsid w:val="00492A18"/>
    <w:rsid w:val="00492BC2"/>
    <w:rsid w:val="00492D53"/>
    <w:rsid w:val="00492DE0"/>
    <w:rsid w:val="00492E31"/>
    <w:rsid w:val="00493C53"/>
    <w:rsid w:val="00494174"/>
    <w:rsid w:val="0049429B"/>
    <w:rsid w:val="0049452A"/>
    <w:rsid w:val="00494622"/>
    <w:rsid w:val="00494FDB"/>
    <w:rsid w:val="00495C30"/>
    <w:rsid w:val="00495CF6"/>
    <w:rsid w:val="00495D43"/>
    <w:rsid w:val="0049634D"/>
    <w:rsid w:val="004963FC"/>
    <w:rsid w:val="004969E9"/>
    <w:rsid w:val="00496A02"/>
    <w:rsid w:val="0049718E"/>
    <w:rsid w:val="004A00E4"/>
    <w:rsid w:val="004A058C"/>
    <w:rsid w:val="004A0606"/>
    <w:rsid w:val="004A08CD"/>
    <w:rsid w:val="004A0997"/>
    <w:rsid w:val="004A0F4B"/>
    <w:rsid w:val="004A10F9"/>
    <w:rsid w:val="004A12D9"/>
    <w:rsid w:val="004A1301"/>
    <w:rsid w:val="004A137C"/>
    <w:rsid w:val="004A193B"/>
    <w:rsid w:val="004A1B28"/>
    <w:rsid w:val="004A22AA"/>
    <w:rsid w:val="004A2621"/>
    <w:rsid w:val="004A296E"/>
    <w:rsid w:val="004A3260"/>
    <w:rsid w:val="004A3322"/>
    <w:rsid w:val="004A37C4"/>
    <w:rsid w:val="004A37D4"/>
    <w:rsid w:val="004A4070"/>
    <w:rsid w:val="004A423C"/>
    <w:rsid w:val="004A451F"/>
    <w:rsid w:val="004A466A"/>
    <w:rsid w:val="004A5194"/>
    <w:rsid w:val="004A55C9"/>
    <w:rsid w:val="004A5A6C"/>
    <w:rsid w:val="004A5B00"/>
    <w:rsid w:val="004A5ED1"/>
    <w:rsid w:val="004A61C3"/>
    <w:rsid w:val="004A6686"/>
    <w:rsid w:val="004A6D97"/>
    <w:rsid w:val="004A7161"/>
    <w:rsid w:val="004A73DC"/>
    <w:rsid w:val="004A74D3"/>
    <w:rsid w:val="004B01EE"/>
    <w:rsid w:val="004B0984"/>
    <w:rsid w:val="004B0ABE"/>
    <w:rsid w:val="004B0BC8"/>
    <w:rsid w:val="004B0C75"/>
    <w:rsid w:val="004B0FF7"/>
    <w:rsid w:val="004B1091"/>
    <w:rsid w:val="004B1634"/>
    <w:rsid w:val="004B1641"/>
    <w:rsid w:val="004B1D39"/>
    <w:rsid w:val="004B1D9E"/>
    <w:rsid w:val="004B1E73"/>
    <w:rsid w:val="004B24BB"/>
    <w:rsid w:val="004B2CE2"/>
    <w:rsid w:val="004B2EA4"/>
    <w:rsid w:val="004B3300"/>
    <w:rsid w:val="004B33FF"/>
    <w:rsid w:val="004B34F3"/>
    <w:rsid w:val="004B355A"/>
    <w:rsid w:val="004B3582"/>
    <w:rsid w:val="004B35B0"/>
    <w:rsid w:val="004B37F3"/>
    <w:rsid w:val="004B3E8F"/>
    <w:rsid w:val="004B4187"/>
    <w:rsid w:val="004B42C6"/>
    <w:rsid w:val="004B43B5"/>
    <w:rsid w:val="004B4610"/>
    <w:rsid w:val="004B4B47"/>
    <w:rsid w:val="004B4D29"/>
    <w:rsid w:val="004B4D4C"/>
    <w:rsid w:val="004B4DDA"/>
    <w:rsid w:val="004B60E8"/>
    <w:rsid w:val="004B6B7F"/>
    <w:rsid w:val="004B6E3D"/>
    <w:rsid w:val="004B6ED0"/>
    <w:rsid w:val="004B6F94"/>
    <w:rsid w:val="004B70F7"/>
    <w:rsid w:val="004B7171"/>
    <w:rsid w:val="004B724F"/>
    <w:rsid w:val="004C0129"/>
    <w:rsid w:val="004C0301"/>
    <w:rsid w:val="004C0308"/>
    <w:rsid w:val="004C0AB6"/>
    <w:rsid w:val="004C0B3B"/>
    <w:rsid w:val="004C1070"/>
    <w:rsid w:val="004C10CB"/>
    <w:rsid w:val="004C10D7"/>
    <w:rsid w:val="004C12CB"/>
    <w:rsid w:val="004C1396"/>
    <w:rsid w:val="004C13BF"/>
    <w:rsid w:val="004C13C7"/>
    <w:rsid w:val="004C14AD"/>
    <w:rsid w:val="004C15B2"/>
    <w:rsid w:val="004C15C9"/>
    <w:rsid w:val="004C1C11"/>
    <w:rsid w:val="004C2776"/>
    <w:rsid w:val="004C28FB"/>
    <w:rsid w:val="004C2AE9"/>
    <w:rsid w:val="004C3081"/>
    <w:rsid w:val="004C3162"/>
    <w:rsid w:val="004C3641"/>
    <w:rsid w:val="004C364D"/>
    <w:rsid w:val="004C37C5"/>
    <w:rsid w:val="004C3982"/>
    <w:rsid w:val="004C3E9E"/>
    <w:rsid w:val="004C406B"/>
    <w:rsid w:val="004C43A9"/>
    <w:rsid w:val="004C43FA"/>
    <w:rsid w:val="004C4F10"/>
    <w:rsid w:val="004C5225"/>
    <w:rsid w:val="004C52D9"/>
    <w:rsid w:val="004C5559"/>
    <w:rsid w:val="004C5AD6"/>
    <w:rsid w:val="004C5BD4"/>
    <w:rsid w:val="004C60B1"/>
    <w:rsid w:val="004C6244"/>
    <w:rsid w:val="004C6566"/>
    <w:rsid w:val="004C69DD"/>
    <w:rsid w:val="004C6A84"/>
    <w:rsid w:val="004C6C43"/>
    <w:rsid w:val="004C6E34"/>
    <w:rsid w:val="004C6E79"/>
    <w:rsid w:val="004C6E87"/>
    <w:rsid w:val="004C7C6C"/>
    <w:rsid w:val="004C7F06"/>
    <w:rsid w:val="004D010E"/>
    <w:rsid w:val="004D0589"/>
    <w:rsid w:val="004D1881"/>
    <w:rsid w:val="004D1904"/>
    <w:rsid w:val="004D1C93"/>
    <w:rsid w:val="004D2285"/>
    <w:rsid w:val="004D2B2E"/>
    <w:rsid w:val="004D2CA1"/>
    <w:rsid w:val="004D2E71"/>
    <w:rsid w:val="004D357C"/>
    <w:rsid w:val="004D372D"/>
    <w:rsid w:val="004D4241"/>
    <w:rsid w:val="004D4383"/>
    <w:rsid w:val="004D4409"/>
    <w:rsid w:val="004D4972"/>
    <w:rsid w:val="004D513A"/>
    <w:rsid w:val="004D54BC"/>
    <w:rsid w:val="004D58DD"/>
    <w:rsid w:val="004D5972"/>
    <w:rsid w:val="004D5C37"/>
    <w:rsid w:val="004D5FBB"/>
    <w:rsid w:val="004D624C"/>
    <w:rsid w:val="004D64C6"/>
    <w:rsid w:val="004D695A"/>
    <w:rsid w:val="004D6AAC"/>
    <w:rsid w:val="004D7353"/>
    <w:rsid w:val="004D73A3"/>
    <w:rsid w:val="004D7914"/>
    <w:rsid w:val="004D7AD3"/>
    <w:rsid w:val="004D7FAC"/>
    <w:rsid w:val="004E06A3"/>
    <w:rsid w:val="004E0B13"/>
    <w:rsid w:val="004E1522"/>
    <w:rsid w:val="004E187F"/>
    <w:rsid w:val="004E1926"/>
    <w:rsid w:val="004E1A9F"/>
    <w:rsid w:val="004E2001"/>
    <w:rsid w:val="004E23EB"/>
    <w:rsid w:val="004E2647"/>
    <w:rsid w:val="004E2FDD"/>
    <w:rsid w:val="004E3963"/>
    <w:rsid w:val="004E3B7A"/>
    <w:rsid w:val="004E3C61"/>
    <w:rsid w:val="004E3EAA"/>
    <w:rsid w:val="004E452B"/>
    <w:rsid w:val="004E4C2F"/>
    <w:rsid w:val="004E5008"/>
    <w:rsid w:val="004E676B"/>
    <w:rsid w:val="004E69DD"/>
    <w:rsid w:val="004E6DAB"/>
    <w:rsid w:val="004E6FF2"/>
    <w:rsid w:val="004E7059"/>
    <w:rsid w:val="004E7260"/>
    <w:rsid w:val="004E743C"/>
    <w:rsid w:val="004E79F3"/>
    <w:rsid w:val="004E79FE"/>
    <w:rsid w:val="004E7A72"/>
    <w:rsid w:val="004E7EAD"/>
    <w:rsid w:val="004F006E"/>
    <w:rsid w:val="004F06D5"/>
    <w:rsid w:val="004F13B8"/>
    <w:rsid w:val="004F1450"/>
    <w:rsid w:val="004F1822"/>
    <w:rsid w:val="004F1ADE"/>
    <w:rsid w:val="004F20FD"/>
    <w:rsid w:val="004F20FF"/>
    <w:rsid w:val="004F2E77"/>
    <w:rsid w:val="004F3071"/>
    <w:rsid w:val="004F34C6"/>
    <w:rsid w:val="004F357F"/>
    <w:rsid w:val="004F38EE"/>
    <w:rsid w:val="004F420C"/>
    <w:rsid w:val="004F4517"/>
    <w:rsid w:val="004F47E7"/>
    <w:rsid w:val="004F4842"/>
    <w:rsid w:val="004F4DF8"/>
    <w:rsid w:val="004F4E5D"/>
    <w:rsid w:val="004F71E0"/>
    <w:rsid w:val="004F75A8"/>
    <w:rsid w:val="004F7CA9"/>
    <w:rsid w:val="00500986"/>
    <w:rsid w:val="005012FB"/>
    <w:rsid w:val="00501509"/>
    <w:rsid w:val="00501A76"/>
    <w:rsid w:val="00501A9B"/>
    <w:rsid w:val="005029E2"/>
    <w:rsid w:val="00502B66"/>
    <w:rsid w:val="005030E5"/>
    <w:rsid w:val="00503635"/>
    <w:rsid w:val="00503657"/>
    <w:rsid w:val="005040B9"/>
    <w:rsid w:val="005041F8"/>
    <w:rsid w:val="00504587"/>
    <w:rsid w:val="00504931"/>
    <w:rsid w:val="005052FE"/>
    <w:rsid w:val="0050544F"/>
    <w:rsid w:val="00505F7C"/>
    <w:rsid w:val="0050605D"/>
    <w:rsid w:val="005070C4"/>
    <w:rsid w:val="005073B1"/>
    <w:rsid w:val="005075A3"/>
    <w:rsid w:val="00507D9D"/>
    <w:rsid w:val="005100D0"/>
    <w:rsid w:val="0051051F"/>
    <w:rsid w:val="00510E02"/>
    <w:rsid w:val="00510E75"/>
    <w:rsid w:val="00511250"/>
    <w:rsid w:val="005116AF"/>
    <w:rsid w:val="00512057"/>
    <w:rsid w:val="0051207C"/>
    <w:rsid w:val="005123AD"/>
    <w:rsid w:val="0051263E"/>
    <w:rsid w:val="005127DB"/>
    <w:rsid w:val="00512E68"/>
    <w:rsid w:val="00512EF0"/>
    <w:rsid w:val="00513ACA"/>
    <w:rsid w:val="00514CB9"/>
    <w:rsid w:val="00514D6F"/>
    <w:rsid w:val="0051511E"/>
    <w:rsid w:val="0051584B"/>
    <w:rsid w:val="00516840"/>
    <w:rsid w:val="00516927"/>
    <w:rsid w:val="005172BC"/>
    <w:rsid w:val="00517778"/>
    <w:rsid w:val="00517DAA"/>
    <w:rsid w:val="0052019A"/>
    <w:rsid w:val="00520B09"/>
    <w:rsid w:val="00520CB4"/>
    <w:rsid w:val="00520DBF"/>
    <w:rsid w:val="00520EC6"/>
    <w:rsid w:val="00520F39"/>
    <w:rsid w:val="00521053"/>
    <w:rsid w:val="00521403"/>
    <w:rsid w:val="00521623"/>
    <w:rsid w:val="0052212B"/>
    <w:rsid w:val="005224AF"/>
    <w:rsid w:val="00522E51"/>
    <w:rsid w:val="00523D8F"/>
    <w:rsid w:val="005240FC"/>
    <w:rsid w:val="0052416F"/>
    <w:rsid w:val="005242C8"/>
    <w:rsid w:val="0052450E"/>
    <w:rsid w:val="005247A4"/>
    <w:rsid w:val="005247E0"/>
    <w:rsid w:val="0052496E"/>
    <w:rsid w:val="00524B94"/>
    <w:rsid w:val="0052606E"/>
    <w:rsid w:val="00526559"/>
    <w:rsid w:val="00526EB7"/>
    <w:rsid w:val="00527BE3"/>
    <w:rsid w:val="00530737"/>
    <w:rsid w:val="00530753"/>
    <w:rsid w:val="00530C2F"/>
    <w:rsid w:val="005310E1"/>
    <w:rsid w:val="0053122B"/>
    <w:rsid w:val="0053185D"/>
    <w:rsid w:val="00531B96"/>
    <w:rsid w:val="0053224E"/>
    <w:rsid w:val="005328DE"/>
    <w:rsid w:val="005329C1"/>
    <w:rsid w:val="005330B8"/>
    <w:rsid w:val="005331B1"/>
    <w:rsid w:val="00533200"/>
    <w:rsid w:val="00533B43"/>
    <w:rsid w:val="00534510"/>
    <w:rsid w:val="0053484E"/>
    <w:rsid w:val="00534906"/>
    <w:rsid w:val="00534993"/>
    <w:rsid w:val="00534A74"/>
    <w:rsid w:val="00534BC6"/>
    <w:rsid w:val="00534D98"/>
    <w:rsid w:val="0053549A"/>
    <w:rsid w:val="00535523"/>
    <w:rsid w:val="0053555C"/>
    <w:rsid w:val="005358F6"/>
    <w:rsid w:val="005362E5"/>
    <w:rsid w:val="005363B3"/>
    <w:rsid w:val="005367EC"/>
    <w:rsid w:val="00536B8A"/>
    <w:rsid w:val="00537407"/>
    <w:rsid w:val="00537EB7"/>
    <w:rsid w:val="00540053"/>
    <w:rsid w:val="0054015A"/>
    <w:rsid w:val="00540C66"/>
    <w:rsid w:val="00540CA8"/>
    <w:rsid w:val="00540D53"/>
    <w:rsid w:val="00540FC6"/>
    <w:rsid w:val="00541042"/>
    <w:rsid w:val="00541360"/>
    <w:rsid w:val="00541894"/>
    <w:rsid w:val="00541B49"/>
    <w:rsid w:val="00541BEF"/>
    <w:rsid w:val="00541CF9"/>
    <w:rsid w:val="00541E19"/>
    <w:rsid w:val="00541EBA"/>
    <w:rsid w:val="00542063"/>
    <w:rsid w:val="0054213A"/>
    <w:rsid w:val="0054230E"/>
    <w:rsid w:val="005428AD"/>
    <w:rsid w:val="005429C2"/>
    <w:rsid w:val="00542D0F"/>
    <w:rsid w:val="0054359E"/>
    <w:rsid w:val="005436A0"/>
    <w:rsid w:val="005439A5"/>
    <w:rsid w:val="00543AFB"/>
    <w:rsid w:val="0054401B"/>
    <w:rsid w:val="005443DD"/>
    <w:rsid w:val="0054475A"/>
    <w:rsid w:val="0054483C"/>
    <w:rsid w:val="00544913"/>
    <w:rsid w:val="0054510C"/>
    <w:rsid w:val="005453F4"/>
    <w:rsid w:val="005456CE"/>
    <w:rsid w:val="00545887"/>
    <w:rsid w:val="00545A2F"/>
    <w:rsid w:val="00545C54"/>
    <w:rsid w:val="00545D24"/>
    <w:rsid w:val="005460FB"/>
    <w:rsid w:val="005464A4"/>
    <w:rsid w:val="00546684"/>
    <w:rsid w:val="005469BC"/>
    <w:rsid w:val="00546B57"/>
    <w:rsid w:val="00547650"/>
    <w:rsid w:val="0054783E"/>
    <w:rsid w:val="00547EC6"/>
    <w:rsid w:val="005501BB"/>
    <w:rsid w:val="005502F1"/>
    <w:rsid w:val="00550361"/>
    <w:rsid w:val="00550784"/>
    <w:rsid w:val="00550889"/>
    <w:rsid w:val="00550906"/>
    <w:rsid w:val="00550FDA"/>
    <w:rsid w:val="00551725"/>
    <w:rsid w:val="00551CEC"/>
    <w:rsid w:val="00551D79"/>
    <w:rsid w:val="00551FD3"/>
    <w:rsid w:val="00551FE6"/>
    <w:rsid w:val="0055207A"/>
    <w:rsid w:val="005524CD"/>
    <w:rsid w:val="0055273E"/>
    <w:rsid w:val="00552F33"/>
    <w:rsid w:val="00552F74"/>
    <w:rsid w:val="005534F4"/>
    <w:rsid w:val="00553C7C"/>
    <w:rsid w:val="005542E4"/>
    <w:rsid w:val="00554605"/>
    <w:rsid w:val="005547EC"/>
    <w:rsid w:val="00554D44"/>
    <w:rsid w:val="00554FC4"/>
    <w:rsid w:val="0055518B"/>
    <w:rsid w:val="00555204"/>
    <w:rsid w:val="00555EF8"/>
    <w:rsid w:val="0055647B"/>
    <w:rsid w:val="005565A5"/>
    <w:rsid w:val="00556666"/>
    <w:rsid w:val="0055667D"/>
    <w:rsid w:val="00556922"/>
    <w:rsid w:val="00556B3C"/>
    <w:rsid w:val="00556D2E"/>
    <w:rsid w:val="00556FED"/>
    <w:rsid w:val="00557956"/>
    <w:rsid w:val="00557989"/>
    <w:rsid w:val="00557D0B"/>
    <w:rsid w:val="0056019B"/>
    <w:rsid w:val="005604BF"/>
    <w:rsid w:val="0056054A"/>
    <w:rsid w:val="00560958"/>
    <w:rsid w:val="00560F85"/>
    <w:rsid w:val="0056119F"/>
    <w:rsid w:val="005611E1"/>
    <w:rsid w:val="00561475"/>
    <w:rsid w:val="00561561"/>
    <w:rsid w:val="00561850"/>
    <w:rsid w:val="00561BB2"/>
    <w:rsid w:val="005621A8"/>
    <w:rsid w:val="00562296"/>
    <w:rsid w:val="005627AD"/>
    <w:rsid w:val="00562BEB"/>
    <w:rsid w:val="005631C7"/>
    <w:rsid w:val="005633BB"/>
    <w:rsid w:val="005635AF"/>
    <w:rsid w:val="005641D3"/>
    <w:rsid w:val="005641D8"/>
    <w:rsid w:val="0056420C"/>
    <w:rsid w:val="005643D8"/>
    <w:rsid w:val="005645D1"/>
    <w:rsid w:val="00564967"/>
    <w:rsid w:val="005654F7"/>
    <w:rsid w:val="00565631"/>
    <w:rsid w:val="00565AAF"/>
    <w:rsid w:val="00565DF4"/>
    <w:rsid w:val="00565F6A"/>
    <w:rsid w:val="00566B04"/>
    <w:rsid w:val="00566E41"/>
    <w:rsid w:val="00567468"/>
    <w:rsid w:val="00567F52"/>
    <w:rsid w:val="0057024B"/>
    <w:rsid w:val="0057024F"/>
    <w:rsid w:val="00570BD2"/>
    <w:rsid w:val="00570C63"/>
    <w:rsid w:val="00570DE6"/>
    <w:rsid w:val="005719B5"/>
    <w:rsid w:val="005720F5"/>
    <w:rsid w:val="00573840"/>
    <w:rsid w:val="00573C3C"/>
    <w:rsid w:val="00574226"/>
    <w:rsid w:val="005743AF"/>
    <w:rsid w:val="00574410"/>
    <w:rsid w:val="00574509"/>
    <w:rsid w:val="0057494C"/>
    <w:rsid w:val="00574B01"/>
    <w:rsid w:val="00574DCF"/>
    <w:rsid w:val="00575425"/>
    <w:rsid w:val="005758CE"/>
    <w:rsid w:val="00575AA6"/>
    <w:rsid w:val="00575BC8"/>
    <w:rsid w:val="005760DB"/>
    <w:rsid w:val="0057653D"/>
    <w:rsid w:val="005766E1"/>
    <w:rsid w:val="0057688F"/>
    <w:rsid w:val="00576C0C"/>
    <w:rsid w:val="00576CEE"/>
    <w:rsid w:val="005773E2"/>
    <w:rsid w:val="005774AB"/>
    <w:rsid w:val="005779B8"/>
    <w:rsid w:val="00577BF7"/>
    <w:rsid w:val="0058033B"/>
    <w:rsid w:val="00580340"/>
    <w:rsid w:val="005804FB"/>
    <w:rsid w:val="00580503"/>
    <w:rsid w:val="00580CE2"/>
    <w:rsid w:val="0058114B"/>
    <w:rsid w:val="00581194"/>
    <w:rsid w:val="0058195E"/>
    <w:rsid w:val="005821CA"/>
    <w:rsid w:val="00582343"/>
    <w:rsid w:val="00582453"/>
    <w:rsid w:val="00582C97"/>
    <w:rsid w:val="00582EAB"/>
    <w:rsid w:val="005836B2"/>
    <w:rsid w:val="00583728"/>
    <w:rsid w:val="005838F3"/>
    <w:rsid w:val="005839FA"/>
    <w:rsid w:val="00583C12"/>
    <w:rsid w:val="00584003"/>
    <w:rsid w:val="005845AE"/>
    <w:rsid w:val="005846A3"/>
    <w:rsid w:val="00584CDE"/>
    <w:rsid w:val="0058502E"/>
    <w:rsid w:val="005855A4"/>
    <w:rsid w:val="00585735"/>
    <w:rsid w:val="00586038"/>
    <w:rsid w:val="00586046"/>
    <w:rsid w:val="0058644B"/>
    <w:rsid w:val="005865B7"/>
    <w:rsid w:val="00586895"/>
    <w:rsid w:val="005868E3"/>
    <w:rsid w:val="00586A2D"/>
    <w:rsid w:val="00586A52"/>
    <w:rsid w:val="00586E59"/>
    <w:rsid w:val="00586EB3"/>
    <w:rsid w:val="00587296"/>
    <w:rsid w:val="00587B16"/>
    <w:rsid w:val="00587C3C"/>
    <w:rsid w:val="00587E48"/>
    <w:rsid w:val="00590A50"/>
    <w:rsid w:val="0059188D"/>
    <w:rsid w:val="005919E2"/>
    <w:rsid w:val="00591A78"/>
    <w:rsid w:val="0059204C"/>
    <w:rsid w:val="0059277F"/>
    <w:rsid w:val="005928C7"/>
    <w:rsid w:val="00592D31"/>
    <w:rsid w:val="00592FD7"/>
    <w:rsid w:val="005930E0"/>
    <w:rsid w:val="00593110"/>
    <w:rsid w:val="00593798"/>
    <w:rsid w:val="00593AF4"/>
    <w:rsid w:val="00593CB6"/>
    <w:rsid w:val="00593F59"/>
    <w:rsid w:val="0059449F"/>
    <w:rsid w:val="00594876"/>
    <w:rsid w:val="005948B7"/>
    <w:rsid w:val="00594B2E"/>
    <w:rsid w:val="00595057"/>
    <w:rsid w:val="0059508D"/>
    <w:rsid w:val="005950D7"/>
    <w:rsid w:val="0059562B"/>
    <w:rsid w:val="00595A9F"/>
    <w:rsid w:val="00595D35"/>
    <w:rsid w:val="00595DC0"/>
    <w:rsid w:val="00595DF1"/>
    <w:rsid w:val="005962F9"/>
    <w:rsid w:val="005964DF"/>
    <w:rsid w:val="005973F5"/>
    <w:rsid w:val="0059764B"/>
    <w:rsid w:val="00597BF1"/>
    <w:rsid w:val="005A01DB"/>
    <w:rsid w:val="005A0317"/>
    <w:rsid w:val="005A036E"/>
    <w:rsid w:val="005A03C4"/>
    <w:rsid w:val="005A0449"/>
    <w:rsid w:val="005A0C19"/>
    <w:rsid w:val="005A0F81"/>
    <w:rsid w:val="005A144C"/>
    <w:rsid w:val="005A14D0"/>
    <w:rsid w:val="005A1526"/>
    <w:rsid w:val="005A1709"/>
    <w:rsid w:val="005A18EF"/>
    <w:rsid w:val="005A1BF7"/>
    <w:rsid w:val="005A290B"/>
    <w:rsid w:val="005A2FD3"/>
    <w:rsid w:val="005A3598"/>
    <w:rsid w:val="005A3749"/>
    <w:rsid w:val="005A3DBD"/>
    <w:rsid w:val="005A4126"/>
    <w:rsid w:val="005A43C9"/>
    <w:rsid w:val="005A488F"/>
    <w:rsid w:val="005A4C32"/>
    <w:rsid w:val="005A4C68"/>
    <w:rsid w:val="005A5463"/>
    <w:rsid w:val="005A572F"/>
    <w:rsid w:val="005A5BBA"/>
    <w:rsid w:val="005A5D98"/>
    <w:rsid w:val="005A6273"/>
    <w:rsid w:val="005A663D"/>
    <w:rsid w:val="005A681D"/>
    <w:rsid w:val="005A6BC4"/>
    <w:rsid w:val="005A6D13"/>
    <w:rsid w:val="005A6FAE"/>
    <w:rsid w:val="005A73D2"/>
    <w:rsid w:val="005A7828"/>
    <w:rsid w:val="005A79AE"/>
    <w:rsid w:val="005A7AF8"/>
    <w:rsid w:val="005A7B98"/>
    <w:rsid w:val="005A7EBE"/>
    <w:rsid w:val="005A7EF7"/>
    <w:rsid w:val="005B06D7"/>
    <w:rsid w:val="005B10DA"/>
    <w:rsid w:val="005B1207"/>
    <w:rsid w:val="005B136C"/>
    <w:rsid w:val="005B13E0"/>
    <w:rsid w:val="005B22B3"/>
    <w:rsid w:val="005B2473"/>
    <w:rsid w:val="005B28A8"/>
    <w:rsid w:val="005B2BB6"/>
    <w:rsid w:val="005B3148"/>
    <w:rsid w:val="005B377F"/>
    <w:rsid w:val="005B37C9"/>
    <w:rsid w:val="005B388D"/>
    <w:rsid w:val="005B3905"/>
    <w:rsid w:val="005B3E72"/>
    <w:rsid w:val="005B4159"/>
    <w:rsid w:val="005B4AA0"/>
    <w:rsid w:val="005B4D6F"/>
    <w:rsid w:val="005B5FDE"/>
    <w:rsid w:val="005B66EE"/>
    <w:rsid w:val="005B6770"/>
    <w:rsid w:val="005B6BDC"/>
    <w:rsid w:val="005B6C91"/>
    <w:rsid w:val="005B6F0B"/>
    <w:rsid w:val="005B6FDA"/>
    <w:rsid w:val="005B737E"/>
    <w:rsid w:val="005B749F"/>
    <w:rsid w:val="005B7A18"/>
    <w:rsid w:val="005B7DD2"/>
    <w:rsid w:val="005C0FE8"/>
    <w:rsid w:val="005C1180"/>
    <w:rsid w:val="005C175F"/>
    <w:rsid w:val="005C1AAC"/>
    <w:rsid w:val="005C1B4C"/>
    <w:rsid w:val="005C1B92"/>
    <w:rsid w:val="005C1C3C"/>
    <w:rsid w:val="005C20A9"/>
    <w:rsid w:val="005C2661"/>
    <w:rsid w:val="005C2C71"/>
    <w:rsid w:val="005C2CF7"/>
    <w:rsid w:val="005C324C"/>
    <w:rsid w:val="005C3605"/>
    <w:rsid w:val="005C38A8"/>
    <w:rsid w:val="005C3A57"/>
    <w:rsid w:val="005C3D59"/>
    <w:rsid w:val="005C3DF4"/>
    <w:rsid w:val="005C413F"/>
    <w:rsid w:val="005C45EF"/>
    <w:rsid w:val="005C4C0E"/>
    <w:rsid w:val="005C4E19"/>
    <w:rsid w:val="005C4E30"/>
    <w:rsid w:val="005C50C1"/>
    <w:rsid w:val="005C52DB"/>
    <w:rsid w:val="005C57AF"/>
    <w:rsid w:val="005C593C"/>
    <w:rsid w:val="005C683B"/>
    <w:rsid w:val="005C6BA3"/>
    <w:rsid w:val="005C79F8"/>
    <w:rsid w:val="005C7B34"/>
    <w:rsid w:val="005C7BB6"/>
    <w:rsid w:val="005C7BF4"/>
    <w:rsid w:val="005D0064"/>
    <w:rsid w:val="005D030F"/>
    <w:rsid w:val="005D0425"/>
    <w:rsid w:val="005D0601"/>
    <w:rsid w:val="005D0648"/>
    <w:rsid w:val="005D0B56"/>
    <w:rsid w:val="005D0B66"/>
    <w:rsid w:val="005D0C09"/>
    <w:rsid w:val="005D0F6B"/>
    <w:rsid w:val="005D0F8B"/>
    <w:rsid w:val="005D13B2"/>
    <w:rsid w:val="005D1426"/>
    <w:rsid w:val="005D1553"/>
    <w:rsid w:val="005D1C93"/>
    <w:rsid w:val="005D1F21"/>
    <w:rsid w:val="005D23B2"/>
    <w:rsid w:val="005D28BA"/>
    <w:rsid w:val="005D2BEA"/>
    <w:rsid w:val="005D2ECC"/>
    <w:rsid w:val="005D2EE0"/>
    <w:rsid w:val="005D31A3"/>
    <w:rsid w:val="005D32A7"/>
    <w:rsid w:val="005D34DB"/>
    <w:rsid w:val="005D3578"/>
    <w:rsid w:val="005D35E6"/>
    <w:rsid w:val="005D363C"/>
    <w:rsid w:val="005D3F5D"/>
    <w:rsid w:val="005D46E5"/>
    <w:rsid w:val="005D473C"/>
    <w:rsid w:val="005D4995"/>
    <w:rsid w:val="005D4FEA"/>
    <w:rsid w:val="005D5796"/>
    <w:rsid w:val="005D6179"/>
    <w:rsid w:val="005D6336"/>
    <w:rsid w:val="005D6D02"/>
    <w:rsid w:val="005D6E12"/>
    <w:rsid w:val="005D6F0B"/>
    <w:rsid w:val="005D6F9C"/>
    <w:rsid w:val="005D7300"/>
    <w:rsid w:val="005D73A6"/>
    <w:rsid w:val="005D7420"/>
    <w:rsid w:val="005D7A06"/>
    <w:rsid w:val="005D7B4F"/>
    <w:rsid w:val="005E027E"/>
    <w:rsid w:val="005E02D5"/>
    <w:rsid w:val="005E0332"/>
    <w:rsid w:val="005E05FE"/>
    <w:rsid w:val="005E066B"/>
    <w:rsid w:val="005E076E"/>
    <w:rsid w:val="005E0898"/>
    <w:rsid w:val="005E0A18"/>
    <w:rsid w:val="005E0C8B"/>
    <w:rsid w:val="005E12F2"/>
    <w:rsid w:val="005E1727"/>
    <w:rsid w:val="005E1838"/>
    <w:rsid w:val="005E189F"/>
    <w:rsid w:val="005E1C42"/>
    <w:rsid w:val="005E2053"/>
    <w:rsid w:val="005E225F"/>
    <w:rsid w:val="005E2443"/>
    <w:rsid w:val="005E29AD"/>
    <w:rsid w:val="005E2A22"/>
    <w:rsid w:val="005E2A80"/>
    <w:rsid w:val="005E2EB3"/>
    <w:rsid w:val="005E3276"/>
    <w:rsid w:val="005E3DA7"/>
    <w:rsid w:val="005E44B9"/>
    <w:rsid w:val="005E44C6"/>
    <w:rsid w:val="005E48CE"/>
    <w:rsid w:val="005E4D58"/>
    <w:rsid w:val="005E5240"/>
    <w:rsid w:val="005E549C"/>
    <w:rsid w:val="005E5691"/>
    <w:rsid w:val="005E60EE"/>
    <w:rsid w:val="005E6410"/>
    <w:rsid w:val="005E6761"/>
    <w:rsid w:val="005E692A"/>
    <w:rsid w:val="005E69DA"/>
    <w:rsid w:val="005E704B"/>
    <w:rsid w:val="005E7915"/>
    <w:rsid w:val="005E79D9"/>
    <w:rsid w:val="005E7A7A"/>
    <w:rsid w:val="005E7FA0"/>
    <w:rsid w:val="005F0A5A"/>
    <w:rsid w:val="005F13F7"/>
    <w:rsid w:val="005F1AD0"/>
    <w:rsid w:val="005F1C66"/>
    <w:rsid w:val="005F1C72"/>
    <w:rsid w:val="005F1FEA"/>
    <w:rsid w:val="005F20F1"/>
    <w:rsid w:val="005F2504"/>
    <w:rsid w:val="005F25EC"/>
    <w:rsid w:val="005F2ED7"/>
    <w:rsid w:val="005F379E"/>
    <w:rsid w:val="005F3D9C"/>
    <w:rsid w:val="005F4B2B"/>
    <w:rsid w:val="005F4BFA"/>
    <w:rsid w:val="005F4E7D"/>
    <w:rsid w:val="005F5A9E"/>
    <w:rsid w:val="005F5B4C"/>
    <w:rsid w:val="005F5D0F"/>
    <w:rsid w:val="005F5E90"/>
    <w:rsid w:val="005F624E"/>
    <w:rsid w:val="005F68E7"/>
    <w:rsid w:val="005F6902"/>
    <w:rsid w:val="005F6979"/>
    <w:rsid w:val="005F73A2"/>
    <w:rsid w:val="005F78B4"/>
    <w:rsid w:val="006004BB"/>
    <w:rsid w:val="006004EB"/>
    <w:rsid w:val="006006DC"/>
    <w:rsid w:val="00600AFA"/>
    <w:rsid w:val="00600BE2"/>
    <w:rsid w:val="00601D7E"/>
    <w:rsid w:val="00601FA2"/>
    <w:rsid w:val="00602441"/>
    <w:rsid w:val="0060249C"/>
    <w:rsid w:val="00603720"/>
    <w:rsid w:val="00604255"/>
    <w:rsid w:val="006049DB"/>
    <w:rsid w:val="00604BB2"/>
    <w:rsid w:val="00604C91"/>
    <w:rsid w:val="00604EA7"/>
    <w:rsid w:val="006050DD"/>
    <w:rsid w:val="006058F0"/>
    <w:rsid w:val="00606250"/>
    <w:rsid w:val="00606ACC"/>
    <w:rsid w:val="00606C12"/>
    <w:rsid w:val="0060720D"/>
    <w:rsid w:val="0060768A"/>
    <w:rsid w:val="006101C6"/>
    <w:rsid w:val="00610656"/>
    <w:rsid w:val="00610931"/>
    <w:rsid w:val="006109AE"/>
    <w:rsid w:val="0061129F"/>
    <w:rsid w:val="00611420"/>
    <w:rsid w:val="006115CF"/>
    <w:rsid w:val="00611768"/>
    <w:rsid w:val="00611CF1"/>
    <w:rsid w:val="006122F1"/>
    <w:rsid w:val="006125FB"/>
    <w:rsid w:val="00612689"/>
    <w:rsid w:val="006128AE"/>
    <w:rsid w:val="0061294F"/>
    <w:rsid w:val="0061336B"/>
    <w:rsid w:val="0061337F"/>
    <w:rsid w:val="0061339B"/>
    <w:rsid w:val="006136DD"/>
    <w:rsid w:val="00613B0F"/>
    <w:rsid w:val="0061448B"/>
    <w:rsid w:val="006145B7"/>
    <w:rsid w:val="0061479C"/>
    <w:rsid w:val="006148E7"/>
    <w:rsid w:val="00614B2A"/>
    <w:rsid w:val="00614D90"/>
    <w:rsid w:val="00614DB0"/>
    <w:rsid w:val="00614DB8"/>
    <w:rsid w:val="006150F6"/>
    <w:rsid w:val="00615567"/>
    <w:rsid w:val="006156C4"/>
    <w:rsid w:val="0061631A"/>
    <w:rsid w:val="006166D8"/>
    <w:rsid w:val="00616ADF"/>
    <w:rsid w:val="0061727B"/>
    <w:rsid w:val="00617457"/>
    <w:rsid w:val="006174AF"/>
    <w:rsid w:val="00617523"/>
    <w:rsid w:val="006175CD"/>
    <w:rsid w:val="0061787F"/>
    <w:rsid w:val="006178C7"/>
    <w:rsid w:val="00617B6D"/>
    <w:rsid w:val="00617FF8"/>
    <w:rsid w:val="006208C1"/>
    <w:rsid w:val="00620910"/>
    <w:rsid w:val="00620D18"/>
    <w:rsid w:val="006212A7"/>
    <w:rsid w:val="00621307"/>
    <w:rsid w:val="00621379"/>
    <w:rsid w:val="00621B9F"/>
    <w:rsid w:val="00621F5E"/>
    <w:rsid w:val="006220F7"/>
    <w:rsid w:val="00622113"/>
    <w:rsid w:val="0062405B"/>
    <w:rsid w:val="006244F1"/>
    <w:rsid w:val="006248E1"/>
    <w:rsid w:val="00624949"/>
    <w:rsid w:val="00624A01"/>
    <w:rsid w:val="006250BE"/>
    <w:rsid w:val="00625489"/>
    <w:rsid w:val="006254BB"/>
    <w:rsid w:val="00625A9E"/>
    <w:rsid w:val="00625F2B"/>
    <w:rsid w:val="00626025"/>
    <w:rsid w:val="00626395"/>
    <w:rsid w:val="006263BE"/>
    <w:rsid w:val="006265F9"/>
    <w:rsid w:val="006265FC"/>
    <w:rsid w:val="00626647"/>
    <w:rsid w:val="00626AAC"/>
    <w:rsid w:val="00626FD9"/>
    <w:rsid w:val="00627944"/>
    <w:rsid w:val="006302A0"/>
    <w:rsid w:val="006316DD"/>
    <w:rsid w:val="0063190F"/>
    <w:rsid w:val="00631923"/>
    <w:rsid w:val="00631B08"/>
    <w:rsid w:val="00631B1E"/>
    <w:rsid w:val="00631D3B"/>
    <w:rsid w:val="00632082"/>
    <w:rsid w:val="00632418"/>
    <w:rsid w:val="00632A79"/>
    <w:rsid w:val="00632ABA"/>
    <w:rsid w:val="0063314D"/>
    <w:rsid w:val="00633325"/>
    <w:rsid w:val="00633478"/>
    <w:rsid w:val="00633B64"/>
    <w:rsid w:val="00633D7A"/>
    <w:rsid w:val="00633DAA"/>
    <w:rsid w:val="006343B2"/>
    <w:rsid w:val="00634588"/>
    <w:rsid w:val="0063469F"/>
    <w:rsid w:val="006348AA"/>
    <w:rsid w:val="00634EDD"/>
    <w:rsid w:val="00635009"/>
    <w:rsid w:val="006355CC"/>
    <w:rsid w:val="00635E1F"/>
    <w:rsid w:val="00636178"/>
    <w:rsid w:val="0063754C"/>
    <w:rsid w:val="00637637"/>
    <w:rsid w:val="0063781C"/>
    <w:rsid w:val="0063788E"/>
    <w:rsid w:val="006378FC"/>
    <w:rsid w:val="00637DE0"/>
    <w:rsid w:val="0064026B"/>
    <w:rsid w:val="00640E55"/>
    <w:rsid w:val="006410A2"/>
    <w:rsid w:val="006410BE"/>
    <w:rsid w:val="00641343"/>
    <w:rsid w:val="006414B7"/>
    <w:rsid w:val="006416E5"/>
    <w:rsid w:val="006417B0"/>
    <w:rsid w:val="006418DA"/>
    <w:rsid w:val="0064199E"/>
    <w:rsid w:val="006419CE"/>
    <w:rsid w:val="00641FDF"/>
    <w:rsid w:val="0064283A"/>
    <w:rsid w:val="006428BC"/>
    <w:rsid w:val="00642F0F"/>
    <w:rsid w:val="006434EF"/>
    <w:rsid w:val="00643570"/>
    <w:rsid w:val="00643BF3"/>
    <w:rsid w:val="00643E83"/>
    <w:rsid w:val="00643F9C"/>
    <w:rsid w:val="0064428F"/>
    <w:rsid w:val="0064435A"/>
    <w:rsid w:val="00644462"/>
    <w:rsid w:val="00644C61"/>
    <w:rsid w:val="00644E4B"/>
    <w:rsid w:val="00645274"/>
    <w:rsid w:val="006453B5"/>
    <w:rsid w:val="006457D2"/>
    <w:rsid w:val="00646403"/>
    <w:rsid w:val="006467A2"/>
    <w:rsid w:val="006468F8"/>
    <w:rsid w:val="0064697C"/>
    <w:rsid w:val="00646D30"/>
    <w:rsid w:val="00647386"/>
    <w:rsid w:val="00650112"/>
    <w:rsid w:val="00650B34"/>
    <w:rsid w:val="00650C3A"/>
    <w:rsid w:val="00650E61"/>
    <w:rsid w:val="006512C2"/>
    <w:rsid w:val="006517D7"/>
    <w:rsid w:val="00651878"/>
    <w:rsid w:val="006518B0"/>
    <w:rsid w:val="00651F1C"/>
    <w:rsid w:val="00652822"/>
    <w:rsid w:val="006528FE"/>
    <w:rsid w:val="0065292C"/>
    <w:rsid w:val="00652F1E"/>
    <w:rsid w:val="00653684"/>
    <w:rsid w:val="006539BD"/>
    <w:rsid w:val="00653BB9"/>
    <w:rsid w:val="00653D21"/>
    <w:rsid w:val="00654E81"/>
    <w:rsid w:val="00654EAE"/>
    <w:rsid w:val="00654F96"/>
    <w:rsid w:val="0065525E"/>
    <w:rsid w:val="006553EA"/>
    <w:rsid w:val="006555B9"/>
    <w:rsid w:val="006559B5"/>
    <w:rsid w:val="0065669A"/>
    <w:rsid w:val="0065675A"/>
    <w:rsid w:val="0065684F"/>
    <w:rsid w:val="00656859"/>
    <w:rsid w:val="00656F93"/>
    <w:rsid w:val="006570CA"/>
    <w:rsid w:val="006571AD"/>
    <w:rsid w:val="006574D7"/>
    <w:rsid w:val="006575C7"/>
    <w:rsid w:val="006576C1"/>
    <w:rsid w:val="00657BE0"/>
    <w:rsid w:val="00657D26"/>
    <w:rsid w:val="00657DDF"/>
    <w:rsid w:val="00660173"/>
    <w:rsid w:val="00660475"/>
    <w:rsid w:val="00661272"/>
    <w:rsid w:val="006613DB"/>
    <w:rsid w:val="00661E3A"/>
    <w:rsid w:val="00661FC5"/>
    <w:rsid w:val="00662741"/>
    <w:rsid w:val="00662BF3"/>
    <w:rsid w:val="0066323B"/>
    <w:rsid w:val="006632C8"/>
    <w:rsid w:val="00663453"/>
    <w:rsid w:val="006638DF"/>
    <w:rsid w:val="0066390A"/>
    <w:rsid w:val="00663EDC"/>
    <w:rsid w:val="0066411E"/>
    <w:rsid w:val="006642CD"/>
    <w:rsid w:val="00664934"/>
    <w:rsid w:val="00664B22"/>
    <w:rsid w:val="00664DFB"/>
    <w:rsid w:val="00665730"/>
    <w:rsid w:val="00665805"/>
    <w:rsid w:val="00665BD5"/>
    <w:rsid w:val="00665CE0"/>
    <w:rsid w:val="00666012"/>
    <w:rsid w:val="0066617A"/>
    <w:rsid w:val="006668E4"/>
    <w:rsid w:val="006669BB"/>
    <w:rsid w:val="006669C9"/>
    <w:rsid w:val="00666B07"/>
    <w:rsid w:val="00666E55"/>
    <w:rsid w:val="006676EF"/>
    <w:rsid w:val="00667799"/>
    <w:rsid w:val="006678E1"/>
    <w:rsid w:val="00670364"/>
    <w:rsid w:val="006703C7"/>
    <w:rsid w:val="00670707"/>
    <w:rsid w:val="00670A7F"/>
    <w:rsid w:val="00670D90"/>
    <w:rsid w:val="00670DFB"/>
    <w:rsid w:val="00670E40"/>
    <w:rsid w:val="0067119C"/>
    <w:rsid w:val="0067144A"/>
    <w:rsid w:val="0067153D"/>
    <w:rsid w:val="00671E2E"/>
    <w:rsid w:val="0067270D"/>
    <w:rsid w:val="00672A57"/>
    <w:rsid w:val="00672B19"/>
    <w:rsid w:val="00672CE2"/>
    <w:rsid w:val="00672EF5"/>
    <w:rsid w:val="00672FA1"/>
    <w:rsid w:val="00673018"/>
    <w:rsid w:val="0067322F"/>
    <w:rsid w:val="006735BF"/>
    <w:rsid w:val="00673A5B"/>
    <w:rsid w:val="00673CDE"/>
    <w:rsid w:val="00674460"/>
    <w:rsid w:val="006744FD"/>
    <w:rsid w:val="00674652"/>
    <w:rsid w:val="00674A5F"/>
    <w:rsid w:val="00674B67"/>
    <w:rsid w:val="00674CF3"/>
    <w:rsid w:val="00674D60"/>
    <w:rsid w:val="00674E1B"/>
    <w:rsid w:val="0067536A"/>
    <w:rsid w:val="00675517"/>
    <w:rsid w:val="00675AD3"/>
    <w:rsid w:val="006766C4"/>
    <w:rsid w:val="00676980"/>
    <w:rsid w:val="00676B20"/>
    <w:rsid w:val="00676DC1"/>
    <w:rsid w:val="00676F20"/>
    <w:rsid w:val="00677550"/>
    <w:rsid w:val="00677B3E"/>
    <w:rsid w:val="00677C9C"/>
    <w:rsid w:val="0068050F"/>
    <w:rsid w:val="00680CA6"/>
    <w:rsid w:val="00680DBF"/>
    <w:rsid w:val="00681E9E"/>
    <w:rsid w:val="00681EFD"/>
    <w:rsid w:val="00682DEE"/>
    <w:rsid w:val="006830E5"/>
    <w:rsid w:val="006831EB"/>
    <w:rsid w:val="00683294"/>
    <w:rsid w:val="00683A73"/>
    <w:rsid w:val="00683ADB"/>
    <w:rsid w:val="00683BAD"/>
    <w:rsid w:val="00683BF4"/>
    <w:rsid w:val="006846FA"/>
    <w:rsid w:val="00684949"/>
    <w:rsid w:val="00684B1F"/>
    <w:rsid w:val="00684F1F"/>
    <w:rsid w:val="0068536D"/>
    <w:rsid w:val="00685611"/>
    <w:rsid w:val="00685D02"/>
    <w:rsid w:val="006860B3"/>
    <w:rsid w:val="00686426"/>
    <w:rsid w:val="00686A66"/>
    <w:rsid w:val="006874E7"/>
    <w:rsid w:val="006877E0"/>
    <w:rsid w:val="00687B73"/>
    <w:rsid w:val="00687EC4"/>
    <w:rsid w:val="006901DD"/>
    <w:rsid w:val="006907E4"/>
    <w:rsid w:val="00690C9E"/>
    <w:rsid w:val="00690DEB"/>
    <w:rsid w:val="006912AF"/>
    <w:rsid w:val="006914A9"/>
    <w:rsid w:val="00691625"/>
    <w:rsid w:val="006925CA"/>
    <w:rsid w:val="00692BD4"/>
    <w:rsid w:val="00692D00"/>
    <w:rsid w:val="00692F47"/>
    <w:rsid w:val="006932F7"/>
    <w:rsid w:val="00693949"/>
    <w:rsid w:val="00693C17"/>
    <w:rsid w:val="00693CF2"/>
    <w:rsid w:val="00694127"/>
    <w:rsid w:val="00694297"/>
    <w:rsid w:val="0069440D"/>
    <w:rsid w:val="006947DD"/>
    <w:rsid w:val="006949EB"/>
    <w:rsid w:val="00694E34"/>
    <w:rsid w:val="00694F2D"/>
    <w:rsid w:val="00695062"/>
    <w:rsid w:val="0069511C"/>
    <w:rsid w:val="0069513C"/>
    <w:rsid w:val="00695451"/>
    <w:rsid w:val="0069573B"/>
    <w:rsid w:val="00695976"/>
    <w:rsid w:val="00695BCB"/>
    <w:rsid w:val="00696410"/>
    <w:rsid w:val="00696B79"/>
    <w:rsid w:val="00696CA0"/>
    <w:rsid w:val="00697041"/>
    <w:rsid w:val="006971C6"/>
    <w:rsid w:val="006974DA"/>
    <w:rsid w:val="006975DF"/>
    <w:rsid w:val="00697D81"/>
    <w:rsid w:val="00697F8B"/>
    <w:rsid w:val="006A0291"/>
    <w:rsid w:val="006A0654"/>
    <w:rsid w:val="006A0999"/>
    <w:rsid w:val="006A0D87"/>
    <w:rsid w:val="006A0F4D"/>
    <w:rsid w:val="006A16A2"/>
    <w:rsid w:val="006A1785"/>
    <w:rsid w:val="006A199F"/>
    <w:rsid w:val="006A19F9"/>
    <w:rsid w:val="006A20D4"/>
    <w:rsid w:val="006A2373"/>
    <w:rsid w:val="006A24A6"/>
    <w:rsid w:val="006A274B"/>
    <w:rsid w:val="006A2CBD"/>
    <w:rsid w:val="006A331D"/>
    <w:rsid w:val="006A36D5"/>
    <w:rsid w:val="006A372C"/>
    <w:rsid w:val="006A3768"/>
    <w:rsid w:val="006A3D7D"/>
    <w:rsid w:val="006A3F86"/>
    <w:rsid w:val="006A443B"/>
    <w:rsid w:val="006A45FC"/>
    <w:rsid w:val="006A4625"/>
    <w:rsid w:val="006A4827"/>
    <w:rsid w:val="006A4EC0"/>
    <w:rsid w:val="006A4F0E"/>
    <w:rsid w:val="006A54CE"/>
    <w:rsid w:val="006A54F9"/>
    <w:rsid w:val="006A57FB"/>
    <w:rsid w:val="006A6078"/>
    <w:rsid w:val="006A6E99"/>
    <w:rsid w:val="006A6F24"/>
    <w:rsid w:val="006A73C6"/>
    <w:rsid w:val="006A760C"/>
    <w:rsid w:val="006A761E"/>
    <w:rsid w:val="006A7C8A"/>
    <w:rsid w:val="006B0072"/>
    <w:rsid w:val="006B0236"/>
    <w:rsid w:val="006B025D"/>
    <w:rsid w:val="006B034A"/>
    <w:rsid w:val="006B0519"/>
    <w:rsid w:val="006B08A4"/>
    <w:rsid w:val="006B0FA1"/>
    <w:rsid w:val="006B1339"/>
    <w:rsid w:val="006B1356"/>
    <w:rsid w:val="006B13A7"/>
    <w:rsid w:val="006B13C9"/>
    <w:rsid w:val="006B1B35"/>
    <w:rsid w:val="006B1FEA"/>
    <w:rsid w:val="006B2028"/>
    <w:rsid w:val="006B23C6"/>
    <w:rsid w:val="006B2619"/>
    <w:rsid w:val="006B2690"/>
    <w:rsid w:val="006B29E6"/>
    <w:rsid w:val="006B2B37"/>
    <w:rsid w:val="006B2C06"/>
    <w:rsid w:val="006B2CFD"/>
    <w:rsid w:val="006B2FCF"/>
    <w:rsid w:val="006B3705"/>
    <w:rsid w:val="006B3760"/>
    <w:rsid w:val="006B3812"/>
    <w:rsid w:val="006B4563"/>
    <w:rsid w:val="006B518B"/>
    <w:rsid w:val="006B51A2"/>
    <w:rsid w:val="006B53AB"/>
    <w:rsid w:val="006B54FA"/>
    <w:rsid w:val="006B5FFF"/>
    <w:rsid w:val="006B602C"/>
    <w:rsid w:val="006B6A7C"/>
    <w:rsid w:val="006B6F88"/>
    <w:rsid w:val="006B72E4"/>
    <w:rsid w:val="006B7371"/>
    <w:rsid w:val="006B768B"/>
    <w:rsid w:val="006B780E"/>
    <w:rsid w:val="006B7C56"/>
    <w:rsid w:val="006B7D48"/>
    <w:rsid w:val="006C02A1"/>
    <w:rsid w:val="006C0607"/>
    <w:rsid w:val="006C06D6"/>
    <w:rsid w:val="006C08E9"/>
    <w:rsid w:val="006C1605"/>
    <w:rsid w:val="006C1E4B"/>
    <w:rsid w:val="006C21B1"/>
    <w:rsid w:val="006C2248"/>
    <w:rsid w:val="006C24AF"/>
    <w:rsid w:val="006C3028"/>
    <w:rsid w:val="006C35AA"/>
    <w:rsid w:val="006C37A9"/>
    <w:rsid w:val="006C3C87"/>
    <w:rsid w:val="006C4854"/>
    <w:rsid w:val="006C57EA"/>
    <w:rsid w:val="006C59D1"/>
    <w:rsid w:val="006C5BE4"/>
    <w:rsid w:val="006C5DB7"/>
    <w:rsid w:val="006C5EEA"/>
    <w:rsid w:val="006C600C"/>
    <w:rsid w:val="006C640D"/>
    <w:rsid w:val="006C66D6"/>
    <w:rsid w:val="006C6724"/>
    <w:rsid w:val="006C67CE"/>
    <w:rsid w:val="006C6FC7"/>
    <w:rsid w:val="006C7B48"/>
    <w:rsid w:val="006C7B84"/>
    <w:rsid w:val="006C7FDD"/>
    <w:rsid w:val="006D00DB"/>
    <w:rsid w:val="006D021B"/>
    <w:rsid w:val="006D08C2"/>
    <w:rsid w:val="006D1692"/>
    <w:rsid w:val="006D1AE5"/>
    <w:rsid w:val="006D23B8"/>
    <w:rsid w:val="006D2740"/>
    <w:rsid w:val="006D3236"/>
    <w:rsid w:val="006D3387"/>
    <w:rsid w:val="006D3893"/>
    <w:rsid w:val="006D420E"/>
    <w:rsid w:val="006D4E00"/>
    <w:rsid w:val="006D510F"/>
    <w:rsid w:val="006D525C"/>
    <w:rsid w:val="006D588E"/>
    <w:rsid w:val="006D5DBC"/>
    <w:rsid w:val="006D739F"/>
    <w:rsid w:val="006D7499"/>
    <w:rsid w:val="006D74BC"/>
    <w:rsid w:val="006D7926"/>
    <w:rsid w:val="006D7EA4"/>
    <w:rsid w:val="006D7FBD"/>
    <w:rsid w:val="006E0D6B"/>
    <w:rsid w:val="006E2286"/>
    <w:rsid w:val="006E230D"/>
    <w:rsid w:val="006E241A"/>
    <w:rsid w:val="006E2904"/>
    <w:rsid w:val="006E2B16"/>
    <w:rsid w:val="006E4343"/>
    <w:rsid w:val="006E4438"/>
    <w:rsid w:val="006E4510"/>
    <w:rsid w:val="006E4C32"/>
    <w:rsid w:val="006E53EC"/>
    <w:rsid w:val="006E6C35"/>
    <w:rsid w:val="006E71E8"/>
    <w:rsid w:val="006E7EBD"/>
    <w:rsid w:val="006E7FFB"/>
    <w:rsid w:val="006F0705"/>
    <w:rsid w:val="006F074E"/>
    <w:rsid w:val="006F1354"/>
    <w:rsid w:val="006F13D3"/>
    <w:rsid w:val="006F1608"/>
    <w:rsid w:val="006F1BD1"/>
    <w:rsid w:val="006F20CD"/>
    <w:rsid w:val="006F2613"/>
    <w:rsid w:val="006F2F2B"/>
    <w:rsid w:val="006F3048"/>
    <w:rsid w:val="006F335F"/>
    <w:rsid w:val="006F38B1"/>
    <w:rsid w:val="006F3A31"/>
    <w:rsid w:val="006F3DD6"/>
    <w:rsid w:val="006F3F7C"/>
    <w:rsid w:val="006F3F97"/>
    <w:rsid w:val="006F44A4"/>
    <w:rsid w:val="006F4C93"/>
    <w:rsid w:val="006F4EB3"/>
    <w:rsid w:val="006F58AF"/>
    <w:rsid w:val="006F5A5C"/>
    <w:rsid w:val="006F5D84"/>
    <w:rsid w:val="006F6096"/>
    <w:rsid w:val="006F6619"/>
    <w:rsid w:val="006F679E"/>
    <w:rsid w:val="006F68C8"/>
    <w:rsid w:val="006F6C73"/>
    <w:rsid w:val="006F6E0B"/>
    <w:rsid w:val="006F6F26"/>
    <w:rsid w:val="006F748B"/>
    <w:rsid w:val="006F7EE2"/>
    <w:rsid w:val="0070014F"/>
    <w:rsid w:val="007005BA"/>
    <w:rsid w:val="007005BF"/>
    <w:rsid w:val="00700610"/>
    <w:rsid w:val="00700AAE"/>
    <w:rsid w:val="00700B79"/>
    <w:rsid w:val="00700BE2"/>
    <w:rsid w:val="00700C6D"/>
    <w:rsid w:val="00701000"/>
    <w:rsid w:val="00701665"/>
    <w:rsid w:val="00701BBC"/>
    <w:rsid w:val="0070223F"/>
    <w:rsid w:val="0070270E"/>
    <w:rsid w:val="00702C44"/>
    <w:rsid w:val="00702CC7"/>
    <w:rsid w:val="00702FB5"/>
    <w:rsid w:val="007037FC"/>
    <w:rsid w:val="00703A19"/>
    <w:rsid w:val="00703C0E"/>
    <w:rsid w:val="00703EAB"/>
    <w:rsid w:val="00703EC5"/>
    <w:rsid w:val="00703F6E"/>
    <w:rsid w:val="007040D0"/>
    <w:rsid w:val="0070426D"/>
    <w:rsid w:val="00704330"/>
    <w:rsid w:val="00704605"/>
    <w:rsid w:val="0070472D"/>
    <w:rsid w:val="007049B6"/>
    <w:rsid w:val="00704AC1"/>
    <w:rsid w:val="00704FDB"/>
    <w:rsid w:val="00705412"/>
    <w:rsid w:val="007054D0"/>
    <w:rsid w:val="00705863"/>
    <w:rsid w:val="0070598C"/>
    <w:rsid w:val="00705D62"/>
    <w:rsid w:val="00706172"/>
    <w:rsid w:val="007064AB"/>
    <w:rsid w:val="00706638"/>
    <w:rsid w:val="007066B2"/>
    <w:rsid w:val="00706D08"/>
    <w:rsid w:val="007072F0"/>
    <w:rsid w:val="00707500"/>
    <w:rsid w:val="00707840"/>
    <w:rsid w:val="00707968"/>
    <w:rsid w:val="00707F41"/>
    <w:rsid w:val="007101D3"/>
    <w:rsid w:val="00710C49"/>
    <w:rsid w:val="00710D7A"/>
    <w:rsid w:val="00711475"/>
    <w:rsid w:val="0071160D"/>
    <w:rsid w:val="00711691"/>
    <w:rsid w:val="00711D2F"/>
    <w:rsid w:val="00711E78"/>
    <w:rsid w:val="00712208"/>
    <w:rsid w:val="00712BF0"/>
    <w:rsid w:val="00712D24"/>
    <w:rsid w:val="007130AE"/>
    <w:rsid w:val="00713A08"/>
    <w:rsid w:val="00713C56"/>
    <w:rsid w:val="0071400B"/>
    <w:rsid w:val="007148B6"/>
    <w:rsid w:val="00714CA9"/>
    <w:rsid w:val="00714D5A"/>
    <w:rsid w:val="00714E8C"/>
    <w:rsid w:val="007156D4"/>
    <w:rsid w:val="00715879"/>
    <w:rsid w:val="00715B24"/>
    <w:rsid w:val="00715BB0"/>
    <w:rsid w:val="00715EA7"/>
    <w:rsid w:val="00715FAC"/>
    <w:rsid w:val="007166EF"/>
    <w:rsid w:val="00716801"/>
    <w:rsid w:val="00716B13"/>
    <w:rsid w:val="00716BF5"/>
    <w:rsid w:val="00716E43"/>
    <w:rsid w:val="00717545"/>
    <w:rsid w:val="00717563"/>
    <w:rsid w:val="00717C72"/>
    <w:rsid w:val="00717FDD"/>
    <w:rsid w:val="0072060F"/>
    <w:rsid w:val="007218F4"/>
    <w:rsid w:val="00721B90"/>
    <w:rsid w:val="00721D05"/>
    <w:rsid w:val="007222E5"/>
    <w:rsid w:val="00722410"/>
    <w:rsid w:val="00722775"/>
    <w:rsid w:val="00722C09"/>
    <w:rsid w:val="00722C8E"/>
    <w:rsid w:val="00722E14"/>
    <w:rsid w:val="00723748"/>
    <w:rsid w:val="00723C52"/>
    <w:rsid w:val="007241AC"/>
    <w:rsid w:val="00724838"/>
    <w:rsid w:val="0072537F"/>
    <w:rsid w:val="0072552E"/>
    <w:rsid w:val="00725918"/>
    <w:rsid w:val="00725A02"/>
    <w:rsid w:val="00725BA3"/>
    <w:rsid w:val="00725E35"/>
    <w:rsid w:val="00725F09"/>
    <w:rsid w:val="00726050"/>
    <w:rsid w:val="0072647A"/>
    <w:rsid w:val="00726AD4"/>
    <w:rsid w:val="00726DE1"/>
    <w:rsid w:val="00726F04"/>
    <w:rsid w:val="00726F9E"/>
    <w:rsid w:val="00727003"/>
    <w:rsid w:val="0072709D"/>
    <w:rsid w:val="0072752D"/>
    <w:rsid w:val="0072767C"/>
    <w:rsid w:val="00727B89"/>
    <w:rsid w:val="00727C33"/>
    <w:rsid w:val="00730086"/>
    <w:rsid w:val="007301B9"/>
    <w:rsid w:val="00730B0B"/>
    <w:rsid w:val="00730DFD"/>
    <w:rsid w:val="0073158B"/>
    <w:rsid w:val="0073168D"/>
    <w:rsid w:val="00731D22"/>
    <w:rsid w:val="00731F9B"/>
    <w:rsid w:val="00732056"/>
    <w:rsid w:val="0073229F"/>
    <w:rsid w:val="007324BB"/>
    <w:rsid w:val="00732E7C"/>
    <w:rsid w:val="00732EDB"/>
    <w:rsid w:val="00733448"/>
    <w:rsid w:val="00733570"/>
    <w:rsid w:val="007335DA"/>
    <w:rsid w:val="00733CA0"/>
    <w:rsid w:val="00733F11"/>
    <w:rsid w:val="0073406A"/>
    <w:rsid w:val="00734426"/>
    <w:rsid w:val="00734C06"/>
    <w:rsid w:val="00734D7D"/>
    <w:rsid w:val="00734E06"/>
    <w:rsid w:val="007355EE"/>
    <w:rsid w:val="007361A8"/>
    <w:rsid w:val="00736418"/>
    <w:rsid w:val="007366ED"/>
    <w:rsid w:val="007368CA"/>
    <w:rsid w:val="00736A56"/>
    <w:rsid w:val="00736DB8"/>
    <w:rsid w:val="007370E9"/>
    <w:rsid w:val="0074040C"/>
    <w:rsid w:val="00740B23"/>
    <w:rsid w:val="00740F98"/>
    <w:rsid w:val="007414BB"/>
    <w:rsid w:val="00741B31"/>
    <w:rsid w:val="00741B4B"/>
    <w:rsid w:val="00741EC2"/>
    <w:rsid w:val="00741EFF"/>
    <w:rsid w:val="007420C4"/>
    <w:rsid w:val="00742511"/>
    <w:rsid w:val="00742DA2"/>
    <w:rsid w:val="00742EB1"/>
    <w:rsid w:val="0074315F"/>
    <w:rsid w:val="00743541"/>
    <w:rsid w:val="007435A4"/>
    <w:rsid w:val="00743B2D"/>
    <w:rsid w:val="00743FC0"/>
    <w:rsid w:val="00744338"/>
    <w:rsid w:val="00744381"/>
    <w:rsid w:val="00744585"/>
    <w:rsid w:val="0074474D"/>
    <w:rsid w:val="0074476D"/>
    <w:rsid w:val="007455FA"/>
    <w:rsid w:val="00745606"/>
    <w:rsid w:val="007457D4"/>
    <w:rsid w:val="0074589B"/>
    <w:rsid w:val="00745BA1"/>
    <w:rsid w:val="00745C23"/>
    <w:rsid w:val="00745CF3"/>
    <w:rsid w:val="00746358"/>
    <w:rsid w:val="00747454"/>
    <w:rsid w:val="00747565"/>
    <w:rsid w:val="007476B8"/>
    <w:rsid w:val="00747C91"/>
    <w:rsid w:val="007506D7"/>
    <w:rsid w:val="00750865"/>
    <w:rsid w:val="00750D06"/>
    <w:rsid w:val="00750EDF"/>
    <w:rsid w:val="00751459"/>
    <w:rsid w:val="00751478"/>
    <w:rsid w:val="00751886"/>
    <w:rsid w:val="00751FD1"/>
    <w:rsid w:val="007521B2"/>
    <w:rsid w:val="0075278C"/>
    <w:rsid w:val="00752DFC"/>
    <w:rsid w:val="0075302C"/>
    <w:rsid w:val="00753493"/>
    <w:rsid w:val="00753531"/>
    <w:rsid w:val="00753747"/>
    <w:rsid w:val="00753BCE"/>
    <w:rsid w:val="00753C15"/>
    <w:rsid w:val="00753C39"/>
    <w:rsid w:val="0075441B"/>
    <w:rsid w:val="007544F7"/>
    <w:rsid w:val="0075496C"/>
    <w:rsid w:val="00754AEA"/>
    <w:rsid w:val="007552DD"/>
    <w:rsid w:val="00755740"/>
    <w:rsid w:val="0075589B"/>
    <w:rsid w:val="00755982"/>
    <w:rsid w:val="00755BE9"/>
    <w:rsid w:val="00756756"/>
    <w:rsid w:val="00756901"/>
    <w:rsid w:val="00757545"/>
    <w:rsid w:val="007578E2"/>
    <w:rsid w:val="00757E52"/>
    <w:rsid w:val="007601DB"/>
    <w:rsid w:val="00760C60"/>
    <w:rsid w:val="00760E32"/>
    <w:rsid w:val="00761746"/>
    <w:rsid w:val="007617ED"/>
    <w:rsid w:val="00761A8A"/>
    <w:rsid w:val="00761C49"/>
    <w:rsid w:val="00762911"/>
    <w:rsid w:val="007629DE"/>
    <w:rsid w:val="007631BE"/>
    <w:rsid w:val="00763A38"/>
    <w:rsid w:val="00763CBC"/>
    <w:rsid w:val="007640BF"/>
    <w:rsid w:val="00764944"/>
    <w:rsid w:val="007649AE"/>
    <w:rsid w:val="00764AF5"/>
    <w:rsid w:val="00764ED3"/>
    <w:rsid w:val="00764F9B"/>
    <w:rsid w:val="0076521E"/>
    <w:rsid w:val="00765340"/>
    <w:rsid w:val="007658D9"/>
    <w:rsid w:val="00765E7E"/>
    <w:rsid w:val="0076699E"/>
    <w:rsid w:val="00767AE5"/>
    <w:rsid w:val="00767F4C"/>
    <w:rsid w:val="00770504"/>
    <w:rsid w:val="00770A13"/>
    <w:rsid w:val="00771286"/>
    <w:rsid w:val="0077132D"/>
    <w:rsid w:val="00771465"/>
    <w:rsid w:val="00771695"/>
    <w:rsid w:val="007725C7"/>
    <w:rsid w:val="007729AE"/>
    <w:rsid w:val="00772C0B"/>
    <w:rsid w:val="00772D5A"/>
    <w:rsid w:val="0077323D"/>
    <w:rsid w:val="00773569"/>
    <w:rsid w:val="007736F5"/>
    <w:rsid w:val="00773FE4"/>
    <w:rsid w:val="0077419D"/>
    <w:rsid w:val="007748ED"/>
    <w:rsid w:val="00774990"/>
    <w:rsid w:val="00774F55"/>
    <w:rsid w:val="0077584A"/>
    <w:rsid w:val="00775A80"/>
    <w:rsid w:val="00775E3C"/>
    <w:rsid w:val="007761D4"/>
    <w:rsid w:val="007762DE"/>
    <w:rsid w:val="00776B0E"/>
    <w:rsid w:val="00776BDF"/>
    <w:rsid w:val="00776CD8"/>
    <w:rsid w:val="00776E8E"/>
    <w:rsid w:val="007772CF"/>
    <w:rsid w:val="0077750F"/>
    <w:rsid w:val="007775F8"/>
    <w:rsid w:val="00777779"/>
    <w:rsid w:val="00777844"/>
    <w:rsid w:val="00777AF5"/>
    <w:rsid w:val="00777CF4"/>
    <w:rsid w:val="0078026F"/>
    <w:rsid w:val="007808BC"/>
    <w:rsid w:val="00780CEA"/>
    <w:rsid w:val="00781113"/>
    <w:rsid w:val="007811DF"/>
    <w:rsid w:val="00781282"/>
    <w:rsid w:val="00781399"/>
    <w:rsid w:val="00781D1A"/>
    <w:rsid w:val="0078214A"/>
    <w:rsid w:val="00782192"/>
    <w:rsid w:val="00782603"/>
    <w:rsid w:val="00782677"/>
    <w:rsid w:val="00782C5D"/>
    <w:rsid w:val="00783257"/>
    <w:rsid w:val="00783364"/>
    <w:rsid w:val="0078384D"/>
    <w:rsid w:val="00783882"/>
    <w:rsid w:val="00783D41"/>
    <w:rsid w:val="00783F14"/>
    <w:rsid w:val="0078411C"/>
    <w:rsid w:val="007842A4"/>
    <w:rsid w:val="00784B6B"/>
    <w:rsid w:val="00784CFB"/>
    <w:rsid w:val="007850F5"/>
    <w:rsid w:val="0078602F"/>
    <w:rsid w:val="0078631B"/>
    <w:rsid w:val="00786AE6"/>
    <w:rsid w:val="0078703D"/>
    <w:rsid w:val="00787782"/>
    <w:rsid w:val="00790079"/>
    <w:rsid w:val="007906E0"/>
    <w:rsid w:val="00790D4B"/>
    <w:rsid w:val="00791007"/>
    <w:rsid w:val="0079150E"/>
    <w:rsid w:val="00791757"/>
    <w:rsid w:val="007917ED"/>
    <w:rsid w:val="00791829"/>
    <w:rsid w:val="007919A2"/>
    <w:rsid w:val="0079244A"/>
    <w:rsid w:val="00792AC3"/>
    <w:rsid w:val="00792E6D"/>
    <w:rsid w:val="007931D6"/>
    <w:rsid w:val="00793374"/>
    <w:rsid w:val="007937C5"/>
    <w:rsid w:val="007937F9"/>
    <w:rsid w:val="00793ADF"/>
    <w:rsid w:val="00793B04"/>
    <w:rsid w:val="00793BAF"/>
    <w:rsid w:val="007943A6"/>
    <w:rsid w:val="0079465D"/>
    <w:rsid w:val="00794D87"/>
    <w:rsid w:val="00794FB9"/>
    <w:rsid w:val="0079515D"/>
    <w:rsid w:val="00795562"/>
    <w:rsid w:val="007956F9"/>
    <w:rsid w:val="00795B55"/>
    <w:rsid w:val="00796493"/>
    <w:rsid w:val="007969F0"/>
    <w:rsid w:val="00796EB2"/>
    <w:rsid w:val="00797001"/>
    <w:rsid w:val="0079752E"/>
    <w:rsid w:val="007A01AA"/>
    <w:rsid w:val="007A0A1F"/>
    <w:rsid w:val="007A0EFA"/>
    <w:rsid w:val="007A1024"/>
    <w:rsid w:val="007A1076"/>
    <w:rsid w:val="007A125D"/>
    <w:rsid w:val="007A19E5"/>
    <w:rsid w:val="007A1B65"/>
    <w:rsid w:val="007A1F1D"/>
    <w:rsid w:val="007A2B53"/>
    <w:rsid w:val="007A2B65"/>
    <w:rsid w:val="007A2D1E"/>
    <w:rsid w:val="007A3AE3"/>
    <w:rsid w:val="007A3F24"/>
    <w:rsid w:val="007A437D"/>
    <w:rsid w:val="007A497A"/>
    <w:rsid w:val="007A4E32"/>
    <w:rsid w:val="007A518C"/>
    <w:rsid w:val="007A52EF"/>
    <w:rsid w:val="007A5846"/>
    <w:rsid w:val="007A5A32"/>
    <w:rsid w:val="007A617E"/>
    <w:rsid w:val="007A61E8"/>
    <w:rsid w:val="007A6B13"/>
    <w:rsid w:val="007A6DC5"/>
    <w:rsid w:val="007A762B"/>
    <w:rsid w:val="007A7BA4"/>
    <w:rsid w:val="007A7D32"/>
    <w:rsid w:val="007A7F5E"/>
    <w:rsid w:val="007B0092"/>
    <w:rsid w:val="007B073A"/>
    <w:rsid w:val="007B0BB8"/>
    <w:rsid w:val="007B16AB"/>
    <w:rsid w:val="007B1734"/>
    <w:rsid w:val="007B1A82"/>
    <w:rsid w:val="007B1AA6"/>
    <w:rsid w:val="007B1C68"/>
    <w:rsid w:val="007B21F7"/>
    <w:rsid w:val="007B2261"/>
    <w:rsid w:val="007B23E4"/>
    <w:rsid w:val="007B2DEE"/>
    <w:rsid w:val="007B2FB5"/>
    <w:rsid w:val="007B3065"/>
    <w:rsid w:val="007B318F"/>
    <w:rsid w:val="007B3830"/>
    <w:rsid w:val="007B38EC"/>
    <w:rsid w:val="007B396B"/>
    <w:rsid w:val="007B3A30"/>
    <w:rsid w:val="007B3B4E"/>
    <w:rsid w:val="007B3BDF"/>
    <w:rsid w:val="007B3CB0"/>
    <w:rsid w:val="007B3E27"/>
    <w:rsid w:val="007B4006"/>
    <w:rsid w:val="007B45EB"/>
    <w:rsid w:val="007B45ED"/>
    <w:rsid w:val="007B4A33"/>
    <w:rsid w:val="007B4AC4"/>
    <w:rsid w:val="007B554A"/>
    <w:rsid w:val="007B5A19"/>
    <w:rsid w:val="007B5AF8"/>
    <w:rsid w:val="007B65C5"/>
    <w:rsid w:val="007B6A24"/>
    <w:rsid w:val="007B7035"/>
    <w:rsid w:val="007B76BE"/>
    <w:rsid w:val="007B79BB"/>
    <w:rsid w:val="007C0353"/>
    <w:rsid w:val="007C0497"/>
    <w:rsid w:val="007C06BD"/>
    <w:rsid w:val="007C0765"/>
    <w:rsid w:val="007C07A1"/>
    <w:rsid w:val="007C127A"/>
    <w:rsid w:val="007C13EB"/>
    <w:rsid w:val="007C164C"/>
    <w:rsid w:val="007C1A69"/>
    <w:rsid w:val="007C1BA0"/>
    <w:rsid w:val="007C1D0B"/>
    <w:rsid w:val="007C1E45"/>
    <w:rsid w:val="007C26D8"/>
    <w:rsid w:val="007C2BE1"/>
    <w:rsid w:val="007C2C13"/>
    <w:rsid w:val="007C2D65"/>
    <w:rsid w:val="007C2DD6"/>
    <w:rsid w:val="007C307A"/>
    <w:rsid w:val="007C31DE"/>
    <w:rsid w:val="007C3275"/>
    <w:rsid w:val="007C3396"/>
    <w:rsid w:val="007C359B"/>
    <w:rsid w:val="007C37D9"/>
    <w:rsid w:val="007C3A49"/>
    <w:rsid w:val="007C404A"/>
    <w:rsid w:val="007C46F2"/>
    <w:rsid w:val="007C4794"/>
    <w:rsid w:val="007C4CCD"/>
    <w:rsid w:val="007C506D"/>
    <w:rsid w:val="007C52B9"/>
    <w:rsid w:val="007C53EF"/>
    <w:rsid w:val="007C637C"/>
    <w:rsid w:val="007C6411"/>
    <w:rsid w:val="007C6B7A"/>
    <w:rsid w:val="007C6FA7"/>
    <w:rsid w:val="007C708D"/>
    <w:rsid w:val="007C71FE"/>
    <w:rsid w:val="007C7732"/>
    <w:rsid w:val="007C781E"/>
    <w:rsid w:val="007C7AF1"/>
    <w:rsid w:val="007C7E40"/>
    <w:rsid w:val="007D0628"/>
    <w:rsid w:val="007D063D"/>
    <w:rsid w:val="007D1008"/>
    <w:rsid w:val="007D12B3"/>
    <w:rsid w:val="007D13BE"/>
    <w:rsid w:val="007D1784"/>
    <w:rsid w:val="007D1C60"/>
    <w:rsid w:val="007D2008"/>
    <w:rsid w:val="007D208A"/>
    <w:rsid w:val="007D24BF"/>
    <w:rsid w:val="007D2620"/>
    <w:rsid w:val="007D29A6"/>
    <w:rsid w:val="007D29B1"/>
    <w:rsid w:val="007D2C8A"/>
    <w:rsid w:val="007D37C9"/>
    <w:rsid w:val="007D38A3"/>
    <w:rsid w:val="007D3B10"/>
    <w:rsid w:val="007D3C66"/>
    <w:rsid w:val="007D44B7"/>
    <w:rsid w:val="007D45A1"/>
    <w:rsid w:val="007D48CA"/>
    <w:rsid w:val="007D4F4D"/>
    <w:rsid w:val="007D56A4"/>
    <w:rsid w:val="007D57D0"/>
    <w:rsid w:val="007D5DED"/>
    <w:rsid w:val="007D5E3E"/>
    <w:rsid w:val="007D60B9"/>
    <w:rsid w:val="007D61ED"/>
    <w:rsid w:val="007D64C8"/>
    <w:rsid w:val="007D6637"/>
    <w:rsid w:val="007D697B"/>
    <w:rsid w:val="007D6CDB"/>
    <w:rsid w:val="007D7204"/>
    <w:rsid w:val="007D73BB"/>
    <w:rsid w:val="007D759E"/>
    <w:rsid w:val="007D77AA"/>
    <w:rsid w:val="007D77CD"/>
    <w:rsid w:val="007D77DE"/>
    <w:rsid w:val="007D7A02"/>
    <w:rsid w:val="007D7C60"/>
    <w:rsid w:val="007E08F2"/>
    <w:rsid w:val="007E091F"/>
    <w:rsid w:val="007E0B47"/>
    <w:rsid w:val="007E0FEC"/>
    <w:rsid w:val="007E1024"/>
    <w:rsid w:val="007E13FD"/>
    <w:rsid w:val="007E144D"/>
    <w:rsid w:val="007E192D"/>
    <w:rsid w:val="007E1C97"/>
    <w:rsid w:val="007E1CCE"/>
    <w:rsid w:val="007E21EB"/>
    <w:rsid w:val="007E2360"/>
    <w:rsid w:val="007E24AD"/>
    <w:rsid w:val="007E27DD"/>
    <w:rsid w:val="007E32B8"/>
    <w:rsid w:val="007E38A7"/>
    <w:rsid w:val="007E3D64"/>
    <w:rsid w:val="007E3EB9"/>
    <w:rsid w:val="007E42FC"/>
    <w:rsid w:val="007E4A03"/>
    <w:rsid w:val="007E4DE9"/>
    <w:rsid w:val="007E54AC"/>
    <w:rsid w:val="007E55BB"/>
    <w:rsid w:val="007E55C8"/>
    <w:rsid w:val="007E58F5"/>
    <w:rsid w:val="007E60BB"/>
    <w:rsid w:val="007E6915"/>
    <w:rsid w:val="007E6A88"/>
    <w:rsid w:val="007E7660"/>
    <w:rsid w:val="007E76D5"/>
    <w:rsid w:val="007E782A"/>
    <w:rsid w:val="007E7AF1"/>
    <w:rsid w:val="007E7DA0"/>
    <w:rsid w:val="007E7F89"/>
    <w:rsid w:val="007F0102"/>
    <w:rsid w:val="007F0394"/>
    <w:rsid w:val="007F0785"/>
    <w:rsid w:val="007F079D"/>
    <w:rsid w:val="007F08D1"/>
    <w:rsid w:val="007F0B02"/>
    <w:rsid w:val="007F0CF5"/>
    <w:rsid w:val="007F109E"/>
    <w:rsid w:val="007F16F6"/>
    <w:rsid w:val="007F1729"/>
    <w:rsid w:val="007F1773"/>
    <w:rsid w:val="007F1B3C"/>
    <w:rsid w:val="007F1C02"/>
    <w:rsid w:val="007F1CC5"/>
    <w:rsid w:val="007F1D22"/>
    <w:rsid w:val="007F1DAA"/>
    <w:rsid w:val="007F1F4E"/>
    <w:rsid w:val="007F291B"/>
    <w:rsid w:val="007F2927"/>
    <w:rsid w:val="007F2F9A"/>
    <w:rsid w:val="007F363E"/>
    <w:rsid w:val="007F446C"/>
    <w:rsid w:val="007F4824"/>
    <w:rsid w:val="007F541B"/>
    <w:rsid w:val="007F555D"/>
    <w:rsid w:val="007F5C8F"/>
    <w:rsid w:val="007F6116"/>
    <w:rsid w:val="007F6360"/>
    <w:rsid w:val="007F63A2"/>
    <w:rsid w:val="007F6689"/>
    <w:rsid w:val="007F71EF"/>
    <w:rsid w:val="007F72D6"/>
    <w:rsid w:val="007F74EF"/>
    <w:rsid w:val="007F77C7"/>
    <w:rsid w:val="007F7902"/>
    <w:rsid w:val="007F7FED"/>
    <w:rsid w:val="00800BA2"/>
    <w:rsid w:val="008015A9"/>
    <w:rsid w:val="008017EB"/>
    <w:rsid w:val="00801880"/>
    <w:rsid w:val="008018B7"/>
    <w:rsid w:val="0080218A"/>
    <w:rsid w:val="0080262E"/>
    <w:rsid w:val="00802DE1"/>
    <w:rsid w:val="008030D1"/>
    <w:rsid w:val="008036FD"/>
    <w:rsid w:val="00803D43"/>
    <w:rsid w:val="00803E5C"/>
    <w:rsid w:val="00803E84"/>
    <w:rsid w:val="00803F3E"/>
    <w:rsid w:val="00803FE8"/>
    <w:rsid w:val="0080416D"/>
    <w:rsid w:val="008044C5"/>
    <w:rsid w:val="00804585"/>
    <w:rsid w:val="00805016"/>
    <w:rsid w:val="00805109"/>
    <w:rsid w:val="00805247"/>
    <w:rsid w:val="00805680"/>
    <w:rsid w:val="00805A9F"/>
    <w:rsid w:val="00805E43"/>
    <w:rsid w:val="00805E93"/>
    <w:rsid w:val="00805F26"/>
    <w:rsid w:val="00806094"/>
    <w:rsid w:val="00806183"/>
    <w:rsid w:val="0080624A"/>
    <w:rsid w:val="008067FE"/>
    <w:rsid w:val="008068D4"/>
    <w:rsid w:val="00806923"/>
    <w:rsid w:val="00807573"/>
    <w:rsid w:val="00807BEB"/>
    <w:rsid w:val="00810821"/>
    <w:rsid w:val="00811308"/>
    <w:rsid w:val="0081212E"/>
    <w:rsid w:val="00812752"/>
    <w:rsid w:val="0081283A"/>
    <w:rsid w:val="008128B2"/>
    <w:rsid w:val="0081291C"/>
    <w:rsid w:val="00812EE1"/>
    <w:rsid w:val="00813242"/>
    <w:rsid w:val="008133F4"/>
    <w:rsid w:val="00813711"/>
    <w:rsid w:val="00813778"/>
    <w:rsid w:val="008138BF"/>
    <w:rsid w:val="008143DC"/>
    <w:rsid w:val="00814454"/>
    <w:rsid w:val="00814972"/>
    <w:rsid w:val="008149B3"/>
    <w:rsid w:val="00814E7E"/>
    <w:rsid w:val="00815118"/>
    <w:rsid w:val="00815406"/>
    <w:rsid w:val="008155C7"/>
    <w:rsid w:val="008155C8"/>
    <w:rsid w:val="00815F06"/>
    <w:rsid w:val="00816369"/>
    <w:rsid w:val="00816D66"/>
    <w:rsid w:val="00816F24"/>
    <w:rsid w:val="00817174"/>
    <w:rsid w:val="0081732A"/>
    <w:rsid w:val="008174E6"/>
    <w:rsid w:val="00817863"/>
    <w:rsid w:val="00820002"/>
    <w:rsid w:val="00820060"/>
    <w:rsid w:val="008203EE"/>
    <w:rsid w:val="008205D5"/>
    <w:rsid w:val="00820668"/>
    <w:rsid w:val="00820FF1"/>
    <w:rsid w:val="0082100B"/>
    <w:rsid w:val="0082100F"/>
    <w:rsid w:val="0082136F"/>
    <w:rsid w:val="008213F7"/>
    <w:rsid w:val="008217E1"/>
    <w:rsid w:val="00821F81"/>
    <w:rsid w:val="008222B2"/>
    <w:rsid w:val="00822523"/>
    <w:rsid w:val="0082298B"/>
    <w:rsid w:val="00822DC7"/>
    <w:rsid w:val="0082367F"/>
    <w:rsid w:val="00823710"/>
    <w:rsid w:val="008237A3"/>
    <w:rsid w:val="00823F1A"/>
    <w:rsid w:val="00824556"/>
    <w:rsid w:val="0082477E"/>
    <w:rsid w:val="00824939"/>
    <w:rsid w:val="00825432"/>
    <w:rsid w:val="00825522"/>
    <w:rsid w:val="00825969"/>
    <w:rsid w:val="00825A33"/>
    <w:rsid w:val="00825B99"/>
    <w:rsid w:val="00825C4D"/>
    <w:rsid w:val="00826069"/>
    <w:rsid w:val="00826501"/>
    <w:rsid w:val="008265BF"/>
    <w:rsid w:val="00826ADA"/>
    <w:rsid w:val="00826D6E"/>
    <w:rsid w:val="0082708C"/>
    <w:rsid w:val="0082719C"/>
    <w:rsid w:val="008271ED"/>
    <w:rsid w:val="00827624"/>
    <w:rsid w:val="008277F4"/>
    <w:rsid w:val="00827B3F"/>
    <w:rsid w:val="00827E5E"/>
    <w:rsid w:val="008302AA"/>
    <w:rsid w:val="0083086F"/>
    <w:rsid w:val="00830892"/>
    <w:rsid w:val="00830967"/>
    <w:rsid w:val="00830CF7"/>
    <w:rsid w:val="008310F8"/>
    <w:rsid w:val="008312E3"/>
    <w:rsid w:val="0083166D"/>
    <w:rsid w:val="00831E5F"/>
    <w:rsid w:val="00831F0D"/>
    <w:rsid w:val="00831FFC"/>
    <w:rsid w:val="00832116"/>
    <w:rsid w:val="00832244"/>
    <w:rsid w:val="00832A67"/>
    <w:rsid w:val="00832E36"/>
    <w:rsid w:val="008333A7"/>
    <w:rsid w:val="00834560"/>
    <w:rsid w:val="00834716"/>
    <w:rsid w:val="00834B5E"/>
    <w:rsid w:val="0083503A"/>
    <w:rsid w:val="008350FC"/>
    <w:rsid w:val="00835383"/>
    <w:rsid w:val="008356E6"/>
    <w:rsid w:val="00835822"/>
    <w:rsid w:val="008358EF"/>
    <w:rsid w:val="00835F28"/>
    <w:rsid w:val="008362D5"/>
    <w:rsid w:val="00836A0A"/>
    <w:rsid w:val="00836E9F"/>
    <w:rsid w:val="0083724E"/>
    <w:rsid w:val="008378E7"/>
    <w:rsid w:val="00837F68"/>
    <w:rsid w:val="00837F9E"/>
    <w:rsid w:val="00840152"/>
    <w:rsid w:val="008402F0"/>
    <w:rsid w:val="00840763"/>
    <w:rsid w:val="008408A4"/>
    <w:rsid w:val="00840AFC"/>
    <w:rsid w:val="00840BC4"/>
    <w:rsid w:val="00841296"/>
    <w:rsid w:val="00841F07"/>
    <w:rsid w:val="00842529"/>
    <w:rsid w:val="00842796"/>
    <w:rsid w:val="00842F05"/>
    <w:rsid w:val="00843142"/>
    <w:rsid w:val="00843EED"/>
    <w:rsid w:val="00844304"/>
    <w:rsid w:val="00844716"/>
    <w:rsid w:val="008449DC"/>
    <w:rsid w:val="008453C8"/>
    <w:rsid w:val="0084545F"/>
    <w:rsid w:val="008455B4"/>
    <w:rsid w:val="0084570C"/>
    <w:rsid w:val="00845885"/>
    <w:rsid w:val="00845AF7"/>
    <w:rsid w:val="00845EF9"/>
    <w:rsid w:val="00846013"/>
    <w:rsid w:val="0084632A"/>
    <w:rsid w:val="0084640E"/>
    <w:rsid w:val="008464D1"/>
    <w:rsid w:val="00846509"/>
    <w:rsid w:val="008468C5"/>
    <w:rsid w:val="0084716D"/>
    <w:rsid w:val="00847537"/>
    <w:rsid w:val="00847A13"/>
    <w:rsid w:val="00850267"/>
    <w:rsid w:val="00850D14"/>
    <w:rsid w:val="0085161C"/>
    <w:rsid w:val="00851950"/>
    <w:rsid w:val="00851AA4"/>
    <w:rsid w:val="008524EC"/>
    <w:rsid w:val="0085264F"/>
    <w:rsid w:val="00852726"/>
    <w:rsid w:val="0085279D"/>
    <w:rsid w:val="00852999"/>
    <w:rsid w:val="0085302D"/>
    <w:rsid w:val="00853309"/>
    <w:rsid w:val="008546D0"/>
    <w:rsid w:val="00855348"/>
    <w:rsid w:val="00855469"/>
    <w:rsid w:val="00855EFD"/>
    <w:rsid w:val="0085604E"/>
    <w:rsid w:val="008563AC"/>
    <w:rsid w:val="008570DE"/>
    <w:rsid w:val="0085746B"/>
    <w:rsid w:val="008578FB"/>
    <w:rsid w:val="00857E0B"/>
    <w:rsid w:val="00857FA7"/>
    <w:rsid w:val="008605D9"/>
    <w:rsid w:val="00860803"/>
    <w:rsid w:val="00860894"/>
    <w:rsid w:val="00860A48"/>
    <w:rsid w:val="00860CC4"/>
    <w:rsid w:val="00860E85"/>
    <w:rsid w:val="008613E6"/>
    <w:rsid w:val="00861451"/>
    <w:rsid w:val="0086149D"/>
    <w:rsid w:val="0086187C"/>
    <w:rsid w:val="00861CE2"/>
    <w:rsid w:val="00862FC0"/>
    <w:rsid w:val="0086306E"/>
    <w:rsid w:val="0086341A"/>
    <w:rsid w:val="00863934"/>
    <w:rsid w:val="00863A2D"/>
    <w:rsid w:val="00863DB2"/>
    <w:rsid w:val="008646D9"/>
    <w:rsid w:val="00864963"/>
    <w:rsid w:val="00864985"/>
    <w:rsid w:val="00864D93"/>
    <w:rsid w:val="00865032"/>
    <w:rsid w:val="008650A7"/>
    <w:rsid w:val="00865C34"/>
    <w:rsid w:val="008663D1"/>
    <w:rsid w:val="008663E7"/>
    <w:rsid w:val="00866BCE"/>
    <w:rsid w:val="00866BE2"/>
    <w:rsid w:val="00866C50"/>
    <w:rsid w:val="00866E44"/>
    <w:rsid w:val="008670B3"/>
    <w:rsid w:val="00867EF7"/>
    <w:rsid w:val="008702BF"/>
    <w:rsid w:val="008707F5"/>
    <w:rsid w:val="008710B5"/>
    <w:rsid w:val="008711F0"/>
    <w:rsid w:val="008716FE"/>
    <w:rsid w:val="0087181F"/>
    <w:rsid w:val="008730BB"/>
    <w:rsid w:val="0087317D"/>
    <w:rsid w:val="00873548"/>
    <w:rsid w:val="00873A20"/>
    <w:rsid w:val="00873C4C"/>
    <w:rsid w:val="00873DD0"/>
    <w:rsid w:val="00873F0C"/>
    <w:rsid w:val="008743D8"/>
    <w:rsid w:val="0087496B"/>
    <w:rsid w:val="00874C33"/>
    <w:rsid w:val="008755B3"/>
    <w:rsid w:val="008760A9"/>
    <w:rsid w:val="0087668E"/>
    <w:rsid w:val="008771CD"/>
    <w:rsid w:val="008773B7"/>
    <w:rsid w:val="008773BB"/>
    <w:rsid w:val="008774D5"/>
    <w:rsid w:val="008774DE"/>
    <w:rsid w:val="00877576"/>
    <w:rsid w:val="0087769E"/>
    <w:rsid w:val="00877AC8"/>
    <w:rsid w:val="00877D71"/>
    <w:rsid w:val="00877EB6"/>
    <w:rsid w:val="0088047A"/>
    <w:rsid w:val="00880783"/>
    <w:rsid w:val="00880C82"/>
    <w:rsid w:val="008817CA"/>
    <w:rsid w:val="00881E47"/>
    <w:rsid w:val="0088220A"/>
    <w:rsid w:val="00882604"/>
    <w:rsid w:val="00882711"/>
    <w:rsid w:val="00882899"/>
    <w:rsid w:val="008829BE"/>
    <w:rsid w:val="00882AA0"/>
    <w:rsid w:val="00882C56"/>
    <w:rsid w:val="00882D04"/>
    <w:rsid w:val="00883331"/>
    <w:rsid w:val="00883979"/>
    <w:rsid w:val="0088424E"/>
    <w:rsid w:val="0088452D"/>
    <w:rsid w:val="008845C3"/>
    <w:rsid w:val="008846BF"/>
    <w:rsid w:val="00884B70"/>
    <w:rsid w:val="00884CA9"/>
    <w:rsid w:val="00884D5B"/>
    <w:rsid w:val="00884DC0"/>
    <w:rsid w:val="00884EFC"/>
    <w:rsid w:val="0088522E"/>
    <w:rsid w:val="00885388"/>
    <w:rsid w:val="00885558"/>
    <w:rsid w:val="008856B9"/>
    <w:rsid w:val="00885762"/>
    <w:rsid w:val="00885B96"/>
    <w:rsid w:val="00885BB8"/>
    <w:rsid w:val="00885C49"/>
    <w:rsid w:val="00885E72"/>
    <w:rsid w:val="00885FF6"/>
    <w:rsid w:val="008863DC"/>
    <w:rsid w:val="0088668F"/>
    <w:rsid w:val="00886969"/>
    <w:rsid w:val="00886FEC"/>
    <w:rsid w:val="00887057"/>
    <w:rsid w:val="008874A3"/>
    <w:rsid w:val="008876D7"/>
    <w:rsid w:val="008879F0"/>
    <w:rsid w:val="00887E50"/>
    <w:rsid w:val="008907BB"/>
    <w:rsid w:val="00891030"/>
    <w:rsid w:val="00891F58"/>
    <w:rsid w:val="00892214"/>
    <w:rsid w:val="008923C2"/>
    <w:rsid w:val="0089260E"/>
    <w:rsid w:val="00892779"/>
    <w:rsid w:val="008929B0"/>
    <w:rsid w:val="00892DB3"/>
    <w:rsid w:val="00892EDD"/>
    <w:rsid w:val="0089309E"/>
    <w:rsid w:val="008930E6"/>
    <w:rsid w:val="008931E7"/>
    <w:rsid w:val="008934BD"/>
    <w:rsid w:val="00893BA9"/>
    <w:rsid w:val="00893E08"/>
    <w:rsid w:val="0089429D"/>
    <w:rsid w:val="00894333"/>
    <w:rsid w:val="008943FC"/>
    <w:rsid w:val="0089457B"/>
    <w:rsid w:val="008947CC"/>
    <w:rsid w:val="0089514C"/>
    <w:rsid w:val="008951D7"/>
    <w:rsid w:val="008952FE"/>
    <w:rsid w:val="0089578A"/>
    <w:rsid w:val="00895878"/>
    <w:rsid w:val="008958EB"/>
    <w:rsid w:val="008959DB"/>
    <w:rsid w:val="00895C64"/>
    <w:rsid w:val="008962B2"/>
    <w:rsid w:val="00896828"/>
    <w:rsid w:val="008968D6"/>
    <w:rsid w:val="00896D32"/>
    <w:rsid w:val="0089728A"/>
    <w:rsid w:val="0089769A"/>
    <w:rsid w:val="00897D22"/>
    <w:rsid w:val="008A003C"/>
    <w:rsid w:val="008A02BC"/>
    <w:rsid w:val="008A04D6"/>
    <w:rsid w:val="008A072D"/>
    <w:rsid w:val="008A091D"/>
    <w:rsid w:val="008A0E70"/>
    <w:rsid w:val="008A0F16"/>
    <w:rsid w:val="008A1145"/>
    <w:rsid w:val="008A199A"/>
    <w:rsid w:val="008A1DCE"/>
    <w:rsid w:val="008A246A"/>
    <w:rsid w:val="008A2BDD"/>
    <w:rsid w:val="008A2FAF"/>
    <w:rsid w:val="008A3840"/>
    <w:rsid w:val="008A3986"/>
    <w:rsid w:val="008A4321"/>
    <w:rsid w:val="008A436F"/>
    <w:rsid w:val="008A4D7B"/>
    <w:rsid w:val="008A5485"/>
    <w:rsid w:val="008A558F"/>
    <w:rsid w:val="008A5601"/>
    <w:rsid w:val="008A6058"/>
    <w:rsid w:val="008A62B5"/>
    <w:rsid w:val="008A67BB"/>
    <w:rsid w:val="008A737A"/>
    <w:rsid w:val="008A73D6"/>
    <w:rsid w:val="008B00AA"/>
    <w:rsid w:val="008B041F"/>
    <w:rsid w:val="008B0518"/>
    <w:rsid w:val="008B087A"/>
    <w:rsid w:val="008B1356"/>
    <w:rsid w:val="008B16EC"/>
    <w:rsid w:val="008B1B0B"/>
    <w:rsid w:val="008B29BB"/>
    <w:rsid w:val="008B2B12"/>
    <w:rsid w:val="008B2F37"/>
    <w:rsid w:val="008B3175"/>
    <w:rsid w:val="008B32DE"/>
    <w:rsid w:val="008B3AF1"/>
    <w:rsid w:val="008B3D59"/>
    <w:rsid w:val="008B47B1"/>
    <w:rsid w:val="008B4985"/>
    <w:rsid w:val="008B4D32"/>
    <w:rsid w:val="008B55FC"/>
    <w:rsid w:val="008B5899"/>
    <w:rsid w:val="008B5FA2"/>
    <w:rsid w:val="008B6A9C"/>
    <w:rsid w:val="008B715D"/>
    <w:rsid w:val="008B727D"/>
    <w:rsid w:val="008B750E"/>
    <w:rsid w:val="008B7727"/>
    <w:rsid w:val="008B7F1C"/>
    <w:rsid w:val="008C04B6"/>
    <w:rsid w:val="008C0563"/>
    <w:rsid w:val="008C0894"/>
    <w:rsid w:val="008C0B2B"/>
    <w:rsid w:val="008C1058"/>
    <w:rsid w:val="008C129E"/>
    <w:rsid w:val="008C1555"/>
    <w:rsid w:val="008C195A"/>
    <w:rsid w:val="008C1E3D"/>
    <w:rsid w:val="008C2179"/>
    <w:rsid w:val="008C2D35"/>
    <w:rsid w:val="008C318D"/>
    <w:rsid w:val="008C347E"/>
    <w:rsid w:val="008C37EB"/>
    <w:rsid w:val="008C3C4C"/>
    <w:rsid w:val="008C3CAF"/>
    <w:rsid w:val="008C41BF"/>
    <w:rsid w:val="008C4264"/>
    <w:rsid w:val="008C48F4"/>
    <w:rsid w:val="008C4947"/>
    <w:rsid w:val="008C4AA7"/>
    <w:rsid w:val="008C4B0D"/>
    <w:rsid w:val="008C4C28"/>
    <w:rsid w:val="008C4CA1"/>
    <w:rsid w:val="008C558C"/>
    <w:rsid w:val="008C59DE"/>
    <w:rsid w:val="008C5E72"/>
    <w:rsid w:val="008C5EA5"/>
    <w:rsid w:val="008C6662"/>
    <w:rsid w:val="008C66A9"/>
    <w:rsid w:val="008C66E8"/>
    <w:rsid w:val="008C670F"/>
    <w:rsid w:val="008C69ED"/>
    <w:rsid w:val="008C7091"/>
    <w:rsid w:val="008C72D6"/>
    <w:rsid w:val="008C7827"/>
    <w:rsid w:val="008C7A53"/>
    <w:rsid w:val="008C7E44"/>
    <w:rsid w:val="008D0676"/>
    <w:rsid w:val="008D0C11"/>
    <w:rsid w:val="008D128E"/>
    <w:rsid w:val="008D13D8"/>
    <w:rsid w:val="008D16D6"/>
    <w:rsid w:val="008D1D68"/>
    <w:rsid w:val="008D24C3"/>
    <w:rsid w:val="008D273E"/>
    <w:rsid w:val="008D274F"/>
    <w:rsid w:val="008D2753"/>
    <w:rsid w:val="008D28DE"/>
    <w:rsid w:val="008D2EC5"/>
    <w:rsid w:val="008D3044"/>
    <w:rsid w:val="008D39F8"/>
    <w:rsid w:val="008D3B89"/>
    <w:rsid w:val="008D49E0"/>
    <w:rsid w:val="008D4EC1"/>
    <w:rsid w:val="008D5473"/>
    <w:rsid w:val="008D5568"/>
    <w:rsid w:val="008D559F"/>
    <w:rsid w:val="008D6BBA"/>
    <w:rsid w:val="008D6CC3"/>
    <w:rsid w:val="008D716B"/>
    <w:rsid w:val="008D752B"/>
    <w:rsid w:val="008D7909"/>
    <w:rsid w:val="008D7C82"/>
    <w:rsid w:val="008E0194"/>
    <w:rsid w:val="008E0281"/>
    <w:rsid w:val="008E02C5"/>
    <w:rsid w:val="008E03D8"/>
    <w:rsid w:val="008E082F"/>
    <w:rsid w:val="008E0842"/>
    <w:rsid w:val="008E110C"/>
    <w:rsid w:val="008E11C8"/>
    <w:rsid w:val="008E135C"/>
    <w:rsid w:val="008E13D2"/>
    <w:rsid w:val="008E1F37"/>
    <w:rsid w:val="008E2150"/>
    <w:rsid w:val="008E2910"/>
    <w:rsid w:val="008E2E6B"/>
    <w:rsid w:val="008E310F"/>
    <w:rsid w:val="008E3121"/>
    <w:rsid w:val="008E320F"/>
    <w:rsid w:val="008E325A"/>
    <w:rsid w:val="008E329C"/>
    <w:rsid w:val="008E34B8"/>
    <w:rsid w:val="008E357A"/>
    <w:rsid w:val="008E36D0"/>
    <w:rsid w:val="008E36E7"/>
    <w:rsid w:val="008E39C0"/>
    <w:rsid w:val="008E448D"/>
    <w:rsid w:val="008E4AF7"/>
    <w:rsid w:val="008E4E38"/>
    <w:rsid w:val="008E4FD9"/>
    <w:rsid w:val="008E5493"/>
    <w:rsid w:val="008E54D7"/>
    <w:rsid w:val="008E5898"/>
    <w:rsid w:val="008E5ABB"/>
    <w:rsid w:val="008E5E53"/>
    <w:rsid w:val="008E5FFA"/>
    <w:rsid w:val="008E6070"/>
    <w:rsid w:val="008E61F8"/>
    <w:rsid w:val="008E6230"/>
    <w:rsid w:val="008E64D9"/>
    <w:rsid w:val="008E66A7"/>
    <w:rsid w:val="008E6867"/>
    <w:rsid w:val="008E6BBB"/>
    <w:rsid w:val="008E6E29"/>
    <w:rsid w:val="008E72D8"/>
    <w:rsid w:val="008F0EB0"/>
    <w:rsid w:val="008F11E1"/>
    <w:rsid w:val="008F135C"/>
    <w:rsid w:val="008F18E9"/>
    <w:rsid w:val="008F275C"/>
    <w:rsid w:val="008F29B4"/>
    <w:rsid w:val="008F2C2F"/>
    <w:rsid w:val="008F2F50"/>
    <w:rsid w:val="008F3B02"/>
    <w:rsid w:val="008F3BCB"/>
    <w:rsid w:val="008F433F"/>
    <w:rsid w:val="008F49DF"/>
    <w:rsid w:val="008F4E4A"/>
    <w:rsid w:val="008F5447"/>
    <w:rsid w:val="008F5693"/>
    <w:rsid w:val="008F57EF"/>
    <w:rsid w:val="008F5A39"/>
    <w:rsid w:val="008F6A96"/>
    <w:rsid w:val="008F6BEF"/>
    <w:rsid w:val="008F7231"/>
    <w:rsid w:val="008F72DD"/>
    <w:rsid w:val="008F7438"/>
    <w:rsid w:val="008F74C3"/>
    <w:rsid w:val="008F7A2A"/>
    <w:rsid w:val="008F7FE8"/>
    <w:rsid w:val="0090007D"/>
    <w:rsid w:val="0090018C"/>
    <w:rsid w:val="00900681"/>
    <w:rsid w:val="00900F36"/>
    <w:rsid w:val="00901381"/>
    <w:rsid w:val="0090166B"/>
    <w:rsid w:val="009017FC"/>
    <w:rsid w:val="009019C3"/>
    <w:rsid w:val="00901B90"/>
    <w:rsid w:val="00901E08"/>
    <w:rsid w:val="009021E7"/>
    <w:rsid w:val="00902296"/>
    <w:rsid w:val="00902486"/>
    <w:rsid w:val="009024E3"/>
    <w:rsid w:val="00902F93"/>
    <w:rsid w:val="00903259"/>
    <w:rsid w:val="009036BA"/>
    <w:rsid w:val="00903782"/>
    <w:rsid w:val="00903799"/>
    <w:rsid w:val="009037E6"/>
    <w:rsid w:val="009039DE"/>
    <w:rsid w:val="0090437E"/>
    <w:rsid w:val="00904464"/>
    <w:rsid w:val="00904A87"/>
    <w:rsid w:val="00904CA6"/>
    <w:rsid w:val="00904EBD"/>
    <w:rsid w:val="009050F7"/>
    <w:rsid w:val="00905177"/>
    <w:rsid w:val="00905743"/>
    <w:rsid w:val="00905A9F"/>
    <w:rsid w:val="00905B8C"/>
    <w:rsid w:val="00905FA3"/>
    <w:rsid w:val="009060CD"/>
    <w:rsid w:val="0090685A"/>
    <w:rsid w:val="00906C24"/>
    <w:rsid w:val="00907753"/>
    <w:rsid w:val="00907AC4"/>
    <w:rsid w:val="00907FEB"/>
    <w:rsid w:val="0091019A"/>
    <w:rsid w:val="0091044E"/>
    <w:rsid w:val="009104FD"/>
    <w:rsid w:val="009106D6"/>
    <w:rsid w:val="00910889"/>
    <w:rsid w:val="00910B6E"/>
    <w:rsid w:val="00910D9C"/>
    <w:rsid w:val="00911351"/>
    <w:rsid w:val="00911513"/>
    <w:rsid w:val="009115D7"/>
    <w:rsid w:val="009119C3"/>
    <w:rsid w:val="00912386"/>
    <w:rsid w:val="00912725"/>
    <w:rsid w:val="00912800"/>
    <w:rsid w:val="00912884"/>
    <w:rsid w:val="0091289B"/>
    <w:rsid w:val="00913280"/>
    <w:rsid w:val="009134A6"/>
    <w:rsid w:val="009136D7"/>
    <w:rsid w:val="00913F67"/>
    <w:rsid w:val="0091427B"/>
    <w:rsid w:val="0091465C"/>
    <w:rsid w:val="009148AA"/>
    <w:rsid w:val="00914BE2"/>
    <w:rsid w:val="00914C5E"/>
    <w:rsid w:val="00914E99"/>
    <w:rsid w:val="009150F5"/>
    <w:rsid w:val="009153CB"/>
    <w:rsid w:val="00915459"/>
    <w:rsid w:val="009157C6"/>
    <w:rsid w:val="00915A3E"/>
    <w:rsid w:val="00915B75"/>
    <w:rsid w:val="00916066"/>
    <w:rsid w:val="0091626B"/>
    <w:rsid w:val="00916BFB"/>
    <w:rsid w:val="00916E35"/>
    <w:rsid w:val="009170FE"/>
    <w:rsid w:val="009176B7"/>
    <w:rsid w:val="00917782"/>
    <w:rsid w:val="00917CF5"/>
    <w:rsid w:val="00917DA7"/>
    <w:rsid w:val="00917F5B"/>
    <w:rsid w:val="00920C9F"/>
    <w:rsid w:val="00920F3F"/>
    <w:rsid w:val="00920FCC"/>
    <w:rsid w:val="00921025"/>
    <w:rsid w:val="00921333"/>
    <w:rsid w:val="0092161A"/>
    <w:rsid w:val="009216A4"/>
    <w:rsid w:val="00921F03"/>
    <w:rsid w:val="0092223D"/>
    <w:rsid w:val="0092265A"/>
    <w:rsid w:val="009226A7"/>
    <w:rsid w:val="009226D7"/>
    <w:rsid w:val="00922C86"/>
    <w:rsid w:val="009232B9"/>
    <w:rsid w:val="009235C4"/>
    <w:rsid w:val="009235F9"/>
    <w:rsid w:val="00923C4C"/>
    <w:rsid w:val="00923FCD"/>
    <w:rsid w:val="00924096"/>
    <w:rsid w:val="00924102"/>
    <w:rsid w:val="00924499"/>
    <w:rsid w:val="00924526"/>
    <w:rsid w:val="00924813"/>
    <w:rsid w:val="0092490C"/>
    <w:rsid w:val="00924F51"/>
    <w:rsid w:val="00925958"/>
    <w:rsid w:val="00925959"/>
    <w:rsid w:val="00925D4E"/>
    <w:rsid w:val="00925EDA"/>
    <w:rsid w:val="00926262"/>
    <w:rsid w:val="009267CC"/>
    <w:rsid w:val="009268E6"/>
    <w:rsid w:val="009269ED"/>
    <w:rsid w:val="00927136"/>
    <w:rsid w:val="00927160"/>
    <w:rsid w:val="00927786"/>
    <w:rsid w:val="00927833"/>
    <w:rsid w:val="00927A79"/>
    <w:rsid w:val="00927B3D"/>
    <w:rsid w:val="00927D48"/>
    <w:rsid w:val="00927E56"/>
    <w:rsid w:val="00930447"/>
    <w:rsid w:val="009307FC"/>
    <w:rsid w:val="00930891"/>
    <w:rsid w:val="00930984"/>
    <w:rsid w:val="00930A83"/>
    <w:rsid w:val="00930B2B"/>
    <w:rsid w:val="00930E64"/>
    <w:rsid w:val="00931030"/>
    <w:rsid w:val="00931154"/>
    <w:rsid w:val="009314D8"/>
    <w:rsid w:val="009316D0"/>
    <w:rsid w:val="00931C6E"/>
    <w:rsid w:val="00932444"/>
    <w:rsid w:val="009329DA"/>
    <w:rsid w:val="009330DE"/>
    <w:rsid w:val="00933217"/>
    <w:rsid w:val="00933756"/>
    <w:rsid w:val="00933AE3"/>
    <w:rsid w:val="00933E0C"/>
    <w:rsid w:val="00933FFE"/>
    <w:rsid w:val="0093417C"/>
    <w:rsid w:val="00934305"/>
    <w:rsid w:val="00934312"/>
    <w:rsid w:val="00934BFB"/>
    <w:rsid w:val="00934D02"/>
    <w:rsid w:val="00934F2D"/>
    <w:rsid w:val="009356DB"/>
    <w:rsid w:val="009359B5"/>
    <w:rsid w:val="009360DF"/>
    <w:rsid w:val="0093626F"/>
    <w:rsid w:val="009366B0"/>
    <w:rsid w:val="00936D27"/>
    <w:rsid w:val="0093743C"/>
    <w:rsid w:val="00937965"/>
    <w:rsid w:val="00937F78"/>
    <w:rsid w:val="00937FCD"/>
    <w:rsid w:val="0094023C"/>
    <w:rsid w:val="009411CB"/>
    <w:rsid w:val="009416D7"/>
    <w:rsid w:val="00941901"/>
    <w:rsid w:val="00941DBC"/>
    <w:rsid w:val="00941EF6"/>
    <w:rsid w:val="00942122"/>
    <w:rsid w:val="00942195"/>
    <w:rsid w:val="009424C1"/>
    <w:rsid w:val="00942560"/>
    <w:rsid w:val="00943832"/>
    <w:rsid w:val="00943BD2"/>
    <w:rsid w:val="00943D40"/>
    <w:rsid w:val="0094443E"/>
    <w:rsid w:val="00944519"/>
    <w:rsid w:val="009445A4"/>
    <w:rsid w:val="009446DC"/>
    <w:rsid w:val="00944A93"/>
    <w:rsid w:val="00944B9F"/>
    <w:rsid w:val="00944CBF"/>
    <w:rsid w:val="00944EAB"/>
    <w:rsid w:val="009450B4"/>
    <w:rsid w:val="0094572F"/>
    <w:rsid w:val="009458E9"/>
    <w:rsid w:val="00945AF4"/>
    <w:rsid w:val="00945ED6"/>
    <w:rsid w:val="0094650F"/>
    <w:rsid w:val="00946754"/>
    <w:rsid w:val="00946890"/>
    <w:rsid w:val="00946915"/>
    <w:rsid w:val="00946B33"/>
    <w:rsid w:val="00947002"/>
    <w:rsid w:val="009479B8"/>
    <w:rsid w:val="00947AE4"/>
    <w:rsid w:val="0095005D"/>
    <w:rsid w:val="009504E0"/>
    <w:rsid w:val="0095058B"/>
    <w:rsid w:val="00950DA8"/>
    <w:rsid w:val="00951214"/>
    <w:rsid w:val="009513EA"/>
    <w:rsid w:val="00951734"/>
    <w:rsid w:val="00951E99"/>
    <w:rsid w:val="0095213C"/>
    <w:rsid w:val="009526E5"/>
    <w:rsid w:val="00952C78"/>
    <w:rsid w:val="00953361"/>
    <w:rsid w:val="00953415"/>
    <w:rsid w:val="0095342D"/>
    <w:rsid w:val="0095369A"/>
    <w:rsid w:val="00953720"/>
    <w:rsid w:val="009538FC"/>
    <w:rsid w:val="009539DD"/>
    <w:rsid w:val="00953A07"/>
    <w:rsid w:val="00953C91"/>
    <w:rsid w:val="00953DB3"/>
    <w:rsid w:val="00953F4A"/>
    <w:rsid w:val="00954866"/>
    <w:rsid w:val="00954C85"/>
    <w:rsid w:val="00954E9F"/>
    <w:rsid w:val="00955322"/>
    <w:rsid w:val="00955390"/>
    <w:rsid w:val="009553AD"/>
    <w:rsid w:val="009555EB"/>
    <w:rsid w:val="00955B92"/>
    <w:rsid w:val="00956107"/>
    <w:rsid w:val="00956353"/>
    <w:rsid w:val="00956D4B"/>
    <w:rsid w:val="00956E0A"/>
    <w:rsid w:val="00956F29"/>
    <w:rsid w:val="00956F4F"/>
    <w:rsid w:val="009579AC"/>
    <w:rsid w:val="009600A0"/>
    <w:rsid w:val="0096013D"/>
    <w:rsid w:val="00960334"/>
    <w:rsid w:val="009604AB"/>
    <w:rsid w:val="009606A9"/>
    <w:rsid w:val="009606DD"/>
    <w:rsid w:val="0096088E"/>
    <w:rsid w:val="00960C2D"/>
    <w:rsid w:val="00960E27"/>
    <w:rsid w:val="0096110C"/>
    <w:rsid w:val="00961120"/>
    <w:rsid w:val="00961332"/>
    <w:rsid w:val="0096185C"/>
    <w:rsid w:val="009618EC"/>
    <w:rsid w:val="00961AE9"/>
    <w:rsid w:val="00961FB7"/>
    <w:rsid w:val="00961FF6"/>
    <w:rsid w:val="00962118"/>
    <w:rsid w:val="0096280E"/>
    <w:rsid w:val="00962975"/>
    <w:rsid w:val="00962B39"/>
    <w:rsid w:val="009633DC"/>
    <w:rsid w:val="00963531"/>
    <w:rsid w:val="009636E4"/>
    <w:rsid w:val="00963C7D"/>
    <w:rsid w:val="00964085"/>
    <w:rsid w:val="009640FC"/>
    <w:rsid w:val="00964219"/>
    <w:rsid w:val="009649D2"/>
    <w:rsid w:val="00964B0F"/>
    <w:rsid w:val="00965227"/>
    <w:rsid w:val="00965428"/>
    <w:rsid w:val="009655BF"/>
    <w:rsid w:val="00966C45"/>
    <w:rsid w:val="00967171"/>
    <w:rsid w:val="0096747F"/>
    <w:rsid w:val="00967ADF"/>
    <w:rsid w:val="009701BD"/>
    <w:rsid w:val="00970C08"/>
    <w:rsid w:val="00970F47"/>
    <w:rsid w:val="009710CB"/>
    <w:rsid w:val="00971103"/>
    <w:rsid w:val="009712CF"/>
    <w:rsid w:val="00971302"/>
    <w:rsid w:val="009717E2"/>
    <w:rsid w:val="00971AD0"/>
    <w:rsid w:val="00971B13"/>
    <w:rsid w:val="009721E8"/>
    <w:rsid w:val="0097319F"/>
    <w:rsid w:val="00973451"/>
    <w:rsid w:val="00973BDE"/>
    <w:rsid w:val="00973F7A"/>
    <w:rsid w:val="009745AE"/>
    <w:rsid w:val="00974788"/>
    <w:rsid w:val="00975121"/>
    <w:rsid w:val="009768C1"/>
    <w:rsid w:val="00976B0C"/>
    <w:rsid w:val="00976E17"/>
    <w:rsid w:val="00977343"/>
    <w:rsid w:val="00977EB2"/>
    <w:rsid w:val="009801CE"/>
    <w:rsid w:val="0098053E"/>
    <w:rsid w:val="009815DA"/>
    <w:rsid w:val="009817F9"/>
    <w:rsid w:val="00981F2C"/>
    <w:rsid w:val="009823DF"/>
    <w:rsid w:val="009824E1"/>
    <w:rsid w:val="00982585"/>
    <w:rsid w:val="00982729"/>
    <w:rsid w:val="00982986"/>
    <w:rsid w:val="0098311D"/>
    <w:rsid w:val="0098316F"/>
    <w:rsid w:val="00983981"/>
    <w:rsid w:val="00983A31"/>
    <w:rsid w:val="00984301"/>
    <w:rsid w:val="009843B9"/>
    <w:rsid w:val="00984CDB"/>
    <w:rsid w:val="00984CF6"/>
    <w:rsid w:val="0098516F"/>
    <w:rsid w:val="009853F0"/>
    <w:rsid w:val="009856C8"/>
    <w:rsid w:val="0098622F"/>
    <w:rsid w:val="00986898"/>
    <w:rsid w:val="00986C9C"/>
    <w:rsid w:val="00986DC8"/>
    <w:rsid w:val="0098711A"/>
    <w:rsid w:val="00987373"/>
    <w:rsid w:val="0098742E"/>
    <w:rsid w:val="00987481"/>
    <w:rsid w:val="0098795A"/>
    <w:rsid w:val="00987BC3"/>
    <w:rsid w:val="009903AE"/>
    <w:rsid w:val="009904CA"/>
    <w:rsid w:val="009905D1"/>
    <w:rsid w:val="009907A3"/>
    <w:rsid w:val="0099093D"/>
    <w:rsid w:val="00990F59"/>
    <w:rsid w:val="00990F97"/>
    <w:rsid w:val="0099124F"/>
    <w:rsid w:val="0099138D"/>
    <w:rsid w:val="0099187B"/>
    <w:rsid w:val="00991BF5"/>
    <w:rsid w:val="00992861"/>
    <w:rsid w:val="009929A5"/>
    <w:rsid w:val="00992D59"/>
    <w:rsid w:val="00992D7D"/>
    <w:rsid w:val="00992FAB"/>
    <w:rsid w:val="009930D1"/>
    <w:rsid w:val="00993803"/>
    <w:rsid w:val="00993A7E"/>
    <w:rsid w:val="00993BD1"/>
    <w:rsid w:val="00993F52"/>
    <w:rsid w:val="00994255"/>
    <w:rsid w:val="00994BCB"/>
    <w:rsid w:val="009950BE"/>
    <w:rsid w:val="00995592"/>
    <w:rsid w:val="0099591F"/>
    <w:rsid w:val="009959AE"/>
    <w:rsid w:val="0099640B"/>
    <w:rsid w:val="00996695"/>
    <w:rsid w:val="00996CA0"/>
    <w:rsid w:val="00996CA9"/>
    <w:rsid w:val="00996F8F"/>
    <w:rsid w:val="009974A7"/>
    <w:rsid w:val="009974DC"/>
    <w:rsid w:val="009A006E"/>
    <w:rsid w:val="009A032C"/>
    <w:rsid w:val="009A0349"/>
    <w:rsid w:val="009A058C"/>
    <w:rsid w:val="009A0907"/>
    <w:rsid w:val="009A0BE0"/>
    <w:rsid w:val="009A0BF7"/>
    <w:rsid w:val="009A0FA4"/>
    <w:rsid w:val="009A1032"/>
    <w:rsid w:val="009A1172"/>
    <w:rsid w:val="009A18D0"/>
    <w:rsid w:val="009A18E5"/>
    <w:rsid w:val="009A1BD2"/>
    <w:rsid w:val="009A24FC"/>
    <w:rsid w:val="009A261B"/>
    <w:rsid w:val="009A2803"/>
    <w:rsid w:val="009A298C"/>
    <w:rsid w:val="009A2D22"/>
    <w:rsid w:val="009A380F"/>
    <w:rsid w:val="009A3A0F"/>
    <w:rsid w:val="009A3AF7"/>
    <w:rsid w:val="009A3CD8"/>
    <w:rsid w:val="009A3DFC"/>
    <w:rsid w:val="009A3E18"/>
    <w:rsid w:val="009A3F90"/>
    <w:rsid w:val="009A402F"/>
    <w:rsid w:val="009A41AA"/>
    <w:rsid w:val="009A440F"/>
    <w:rsid w:val="009A44E7"/>
    <w:rsid w:val="009A45F2"/>
    <w:rsid w:val="009A47A2"/>
    <w:rsid w:val="009A4920"/>
    <w:rsid w:val="009A502B"/>
    <w:rsid w:val="009A502C"/>
    <w:rsid w:val="009A5795"/>
    <w:rsid w:val="009A5E6E"/>
    <w:rsid w:val="009A5EE7"/>
    <w:rsid w:val="009A60EF"/>
    <w:rsid w:val="009A6278"/>
    <w:rsid w:val="009A67A6"/>
    <w:rsid w:val="009A6BE3"/>
    <w:rsid w:val="009A709C"/>
    <w:rsid w:val="009A70C2"/>
    <w:rsid w:val="009A7550"/>
    <w:rsid w:val="009B0452"/>
    <w:rsid w:val="009B0D2C"/>
    <w:rsid w:val="009B10F3"/>
    <w:rsid w:val="009B1AC6"/>
    <w:rsid w:val="009B1B9B"/>
    <w:rsid w:val="009B2067"/>
    <w:rsid w:val="009B229A"/>
    <w:rsid w:val="009B22F3"/>
    <w:rsid w:val="009B2491"/>
    <w:rsid w:val="009B24C1"/>
    <w:rsid w:val="009B2EAB"/>
    <w:rsid w:val="009B2FF2"/>
    <w:rsid w:val="009B3262"/>
    <w:rsid w:val="009B362E"/>
    <w:rsid w:val="009B3691"/>
    <w:rsid w:val="009B36E4"/>
    <w:rsid w:val="009B3A9B"/>
    <w:rsid w:val="009B3BE8"/>
    <w:rsid w:val="009B3C31"/>
    <w:rsid w:val="009B450D"/>
    <w:rsid w:val="009B456D"/>
    <w:rsid w:val="009B46D3"/>
    <w:rsid w:val="009B5425"/>
    <w:rsid w:val="009B5494"/>
    <w:rsid w:val="009B5563"/>
    <w:rsid w:val="009B5A38"/>
    <w:rsid w:val="009B5A7A"/>
    <w:rsid w:val="009B63A8"/>
    <w:rsid w:val="009B6C18"/>
    <w:rsid w:val="009B6EFC"/>
    <w:rsid w:val="009B7027"/>
    <w:rsid w:val="009B719A"/>
    <w:rsid w:val="009B72BC"/>
    <w:rsid w:val="009B73C0"/>
    <w:rsid w:val="009B7E6D"/>
    <w:rsid w:val="009C01FF"/>
    <w:rsid w:val="009C05BF"/>
    <w:rsid w:val="009C069F"/>
    <w:rsid w:val="009C0B2D"/>
    <w:rsid w:val="009C0D02"/>
    <w:rsid w:val="009C12C1"/>
    <w:rsid w:val="009C1611"/>
    <w:rsid w:val="009C16ED"/>
    <w:rsid w:val="009C1868"/>
    <w:rsid w:val="009C18FF"/>
    <w:rsid w:val="009C1E5A"/>
    <w:rsid w:val="009C1FDD"/>
    <w:rsid w:val="009C25C7"/>
    <w:rsid w:val="009C2913"/>
    <w:rsid w:val="009C3568"/>
    <w:rsid w:val="009C36ED"/>
    <w:rsid w:val="009C39CC"/>
    <w:rsid w:val="009C4298"/>
    <w:rsid w:val="009C466B"/>
    <w:rsid w:val="009C4850"/>
    <w:rsid w:val="009C497E"/>
    <w:rsid w:val="009C4D5B"/>
    <w:rsid w:val="009C61E1"/>
    <w:rsid w:val="009C6379"/>
    <w:rsid w:val="009C663F"/>
    <w:rsid w:val="009C66C3"/>
    <w:rsid w:val="009C688D"/>
    <w:rsid w:val="009C68E3"/>
    <w:rsid w:val="009C69FE"/>
    <w:rsid w:val="009C6A81"/>
    <w:rsid w:val="009C6DF7"/>
    <w:rsid w:val="009C6E8C"/>
    <w:rsid w:val="009C79BF"/>
    <w:rsid w:val="009C7E5C"/>
    <w:rsid w:val="009C7F32"/>
    <w:rsid w:val="009C7F38"/>
    <w:rsid w:val="009D1EBE"/>
    <w:rsid w:val="009D1F0B"/>
    <w:rsid w:val="009D25BD"/>
    <w:rsid w:val="009D315E"/>
    <w:rsid w:val="009D31B6"/>
    <w:rsid w:val="009D3250"/>
    <w:rsid w:val="009D335C"/>
    <w:rsid w:val="009D33E8"/>
    <w:rsid w:val="009D4274"/>
    <w:rsid w:val="009D441C"/>
    <w:rsid w:val="009D460B"/>
    <w:rsid w:val="009D4AC8"/>
    <w:rsid w:val="009D536E"/>
    <w:rsid w:val="009D53C4"/>
    <w:rsid w:val="009D5659"/>
    <w:rsid w:val="009D5F17"/>
    <w:rsid w:val="009D653C"/>
    <w:rsid w:val="009D66A8"/>
    <w:rsid w:val="009D6C9D"/>
    <w:rsid w:val="009D6D6A"/>
    <w:rsid w:val="009D74A3"/>
    <w:rsid w:val="009D75D3"/>
    <w:rsid w:val="009D765F"/>
    <w:rsid w:val="009D7830"/>
    <w:rsid w:val="009D7B38"/>
    <w:rsid w:val="009D7D33"/>
    <w:rsid w:val="009E0F07"/>
    <w:rsid w:val="009E1183"/>
    <w:rsid w:val="009E16B4"/>
    <w:rsid w:val="009E1D4D"/>
    <w:rsid w:val="009E1F1F"/>
    <w:rsid w:val="009E1F8C"/>
    <w:rsid w:val="009E21FD"/>
    <w:rsid w:val="009E22E6"/>
    <w:rsid w:val="009E2313"/>
    <w:rsid w:val="009E32F0"/>
    <w:rsid w:val="009E3807"/>
    <w:rsid w:val="009E4157"/>
    <w:rsid w:val="009E4520"/>
    <w:rsid w:val="009E4A7B"/>
    <w:rsid w:val="009E4C08"/>
    <w:rsid w:val="009E56E0"/>
    <w:rsid w:val="009E56E3"/>
    <w:rsid w:val="009E5BBE"/>
    <w:rsid w:val="009E5D6D"/>
    <w:rsid w:val="009E5F6D"/>
    <w:rsid w:val="009E6250"/>
    <w:rsid w:val="009E6612"/>
    <w:rsid w:val="009E6B75"/>
    <w:rsid w:val="009E7A1C"/>
    <w:rsid w:val="009E7EF0"/>
    <w:rsid w:val="009E7FCE"/>
    <w:rsid w:val="009F0F74"/>
    <w:rsid w:val="009F15AD"/>
    <w:rsid w:val="009F182E"/>
    <w:rsid w:val="009F1956"/>
    <w:rsid w:val="009F1ABA"/>
    <w:rsid w:val="009F1CEA"/>
    <w:rsid w:val="009F3079"/>
    <w:rsid w:val="009F3303"/>
    <w:rsid w:val="009F36DA"/>
    <w:rsid w:val="009F39DC"/>
    <w:rsid w:val="009F3B38"/>
    <w:rsid w:val="009F3C72"/>
    <w:rsid w:val="009F4C1B"/>
    <w:rsid w:val="009F4CB6"/>
    <w:rsid w:val="009F4F01"/>
    <w:rsid w:val="009F5CD9"/>
    <w:rsid w:val="009F5DA2"/>
    <w:rsid w:val="009F6031"/>
    <w:rsid w:val="009F6199"/>
    <w:rsid w:val="009F6F5F"/>
    <w:rsid w:val="009F7052"/>
    <w:rsid w:val="009F7A02"/>
    <w:rsid w:val="00A0054A"/>
    <w:rsid w:val="00A00A48"/>
    <w:rsid w:val="00A00B50"/>
    <w:rsid w:val="00A00B57"/>
    <w:rsid w:val="00A00C79"/>
    <w:rsid w:val="00A01618"/>
    <w:rsid w:val="00A01882"/>
    <w:rsid w:val="00A02412"/>
    <w:rsid w:val="00A0288A"/>
    <w:rsid w:val="00A033A3"/>
    <w:rsid w:val="00A03419"/>
    <w:rsid w:val="00A0353A"/>
    <w:rsid w:val="00A03AC7"/>
    <w:rsid w:val="00A03B2A"/>
    <w:rsid w:val="00A04A68"/>
    <w:rsid w:val="00A04A86"/>
    <w:rsid w:val="00A05082"/>
    <w:rsid w:val="00A058BB"/>
    <w:rsid w:val="00A05C88"/>
    <w:rsid w:val="00A05CDD"/>
    <w:rsid w:val="00A05E58"/>
    <w:rsid w:val="00A06770"/>
    <w:rsid w:val="00A07A17"/>
    <w:rsid w:val="00A07CE4"/>
    <w:rsid w:val="00A10443"/>
    <w:rsid w:val="00A10B6B"/>
    <w:rsid w:val="00A10DAD"/>
    <w:rsid w:val="00A11218"/>
    <w:rsid w:val="00A11AF2"/>
    <w:rsid w:val="00A12468"/>
    <w:rsid w:val="00A134F0"/>
    <w:rsid w:val="00A13D1C"/>
    <w:rsid w:val="00A14118"/>
    <w:rsid w:val="00A14204"/>
    <w:rsid w:val="00A14799"/>
    <w:rsid w:val="00A149B7"/>
    <w:rsid w:val="00A1553D"/>
    <w:rsid w:val="00A1557C"/>
    <w:rsid w:val="00A157DE"/>
    <w:rsid w:val="00A15A33"/>
    <w:rsid w:val="00A15EE6"/>
    <w:rsid w:val="00A15FD4"/>
    <w:rsid w:val="00A16199"/>
    <w:rsid w:val="00A164B4"/>
    <w:rsid w:val="00A165A5"/>
    <w:rsid w:val="00A16ADE"/>
    <w:rsid w:val="00A172D8"/>
    <w:rsid w:val="00A17929"/>
    <w:rsid w:val="00A20932"/>
    <w:rsid w:val="00A20E2C"/>
    <w:rsid w:val="00A217E2"/>
    <w:rsid w:val="00A21A0F"/>
    <w:rsid w:val="00A21DA9"/>
    <w:rsid w:val="00A2271C"/>
    <w:rsid w:val="00A22849"/>
    <w:rsid w:val="00A229AD"/>
    <w:rsid w:val="00A22FC1"/>
    <w:rsid w:val="00A230C6"/>
    <w:rsid w:val="00A23C66"/>
    <w:rsid w:val="00A24627"/>
    <w:rsid w:val="00A2470F"/>
    <w:rsid w:val="00A2483C"/>
    <w:rsid w:val="00A2596F"/>
    <w:rsid w:val="00A25C8E"/>
    <w:rsid w:val="00A25FEA"/>
    <w:rsid w:val="00A260C9"/>
    <w:rsid w:val="00A266A3"/>
    <w:rsid w:val="00A2676F"/>
    <w:rsid w:val="00A26A35"/>
    <w:rsid w:val="00A26C01"/>
    <w:rsid w:val="00A2775D"/>
    <w:rsid w:val="00A2799B"/>
    <w:rsid w:val="00A27A94"/>
    <w:rsid w:val="00A27C1F"/>
    <w:rsid w:val="00A27DD1"/>
    <w:rsid w:val="00A30458"/>
    <w:rsid w:val="00A3059A"/>
    <w:rsid w:val="00A30960"/>
    <w:rsid w:val="00A30C18"/>
    <w:rsid w:val="00A30EB2"/>
    <w:rsid w:val="00A30F3D"/>
    <w:rsid w:val="00A31588"/>
    <w:rsid w:val="00A315CA"/>
    <w:rsid w:val="00A31EE4"/>
    <w:rsid w:val="00A31F62"/>
    <w:rsid w:val="00A321A1"/>
    <w:rsid w:val="00A32387"/>
    <w:rsid w:val="00A323A3"/>
    <w:rsid w:val="00A32438"/>
    <w:rsid w:val="00A32460"/>
    <w:rsid w:val="00A325E4"/>
    <w:rsid w:val="00A3283E"/>
    <w:rsid w:val="00A32F79"/>
    <w:rsid w:val="00A330D6"/>
    <w:rsid w:val="00A330F5"/>
    <w:rsid w:val="00A332AF"/>
    <w:rsid w:val="00A33305"/>
    <w:rsid w:val="00A3347A"/>
    <w:rsid w:val="00A33483"/>
    <w:rsid w:val="00A33AC5"/>
    <w:rsid w:val="00A33B99"/>
    <w:rsid w:val="00A33F8C"/>
    <w:rsid w:val="00A34BC6"/>
    <w:rsid w:val="00A3508C"/>
    <w:rsid w:val="00A35361"/>
    <w:rsid w:val="00A355C2"/>
    <w:rsid w:val="00A3584D"/>
    <w:rsid w:val="00A3590F"/>
    <w:rsid w:val="00A35BCF"/>
    <w:rsid w:val="00A361C9"/>
    <w:rsid w:val="00A36448"/>
    <w:rsid w:val="00A3658E"/>
    <w:rsid w:val="00A365D7"/>
    <w:rsid w:val="00A36B7A"/>
    <w:rsid w:val="00A36E6E"/>
    <w:rsid w:val="00A36EB9"/>
    <w:rsid w:val="00A37E5A"/>
    <w:rsid w:val="00A37EF0"/>
    <w:rsid w:val="00A40066"/>
    <w:rsid w:val="00A4024A"/>
    <w:rsid w:val="00A404DC"/>
    <w:rsid w:val="00A40E28"/>
    <w:rsid w:val="00A40EFC"/>
    <w:rsid w:val="00A413D1"/>
    <w:rsid w:val="00A415BD"/>
    <w:rsid w:val="00A4163C"/>
    <w:rsid w:val="00A418BF"/>
    <w:rsid w:val="00A41919"/>
    <w:rsid w:val="00A41FC2"/>
    <w:rsid w:val="00A41FE6"/>
    <w:rsid w:val="00A4202A"/>
    <w:rsid w:val="00A4211F"/>
    <w:rsid w:val="00A421D0"/>
    <w:rsid w:val="00A43706"/>
    <w:rsid w:val="00A4390B"/>
    <w:rsid w:val="00A43B1C"/>
    <w:rsid w:val="00A43DCF"/>
    <w:rsid w:val="00A4434D"/>
    <w:rsid w:val="00A443EF"/>
    <w:rsid w:val="00A44A64"/>
    <w:rsid w:val="00A44C41"/>
    <w:rsid w:val="00A44E29"/>
    <w:rsid w:val="00A45016"/>
    <w:rsid w:val="00A45445"/>
    <w:rsid w:val="00A458AE"/>
    <w:rsid w:val="00A461F8"/>
    <w:rsid w:val="00A4662F"/>
    <w:rsid w:val="00A46E71"/>
    <w:rsid w:val="00A46E75"/>
    <w:rsid w:val="00A46EC6"/>
    <w:rsid w:val="00A47127"/>
    <w:rsid w:val="00A472B2"/>
    <w:rsid w:val="00A47594"/>
    <w:rsid w:val="00A475D3"/>
    <w:rsid w:val="00A47604"/>
    <w:rsid w:val="00A501BC"/>
    <w:rsid w:val="00A50EE6"/>
    <w:rsid w:val="00A50F72"/>
    <w:rsid w:val="00A5137A"/>
    <w:rsid w:val="00A51595"/>
    <w:rsid w:val="00A5178F"/>
    <w:rsid w:val="00A5191F"/>
    <w:rsid w:val="00A5197A"/>
    <w:rsid w:val="00A51AFC"/>
    <w:rsid w:val="00A51E58"/>
    <w:rsid w:val="00A523F6"/>
    <w:rsid w:val="00A524B1"/>
    <w:rsid w:val="00A52D6C"/>
    <w:rsid w:val="00A5333E"/>
    <w:rsid w:val="00A533A7"/>
    <w:rsid w:val="00A538AA"/>
    <w:rsid w:val="00A53CF7"/>
    <w:rsid w:val="00A53F6C"/>
    <w:rsid w:val="00A5416A"/>
    <w:rsid w:val="00A5455B"/>
    <w:rsid w:val="00A545B9"/>
    <w:rsid w:val="00A5472E"/>
    <w:rsid w:val="00A54945"/>
    <w:rsid w:val="00A54E95"/>
    <w:rsid w:val="00A54FF7"/>
    <w:rsid w:val="00A55427"/>
    <w:rsid w:val="00A55856"/>
    <w:rsid w:val="00A558B1"/>
    <w:rsid w:val="00A55943"/>
    <w:rsid w:val="00A55BFD"/>
    <w:rsid w:val="00A55EFB"/>
    <w:rsid w:val="00A55FD4"/>
    <w:rsid w:val="00A56019"/>
    <w:rsid w:val="00A56406"/>
    <w:rsid w:val="00A565EA"/>
    <w:rsid w:val="00A56913"/>
    <w:rsid w:val="00A56C1E"/>
    <w:rsid w:val="00A56CDD"/>
    <w:rsid w:val="00A56FF7"/>
    <w:rsid w:val="00A57536"/>
    <w:rsid w:val="00A578D3"/>
    <w:rsid w:val="00A57BD3"/>
    <w:rsid w:val="00A60071"/>
    <w:rsid w:val="00A6086F"/>
    <w:rsid w:val="00A614B9"/>
    <w:rsid w:val="00A61644"/>
    <w:rsid w:val="00A617EC"/>
    <w:rsid w:val="00A618D0"/>
    <w:rsid w:val="00A61AFA"/>
    <w:rsid w:val="00A61B9B"/>
    <w:rsid w:val="00A61CC8"/>
    <w:rsid w:val="00A61EB8"/>
    <w:rsid w:val="00A62B33"/>
    <w:rsid w:val="00A62B4F"/>
    <w:rsid w:val="00A6300B"/>
    <w:rsid w:val="00A63336"/>
    <w:rsid w:val="00A633CF"/>
    <w:rsid w:val="00A637C6"/>
    <w:rsid w:val="00A63A34"/>
    <w:rsid w:val="00A6452F"/>
    <w:rsid w:val="00A64871"/>
    <w:rsid w:val="00A64C1C"/>
    <w:rsid w:val="00A650C0"/>
    <w:rsid w:val="00A65744"/>
    <w:rsid w:val="00A65DC0"/>
    <w:rsid w:val="00A67336"/>
    <w:rsid w:val="00A678AB"/>
    <w:rsid w:val="00A70862"/>
    <w:rsid w:val="00A70C17"/>
    <w:rsid w:val="00A70CBB"/>
    <w:rsid w:val="00A70E39"/>
    <w:rsid w:val="00A713BE"/>
    <w:rsid w:val="00A7145A"/>
    <w:rsid w:val="00A7147F"/>
    <w:rsid w:val="00A71567"/>
    <w:rsid w:val="00A715D7"/>
    <w:rsid w:val="00A71CDB"/>
    <w:rsid w:val="00A71F2D"/>
    <w:rsid w:val="00A72139"/>
    <w:rsid w:val="00A72459"/>
    <w:rsid w:val="00A7248C"/>
    <w:rsid w:val="00A72E7C"/>
    <w:rsid w:val="00A72E88"/>
    <w:rsid w:val="00A73530"/>
    <w:rsid w:val="00A741F1"/>
    <w:rsid w:val="00A741F7"/>
    <w:rsid w:val="00A74394"/>
    <w:rsid w:val="00A74647"/>
    <w:rsid w:val="00A746E3"/>
    <w:rsid w:val="00A74CAF"/>
    <w:rsid w:val="00A74CE7"/>
    <w:rsid w:val="00A7512E"/>
    <w:rsid w:val="00A756F6"/>
    <w:rsid w:val="00A76073"/>
    <w:rsid w:val="00A76958"/>
    <w:rsid w:val="00A76C41"/>
    <w:rsid w:val="00A777AD"/>
    <w:rsid w:val="00A77878"/>
    <w:rsid w:val="00A779B7"/>
    <w:rsid w:val="00A77AC9"/>
    <w:rsid w:val="00A77D2C"/>
    <w:rsid w:val="00A77F2A"/>
    <w:rsid w:val="00A80023"/>
    <w:rsid w:val="00A80051"/>
    <w:rsid w:val="00A803D2"/>
    <w:rsid w:val="00A80475"/>
    <w:rsid w:val="00A804C6"/>
    <w:rsid w:val="00A808F1"/>
    <w:rsid w:val="00A808F2"/>
    <w:rsid w:val="00A815CC"/>
    <w:rsid w:val="00A817A7"/>
    <w:rsid w:val="00A817B2"/>
    <w:rsid w:val="00A829E2"/>
    <w:rsid w:val="00A83DAC"/>
    <w:rsid w:val="00A84536"/>
    <w:rsid w:val="00A84699"/>
    <w:rsid w:val="00A847A1"/>
    <w:rsid w:val="00A84B57"/>
    <w:rsid w:val="00A84DE3"/>
    <w:rsid w:val="00A85848"/>
    <w:rsid w:val="00A86708"/>
    <w:rsid w:val="00A86DF2"/>
    <w:rsid w:val="00A86F41"/>
    <w:rsid w:val="00A87077"/>
    <w:rsid w:val="00A87B54"/>
    <w:rsid w:val="00A87F2E"/>
    <w:rsid w:val="00A90787"/>
    <w:rsid w:val="00A90918"/>
    <w:rsid w:val="00A90EE8"/>
    <w:rsid w:val="00A910B8"/>
    <w:rsid w:val="00A913B4"/>
    <w:rsid w:val="00A915E2"/>
    <w:rsid w:val="00A91939"/>
    <w:rsid w:val="00A91AE2"/>
    <w:rsid w:val="00A91B8B"/>
    <w:rsid w:val="00A91E40"/>
    <w:rsid w:val="00A9243A"/>
    <w:rsid w:val="00A92708"/>
    <w:rsid w:val="00A92B63"/>
    <w:rsid w:val="00A92BC1"/>
    <w:rsid w:val="00A931FE"/>
    <w:rsid w:val="00A94158"/>
    <w:rsid w:val="00A9446B"/>
    <w:rsid w:val="00A94BB9"/>
    <w:rsid w:val="00A94F39"/>
    <w:rsid w:val="00A9520E"/>
    <w:rsid w:val="00A95C38"/>
    <w:rsid w:val="00A95DA7"/>
    <w:rsid w:val="00A95E72"/>
    <w:rsid w:val="00A960C7"/>
    <w:rsid w:val="00A960D0"/>
    <w:rsid w:val="00A96F4D"/>
    <w:rsid w:val="00A96FEE"/>
    <w:rsid w:val="00A971CF"/>
    <w:rsid w:val="00A978B9"/>
    <w:rsid w:val="00A97C13"/>
    <w:rsid w:val="00A97D73"/>
    <w:rsid w:val="00A97DBD"/>
    <w:rsid w:val="00AA0109"/>
    <w:rsid w:val="00AA0200"/>
    <w:rsid w:val="00AA03C2"/>
    <w:rsid w:val="00AA067C"/>
    <w:rsid w:val="00AA0ADE"/>
    <w:rsid w:val="00AA0EFB"/>
    <w:rsid w:val="00AA22AE"/>
    <w:rsid w:val="00AA23F1"/>
    <w:rsid w:val="00AA2576"/>
    <w:rsid w:val="00AA33DD"/>
    <w:rsid w:val="00AA3C35"/>
    <w:rsid w:val="00AA3DDD"/>
    <w:rsid w:val="00AA3ECE"/>
    <w:rsid w:val="00AA412B"/>
    <w:rsid w:val="00AA414D"/>
    <w:rsid w:val="00AA438A"/>
    <w:rsid w:val="00AA443E"/>
    <w:rsid w:val="00AA545B"/>
    <w:rsid w:val="00AA5636"/>
    <w:rsid w:val="00AA5CF8"/>
    <w:rsid w:val="00AA6164"/>
    <w:rsid w:val="00AA6CA5"/>
    <w:rsid w:val="00AA6F90"/>
    <w:rsid w:val="00AA6FDB"/>
    <w:rsid w:val="00AA7A36"/>
    <w:rsid w:val="00AA7DC7"/>
    <w:rsid w:val="00AB00AA"/>
    <w:rsid w:val="00AB0262"/>
    <w:rsid w:val="00AB03FD"/>
    <w:rsid w:val="00AB0812"/>
    <w:rsid w:val="00AB0C50"/>
    <w:rsid w:val="00AB10DA"/>
    <w:rsid w:val="00AB10EC"/>
    <w:rsid w:val="00AB11A8"/>
    <w:rsid w:val="00AB17E8"/>
    <w:rsid w:val="00AB1D47"/>
    <w:rsid w:val="00AB1DED"/>
    <w:rsid w:val="00AB2341"/>
    <w:rsid w:val="00AB2429"/>
    <w:rsid w:val="00AB258A"/>
    <w:rsid w:val="00AB2905"/>
    <w:rsid w:val="00AB292C"/>
    <w:rsid w:val="00AB29BF"/>
    <w:rsid w:val="00AB2A65"/>
    <w:rsid w:val="00AB2B12"/>
    <w:rsid w:val="00AB2D4F"/>
    <w:rsid w:val="00AB30A8"/>
    <w:rsid w:val="00AB3AD9"/>
    <w:rsid w:val="00AB4C2F"/>
    <w:rsid w:val="00AB4CCC"/>
    <w:rsid w:val="00AB5003"/>
    <w:rsid w:val="00AB507E"/>
    <w:rsid w:val="00AB5275"/>
    <w:rsid w:val="00AB5294"/>
    <w:rsid w:val="00AB5358"/>
    <w:rsid w:val="00AB558F"/>
    <w:rsid w:val="00AB57BA"/>
    <w:rsid w:val="00AB6122"/>
    <w:rsid w:val="00AB61E7"/>
    <w:rsid w:val="00AB6896"/>
    <w:rsid w:val="00AB6BF1"/>
    <w:rsid w:val="00AB6FB5"/>
    <w:rsid w:val="00AB719C"/>
    <w:rsid w:val="00AB754D"/>
    <w:rsid w:val="00AB75E0"/>
    <w:rsid w:val="00AB7AB8"/>
    <w:rsid w:val="00AB7B13"/>
    <w:rsid w:val="00AB7F38"/>
    <w:rsid w:val="00AC0D5A"/>
    <w:rsid w:val="00AC14E1"/>
    <w:rsid w:val="00AC16ED"/>
    <w:rsid w:val="00AC1787"/>
    <w:rsid w:val="00AC1AD8"/>
    <w:rsid w:val="00AC1C7F"/>
    <w:rsid w:val="00AC21DB"/>
    <w:rsid w:val="00AC22CF"/>
    <w:rsid w:val="00AC234A"/>
    <w:rsid w:val="00AC275B"/>
    <w:rsid w:val="00AC287E"/>
    <w:rsid w:val="00AC2A12"/>
    <w:rsid w:val="00AC2D79"/>
    <w:rsid w:val="00AC369F"/>
    <w:rsid w:val="00AC39EC"/>
    <w:rsid w:val="00AC40BB"/>
    <w:rsid w:val="00AC43C5"/>
    <w:rsid w:val="00AC4473"/>
    <w:rsid w:val="00AC451B"/>
    <w:rsid w:val="00AC5256"/>
    <w:rsid w:val="00AC52FC"/>
    <w:rsid w:val="00AC595D"/>
    <w:rsid w:val="00AC5C98"/>
    <w:rsid w:val="00AC627F"/>
    <w:rsid w:val="00AC639C"/>
    <w:rsid w:val="00AC6467"/>
    <w:rsid w:val="00AC646D"/>
    <w:rsid w:val="00AC64B9"/>
    <w:rsid w:val="00AC651E"/>
    <w:rsid w:val="00AC6B20"/>
    <w:rsid w:val="00AC6B4B"/>
    <w:rsid w:val="00AC6CC7"/>
    <w:rsid w:val="00AC6E65"/>
    <w:rsid w:val="00AC6FC8"/>
    <w:rsid w:val="00AC79E5"/>
    <w:rsid w:val="00AC7DB3"/>
    <w:rsid w:val="00AD028A"/>
    <w:rsid w:val="00AD055F"/>
    <w:rsid w:val="00AD05F6"/>
    <w:rsid w:val="00AD07FB"/>
    <w:rsid w:val="00AD0A31"/>
    <w:rsid w:val="00AD0B8C"/>
    <w:rsid w:val="00AD0C2B"/>
    <w:rsid w:val="00AD0D92"/>
    <w:rsid w:val="00AD0E8D"/>
    <w:rsid w:val="00AD2295"/>
    <w:rsid w:val="00AD27CE"/>
    <w:rsid w:val="00AD29F9"/>
    <w:rsid w:val="00AD3D34"/>
    <w:rsid w:val="00AD442F"/>
    <w:rsid w:val="00AD4562"/>
    <w:rsid w:val="00AD52BB"/>
    <w:rsid w:val="00AD545A"/>
    <w:rsid w:val="00AD5F9D"/>
    <w:rsid w:val="00AD6306"/>
    <w:rsid w:val="00AD64D8"/>
    <w:rsid w:val="00AD66BD"/>
    <w:rsid w:val="00AD6F88"/>
    <w:rsid w:val="00AD74F6"/>
    <w:rsid w:val="00AD77D0"/>
    <w:rsid w:val="00AD7A3D"/>
    <w:rsid w:val="00AE0134"/>
    <w:rsid w:val="00AE0644"/>
    <w:rsid w:val="00AE079E"/>
    <w:rsid w:val="00AE1331"/>
    <w:rsid w:val="00AE18E6"/>
    <w:rsid w:val="00AE1DDD"/>
    <w:rsid w:val="00AE1ED8"/>
    <w:rsid w:val="00AE25FD"/>
    <w:rsid w:val="00AE284D"/>
    <w:rsid w:val="00AE3522"/>
    <w:rsid w:val="00AE38B8"/>
    <w:rsid w:val="00AE3EEB"/>
    <w:rsid w:val="00AE4807"/>
    <w:rsid w:val="00AE4B87"/>
    <w:rsid w:val="00AE51DC"/>
    <w:rsid w:val="00AE5448"/>
    <w:rsid w:val="00AE5B1A"/>
    <w:rsid w:val="00AE5D50"/>
    <w:rsid w:val="00AE5E8B"/>
    <w:rsid w:val="00AE627E"/>
    <w:rsid w:val="00AE67A9"/>
    <w:rsid w:val="00AE6894"/>
    <w:rsid w:val="00AE6A23"/>
    <w:rsid w:val="00AE6D01"/>
    <w:rsid w:val="00AE72C8"/>
    <w:rsid w:val="00AE7313"/>
    <w:rsid w:val="00AE7679"/>
    <w:rsid w:val="00AE7E1B"/>
    <w:rsid w:val="00AE7F48"/>
    <w:rsid w:val="00AF029C"/>
    <w:rsid w:val="00AF0701"/>
    <w:rsid w:val="00AF0A6C"/>
    <w:rsid w:val="00AF0B27"/>
    <w:rsid w:val="00AF0D8E"/>
    <w:rsid w:val="00AF14B7"/>
    <w:rsid w:val="00AF1BD9"/>
    <w:rsid w:val="00AF1C21"/>
    <w:rsid w:val="00AF2129"/>
    <w:rsid w:val="00AF26AF"/>
    <w:rsid w:val="00AF3064"/>
    <w:rsid w:val="00AF3650"/>
    <w:rsid w:val="00AF36CC"/>
    <w:rsid w:val="00AF3F0E"/>
    <w:rsid w:val="00AF4D40"/>
    <w:rsid w:val="00AF5A8C"/>
    <w:rsid w:val="00AF603A"/>
    <w:rsid w:val="00AF6C63"/>
    <w:rsid w:val="00AF6CBB"/>
    <w:rsid w:val="00AF6FA6"/>
    <w:rsid w:val="00AF7173"/>
    <w:rsid w:val="00AF71FF"/>
    <w:rsid w:val="00AF7573"/>
    <w:rsid w:val="00AF7981"/>
    <w:rsid w:val="00AF7C16"/>
    <w:rsid w:val="00AF7E14"/>
    <w:rsid w:val="00B003CA"/>
    <w:rsid w:val="00B00A2F"/>
    <w:rsid w:val="00B00A52"/>
    <w:rsid w:val="00B00B98"/>
    <w:rsid w:val="00B01663"/>
    <w:rsid w:val="00B01ADA"/>
    <w:rsid w:val="00B01E93"/>
    <w:rsid w:val="00B01F90"/>
    <w:rsid w:val="00B0217D"/>
    <w:rsid w:val="00B02B3E"/>
    <w:rsid w:val="00B02C3B"/>
    <w:rsid w:val="00B02CA3"/>
    <w:rsid w:val="00B03575"/>
    <w:rsid w:val="00B0373F"/>
    <w:rsid w:val="00B03B5C"/>
    <w:rsid w:val="00B04186"/>
    <w:rsid w:val="00B0429A"/>
    <w:rsid w:val="00B043A5"/>
    <w:rsid w:val="00B047DA"/>
    <w:rsid w:val="00B04B7F"/>
    <w:rsid w:val="00B04E94"/>
    <w:rsid w:val="00B05720"/>
    <w:rsid w:val="00B06892"/>
    <w:rsid w:val="00B07167"/>
    <w:rsid w:val="00B1042E"/>
    <w:rsid w:val="00B106F4"/>
    <w:rsid w:val="00B10D6C"/>
    <w:rsid w:val="00B10E5F"/>
    <w:rsid w:val="00B10EF8"/>
    <w:rsid w:val="00B112DC"/>
    <w:rsid w:val="00B1171A"/>
    <w:rsid w:val="00B117F5"/>
    <w:rsid w:val="00B11AE9"/>
    <w:rsid w:val="00B11BBD"/>
    <w:rsid w:val="00B11FB4"/>
    <w:rsid w:val="00B12632"/>
    <w:rsid w:val="00B12925"/>
    <w:rsid w:val="00B12F27"/>
    <w:rsid w:val="00B130EF"/>
    <w:rsid w:val="00B13AC3"/>
    <w:rsid w:val="00B13D01"/>
    <w:rsid w:val="00B149E3"/>
    <w:rsid w:val="00B14ABF"/>
    <w:rsid w:val="00B14B6C"/>
    <w:rsid w:val="00B14F66"/>
    <w:rsid w:val="00B1528E"/>
    <w:rsid w:val="00B154AE"/>
    <w:rsid w:val="00B1566C"/>
    <w:rsid w:val="00B15D98"/>
    <w:rsid w:val="00B15E16"/>
    <w:rsid w:val="00B1600D"/>
    <w:rsid w:val="00B16719"/>
    <w:rsid w:val="00B16928"/>
    <w:rsid w:val="00B17774"/>
    <w:rsid w:val="00B20325"/>
    <w:rsid w:val="00B203E1"/>
    <w:rsid w:val="00B20475"/>
    <w:rsid w:val="00B206B7"/>
    <w:rsid w:val="00B2139C"/>
    <w:rsid w:val="00B21581"/>
    <w:rsid w:val="00B21C12"/>
    <w:rsid w:val="00B21CDC"/>
    <w:rsid w:val="00B22077"/>
    <w:rsid w:val="00B22223"/>
    <w:rsid w:val="00B224CC"/>
    <w:rsid w:val="00B22CB6"/>
    <w:rsid w:val="00B22F21"/>
    <w:rsid w:val="00B23791"/>
    <w:rsid w:val="00B23D51"/>
    <w:rsid w:val="00B23EB7"/>
    <w:rsid w:val="00B241A0"/>
    <w:rsid w:val="00B24C1E"/>
    <w:rsid w:val="00B2585A"/>
    <w:rsid w:val="00B260C3"/>
    <w:rsid w:val="00B26A21"/>
    <w:rsid w:val="00B26C50"/>
    <w:rsid w:val="00B26E1B"/>
    <w:rsid w:val="00B270EA"/>
    <w:rsid w:val="00B2796D"/>
    <w:rsid w:val="00B27B05"/>
    <w:rsid w:val="00B27FDF"/>
    <w:rsid w:val="00B30070"/>
    <w:rsid w:val="00B30AEE"/>
    <w:rsid w:val="00B30B46"/>
    <w:rsid w:val="00B31219"/>
    <w:rsid w:val="00B31B26"/>
    <w:rsid w:val="00B31C90"/>
    <w:rsid w:val="00B32ABA"/>
    <w:rsid w:val="00B33759"/>
    <w:rsid w:val="00B338A3"/>
    <w:rsid w:val="00B33A96"/>
    <w:rsid w:val="00B33ABD"/>
    <w:rsid w:val="00B33B19"/>
    <w:rsid w:val="00B33F6A"/>
    <w:rsid w:val="00B3403F"/>
    <w:rsid w:val="00B344A8"/>
    <w:rsid w:val="00B346A6"/>
    <w:rsid w:val="00B346AC"/>
    <w:rsid w:val="00B34798"/>
    <w:rsid w:val="00B350D6"/>
    <w:rsid w:val="00B35254"/>
    <w:rsid w:val="00B35467"/>
    <w:rsid w:val="00B35A72"/>
    <w:rsid w:val="00B35B3D"/>
    <w:rsid w:val="00B35BC8"/>
    <w:rsid w:val="00B35FB9"/>
    <w:rsid w:val="00B367F6"/>
    <w:rsid w:val="00B36818"/>
    <w:rsid w:val="00B36D3B"/>
    <w:rsid w:val="00B370D5"/>
    <w:rsid w:val="00B370E2"/>
    <w:rsid w:val="00B3729D"/>
    <w:rsid w:val="00B37AA9"/>
    <w:rsid w:val="00B37BC1"/>
    <w:rsid w:val="00B4020A"/>
    <w:rsid w:val="00B404D4"/>
    <w:rsid w:val="00B40654"/>
    <w:rsid w:val="00B40E38"/>
    <w:rsid w:val="00B41C71"/>
    <w:rsid w:val="00B41D70"/>
    <w:rsid w:val="00B41DF8"/>
    <w:rsid w:val="00B423BA"/>
    <w:rsid w:val="00B4270D"/>
    <w:rsid w:val="00B43026"/>
    <w:rsid w:val="00B432BA"/>
    <w:rsid w:val="00B438D0"/>
    <w:rsid w:val="00B439A7"/>
    <w:rsid w:val="00B4483D"/>
    <w:rsid w:val="00B44B21"/>
    <w:rsid w:val="00B44F55"/>
    <w:rsid w:val="00B44F99"/>
    <w:rsid w:val="00B451E5"/>
    <w:rsid w:val="00B452CD"/>
    <w:rsid w:val="00B45414"/>
    <w:rsid w:val="00B45804"/>
    <w:rsid w:val="00B4661B"/>
    <w:rsid w:val="00B46A15"/>
    <w:rsid w:val="00B46B02"/>
    <w:rsid w:val="00B471AD"/>
    <w:rsid w:val="00B473B6"/>
    <w:rsid w:val="00B478B8"/>
    <w:rsid w:val="00B4792F"/>
    <w:rsid w:val="00B47B49"/>
    <w:rsid w:val="00B47E0A"/>
    <w:rsid w:val="00B5028B"/>
    <w:rsid w:val="00B503EA"/>
    <w:rsid w:val="00B50451"/>
    <w:rsid w:val="00B511F2"/>
    <w:rsid w:val="00B51504"/>
    <w:rsid w:val="00B52084"/>
    <w:rsid w:val="00B52191"/>
    <w:rsid w:val="00B52653"/>
    <w:rsid w:val="00B52709"/>
    <w:rsid w:val="00B52867"/>
    <w:rsid w:val="00B52ABE"/>
    <w:rsid w:val="00B52D41"/>
    <w:rsid w:val="00B5310B"/>
    <w:rsid w:val="00B53214"/>
    <w:rsid w:val="00B53CA6"/>
    <w:rsid w:val="00B5416F"/>
    <w:rsid w:val="00B54226"/>
    <w:rsid w:val="00B54404"/>
    <w:rsid w:val="00B54649"/>
    <w:rsid w:val="00B546A4"/>
    <w:rsid w:val="00B549E7"/>
    <w:rsid w:val="00B54A1A"/>
    <w:rsid w:val="00B54BE4"/>
    <w:rsid w:val="00B54E7E"/>
    <w:rsid w:val="00B5552D"/>
    <w:rsid w:val="00B55BCE"/>
    <w:rsid w:val="00B55EFB"/>
    <w:rsid w:val="00B55F1D"/>
    <w:rsid w:val="00B55F94"/>
    <w:rsid w:val="00B56101"/>
    <w:rsid w:val="00B567BA"/>
    <w:rsid w:val="00B56889"/>
    <w:rsid w:val="00B56FE0"/>
    <w:rsid w:val="00B57718"/>
    <w:rsid w:val="00B57DF1"/>
    <w:rsid w:val="00B57F9D"/>
    <w:rsid w:val="00B6108B"/>
    <w:rsid w:val="00B61C31"/>
    <w:rsid w:val="00B62136"/>
    <w:rsid w:val="00B6217F"/>
    <w:rsid w:val="00B624D7"/>
    <w:rsid w:val="00B62B5C"/>
    <w:rsid w:val="00B633A2"/>
    <w:rsid w:val="00B63E5A"/>
    <w:rsid w:val="00B64C01"/>
    <w:rsid w:val="00B655CA"/>
    <w:rsid w:val="00B65668"/>
    <w:rsid w:val="00B656FA"/>
    <w:rsid w:val="00B6571D"/>
    <w:rsid w:val="00B659F8"/>
    <w:rsid w:val="00B65A25"/>
    <w:rsid w:val="00B65D3D"/>
    <w:rsid w:val="00B65F49"/>
    <w:rsid w:val="00B66857"/>
    <w:rsid w:val="00B669B6"/>
    <w:rsid w:val="00B66C79"/>
    <w:rsid w:val="00B67065"/>
    <w:rsid w:val="00B6718A"/>
    <w:rsid w:val="00B7004B"/>
    <w:rsid w:val="00B70096"/>
    <w:rsid w:val="00B70AEF"/>
    <w:rsid w:val="00B70B07"/>
    <w:rsid w:val="00B70B24"/>
    <w:rsid w:val="00B70D0F"/>
    <w:rsid w:val="00B710BE"/>
    <w:rsid w:val="00B711E0"/>
    <w:rsid w:val="00B713B0"/>
    <w:rsid w:val="00B71407"/>
    <w:rsid w:val="00B715AE"/>
    <w:rsid w:val="00B7169D"/>
    <w:rsid w:val="00B716C2"/>
    <w:rsid w:val="00B71A15"/>
    <w:rsid w:val="00B7241C"/>
    <w:rsid w:val="00B72607"/>
    <w:rsid w:val="00B72909"/>
    <w:rsid w:val="00B72F1C"/>
    <w:rsid w:val="00B7300C"/>
    <w:rsid w:val="00B730B6"/>
    <w:rsid w:val="00B7328D"/>
    <w:rsid w:val="00B73C21"/>
    <w:rsid w:val="00B73C6B"/>
    <w:rsid w:val="00B74382"/>
    <w:rsid w:val="00B74617"/>
    <w:rsid w:val="00B7472C"/>
    <w:rsid w:val="00B74785"/>
    <w:rsid w:val="00B75327"/>
    <w:rsid w:val="00B759C7"/>
    <w:rsid w:val="00B75AC8"/>
    <w:rsid w:val="00B7620F"/>
    <w:rsid w:val="00B76774"/>
    <w:rsid w:val="00B76DD9"/>
    <w:rsid w:val="00B76E48"/>
    <w:rsid w:val="00B7750E"/>
    <w:rsid w:val="00B77981"/>
    <w:rsid w:val="00B77A2F"/>
    <w:rsid w:val="00B77A66"/>
    <w:rsid w:val="00B77E7F"/>
    <w:rsid w:val="00B802B1"/>
    <w:rsid w:val="00B80471"/>
    <w:rsid w:val="00B806FB"/>
    <w:rsid w:val="00B8099D"/>
    <w:rsid w:val="00B80B72"/>
    <w:rsid w:val="00B80B8E"/>
    <w:rsid w:val="00B80CBB"/>
    <w:rsid w:val="00B81020"/>
    <w:rsid w:val="00B81195"/>
    <w:rsid w:val="00B81943"/>
    <w:rsid w:val="00B81A22"/>
    <w:rsid w:val="00B81B92"/>
    <w:rsid w:val="00B81E99"/>
    <w:rsid w:val="00B827ED"/>
    <w:rsid w:val="00B82B32"/>
    <w:rsid w:val="00B82D61"/>
    <w:rsid w:val="00B8396E"/>
    <w:rsid w:val="00B84E95"/>
    <w:rsid w:val="00B84F80"/>
    <w:rsid w:val="00B853C7"/>
    <w:rsid w:val="00B85620"/>
    <w:rsid w:val="00B856B6"/>
    <w:rsid w:val="00B8587D"/>
    <w:rsid w:val="00B85E63"/>
    <w:rsid w:val="00B861D4"/>
    <w:rsid w:val="00B86EF5"/>
    <w:rsid w:val="00B876C8"/>
    <w:rsid w:val="00B878E9"/>
    <w:rsid w:val="00B87902"/>
    <w:rsid w:val="00B879A3"/>
    <w:rsid w:val="00B902D8"/>
    <w:rsid w:val="00B904EE"/>
    <w:rsid w:val="00B90B1D"/>
    <w:rsid w:val="00B90B99"/>
    <w:rsid w:val="00B9204B"/>
    <w:rsid w:val="00B92938"/>
    <w:rsid w:val="00B92BD1"/>
    <w:rsid w:val="00B9327D"/>
    <w:rsid w:val="00B94041"/>
    <w:rsid w:val="00B94224"/>
    <w:rsid w:val="00B9437F"/>
    <w:rsid w:val="00B94446"/>
    <w:rsid w:val="00B94499"/>
    <w:rsid w:val="00B94B3B"/>
    <w:rsid w:val="00B94E0F"/>
    <w:rsid w:val="00B95379"/>
    <w:rsid w:val="00B958FC"/>
    <w:rsid w:val="00B9596F"/>
    <w:rsid w:val="00B96179"/>
    <w:rsid w:val="00B96722"/>
    <w:rsid w:val="00B96B1E"/>
    <w:rsid w:val="00B96DB7"/>
    <w:rsid w:val="00B96E0E"/>
    <w:rsid w:val="00B97312"/>
    <w:rsid w:val="00B97BE9"/>
    <w:rsid w:val="00B97F71"/>
    <w:rsid w:val="00BA01D3"/>
    <w:rsid w:val="00BA0401"/>
    <w:rsid w:val="00BA05AB"/>
    <w:rsid w:val="00BA09C0"/>
    <w:rsid w:val="00BA0D09"/>
    <w:rsid w:val="00BA0E25"/>
    <w:rsid w:val="00BA1159"/>
    <w:rsid w:val="00BA14BC"/>
    <w:rsid w:val="00BA1591"/>
    <w:rsid w:val="00BA17A7"/>
    <w:rsid w:val="00BA2CEA"/>
    <w:rsid w:val="00BA2D3E"/>
    <w:rsid w:val="00BA2F95"/>
    <w:rsid w:val="00BA307F"/>
    <w:rsid w:val="00BA3249"/>
    <w:rsid w:val="00BA372C"/>
    <w:rsid w:val="00BA437E"/>
    <w:rsid w:val="00BA43C5"/>
    <w:rsid w:val="00BA4567"/>
    <w:rsid w:val="00BA45CD"/>
    <w:rsid w:val="00BA46CA"/>
    <w:rsid w:val="00BA4BC9"/>
    <w:rsid w:val="00BA517C"/>
    <w:rsid w:val="00BA56E1"/>
    <w:rsid w:val="00BA5885"/>
    <w:rsid w:val="00BA6089"/>
    <w:rsid w:val="00BA6564"/>
    <w:rsid w:val="00BA6969"/>
    <w:rsid w:val="00BA7327"/>
    <w:rsid w:val="00BA7668"/>
    <w:rsid w:val="00BA77FA"/>
    <w:rsid w:val="00BA7CBC"/>
    <w:rsid w:val="00BB0028"/>
    <w:rsid w:val="00BB006F"/>
    <w:rsid w:val="00BB08E5"/>
    <w:rsid w:val="00BB0D4B"/>
    <w:rsid w:val="00BB13C1"/>
    <w:rsid w:val="00BB14A8"/>
    <w:rsid w:val="00BB1617"/>
    <w:rsid w:val="00BB169B"/>
    <w:rsid w:val="00BB1805"/>
    <w:rsid w:val="00BB1E7B"/>
    <w:rsid w:val="00BB2793"/>
    <w:rsid w:val="00BB2D3D"/>
    <w:rsid w:val="00BB3102"/>
    <w:rsid w:val="00BB360B"/>
    <w:rsid w:val="00BB37DA"/>
    <w:rsid w:val="00BB3A4A"/>
    <w:rsid w:val="00BB412B"/>
    <w:rsid w:val="00BB430F"/>
    <w:rsid w:val="00BB467B"/>
    <w:rsid w:val="00BB4C82"/>
    <w:rsid w:val="00BB4C94"/>
    <w:rsid w:val="00BB4E43"/>
    <w:rsid w:val="00BB580E"/>
    <w:rsid w:val="00BB5A68"/>
    <w:rsid w:val="00BB5E16"/>
    <w:rsid w:val="00BB6300"/>
    <w:rsid w:val="00BB634C"/>
    <w:rsid w:val="00BB643B"/>
    <w:rsid w:val="00BB7697"/>
    <w:rsid w:val="00BB7E62"/>
    <w:rsid w:val="00BC05F4"/>
    <w:rsid w:val="00BC07AA"/>
    <w:rsid w:val="00BC0ADC"/>
    <w:rsid w:val="00BC0CFC"/>
    <w:rsid w:val="00BC1575"/>
    <w:rsid w:val="00BC1650"/>
    <w:rsid w:val="00BC172F"/>
    <w:rsid w:val="00BC1968"/>
    <w:rsid w:val="00BC1D71"/>
    <w:rsid w:val="00BC20E4"/>
    <w:rsid w:val="00BC233E"/>
    <w:rsid w:val="00BC267D"/>
    <w:rsid w:val="00BC27E9"/>
    <w:rsid w:val="00BC2B8A"/>
    <w:rsid w:val="00BC3369"/>
    <w:rsid w:val="00BC3451"/>
    <w:rsid w:val="00BC3B29"/>
    <w:rsid w:val="00BC3FF4"/>
    <w:rsid w:val="00BC4852"/>
    <w:rsid w:val="00BC486B"/>
    <w:rsid w:val="00BC4E24"/>
    <w:rsid w:val="00BC4F28"/>
    <w:rsid w:val="00BC52C4"/>
    <w:rsid w:val="00BC53AB"/>
    <w:rsid w:val="00BC5558"/>
    <w:rsid w:val="00BC574C"/>
    <w:rsid w:val="00BC5907"/>
    <w:rsid w:val="00BC5C14"/>
    <w:rsid w:val="00BC6464"/>
    <w:rsid w:val="00BC667D"/>
    <w:rsid w:val="00BC6B10"/>
    <w:rsid w:val="00BC6EEF"/>
    <w:rsid w:val="00BC6F54"/>
    <w:rsid w:val="00BC72C4"/>
    <w:rsid w:val="00BC737D"/>
    <w:rsid w:val="00BC7CDA"/>
    <w:rsid w:val="00BC7DC3"/>
    <w:rsid w:val="00BD0116"/>
    <w:rsid w:val="00BD04EB"/>
    <w:rsid w:val="00BD0E56"/>
    <w:rsid w:val="00BD0FF8"/>
    <w:rsid w:val="00BD1471"/>
    <w:rsid w:val="00BD1714"/>
    <w:rsid w:val="00BD20AE"/>
    <w:rsid w:val="00BD230A"/>
    <w:rsid w:val="00BD2ECA"/>
    <w:rsid w:val="00BD409C"/>
    <w:rsid w:val="00BD42A5"/>
    <w:rsid w:val="00BD438E"/>
    <w:rsid w:val="00BD45BD"/>
    <w:rsid w:val="00BD481D"/>
    <w:rsid w:val="00BD4843"/>
    <w:rsid w:val="00BD4F60"/>
    <w:rsid w:val="00BD5196"/>
    <w:rsid w:val="00BD5ABC"/>
    <w:rsid w:val="00BD5C75"/>
    <w:rsid w:val="00BD5CFD"/>
    <w:rsid w:val="00BD6582"/>
    <w:rsid w:val="00BD6A8F"/>
    <w:rsid w:val="00BD6ADB"/>
    <w:rsid w:val="00BD6F66"/>
    <w:rsid w:val="00BD7450"/>
    <w:rsid w:val="00BD74F2"/>
    <w:rsid w:val="00BD7935"/>
    <w:rsid w:val="00BD7EB1"/>
    <w:rsid w:val="00BE0920"/>
    <w:rsid w:val="00BE095F"/>
    <w:rsid w:val="00BE0D39"/>
    <w:rsid w:val="00BE1013"/>
    <w:rsid w:val="00BE17EE"/>
    <w:rsid w:val="00BE1A43"/>
    <w:rsid w:val="00BE2335"/>
    <w:rsid w:val="00BE2432"/>
    <w:rsid w:val="00BE35B5"/>
    <w:rsid w:val="00BE3982"/>
    <w:rsid w:val="00BE3A4F"/>
    <w:rsid w:val="00BE3EFD"/>
    <w:rsid w:val="00BE3F47"/>
    <w:rsid w:val="00BE477F"/>
    <w:rsid w:val="00BE4D08"/>
    <w:rsid w:val="00BE51FC"/>
    <w:rsid w:val="00BE5379"/>
    <w:rsid w:val="00BE58E6"/>
    <w:rsid w:val="00BE5977"/>
    <w:rsid w:val="00BE5DF0"/>
    <w:rsid w:val="00BE691E"/>
    <w:rsid w:val="00BE6B48"/>
    <w:rsid w:val="00BE72E1"/>
    <w:rsid w:val="00BE7547"/>
    <w:rsid w:val="00BE7C6C"/>
    <w:rsid w:val="00BE7D41"/>
    <w:rsid w:val="00BF0399"/>
    <w:rsid w:val="00BF05C2"/>
    <w:rsid w:val="00BF092D"/>
    <w:rsid w:val="00BF097D"/>
    <w:rsid w:val="00BF0AFC"/>
    <w:rsid w:val="00BF125C"/>
    <w:rsid w:val="00BF1469"/>
    <w:rsid w:val="00BF19E9"/>
    <w:rsid w:val="00BF1B57"/>
    <w:rsid w:val="00BF1D7F"/>
    <w:rsid w:val="00BF2283"/>
    <w:rsid w:val="00BF2CDF"/>
    <w:rsid w:val="00BF318B"/>
    <w:rsid w:val="00BF39D2"/>
    <w:rsid w:val="00BF3BC3"/>
    <w:rsid w:val="00BF42F0"/>
    <w:rsid w:val="00BF4640"/>
    <w:rsid w:val="00BF4769"/>
    <w:rsid w:val="00BF481D"/>
    <w:rsid w:val="00BF4AB6"/>
    <w:rsid w:val="00BF4BDE"/>
    <w:rsid w:val="00BF4D73"/>
    <w:rsid w:val="00BF4E57"/>
    <w:rsid w:val="00BF4E8F"/>
    <w:rsid w:val="00BF5084"/>
    <w:rsid w:val="00BF50DB"/>
    <w:rsid w:val="00BF51A4"/>
    <w:rsid w:val="00BF54FF"/>
    <w:rsid w:val="00BF5B54"/>
    <w:rsid w:val="00BF5F9D"/>
    <w:rsid w:val="00BF6204"/>
    <w:rsid w:val="00BF688A"/>
    <w:rsid w:val="00BF6920"/>
    <w:rsid w:val="00BF6A97"/>
    <w:rsid w:val="00BF7270"/>
    <w:rsid w:val="00BF7384"/>
    <w:rsid w:val="00C01066"/>
    <w:rsid w:val="00C010B1"/>
    <w:rsid w:val="00C017C4"/>
    <w:rsid w:val="00C01A11"/>
    <w:rsid w:val="00C01A7E"/>
    <w:rsid w:val="00C01C70"/>
    <w:rsid w:val="00C01EB2"/>
    <w:rsid w:val="00C020D4"/>
    <w:rsid w:val="00C0218F"/>
    <w:rsid w:val="00C0236C"/>
    <w:rsid w:val="00C02393"/>
    <w:rsid w:val="00C02600"/>
    <w:rsid w:val="00C027D7"/>
    <w:rsid w:val="00C02FE9"/>
    <w:rsid w:val="00C03399"/>
    <w:rsid w:val="00C03421"/>
    <w:rsid w:val="00C03D38"/>
    <w:rsid w:val="00C04161"/>
    <w:rsid w:val="00C04E20"/>
    <w:rsid w:val="00C0606C"/>
    <w:rsid w:val="00C06BF7"/>
    <w:rsid w:val="00C06C05"/>
    <w:rsid w:val="00C06C88"/>
    <w:rsid w:val="00C06D88"/>
    <w:rsid w:val="00C0721E"/>
    <w:rsid w:val="00C072F0"/>
    <w:rsid w:val="00C07BD6"/>
    <w:rsid w:val="00C07E6E"/>
    <w:rsid w:val="00C07F69"/>
    <w:rsid w:val="00C11832"/>
    <w:rsid w:val="00C119ED"/>
    <w:rsid w:val="00C12277"/>
    <w:rsid w:val="00C1245B"/>
    <w:rsid w:val="00C12D82"/>
    <w:rsid w:val="00C1329E"/>
    <w:rsid w:val="00C13461"/>
    <w:rsid w:val="00C1402E"/>
    <w:rsid w:val="00C15256"/>
    <w:rsid w:val="00C15732"/>
    <w:rsid w:val="00C15AB2"/>
    <w:rsid w:val="00C15D76"/>
    <w:rsid w:val="00C15FC6"/>
    <w:rsid w:val="00C163A1"/>
    <w:rsid w:val="00C16594"/>
    <w:rsid w:val="00C1689C"/>
    <w:rsid w:val="00C16C8D"/>
    <w:rsid w:val="00C16C8F"/>
    <w:rsid w:val="00C16E17"/>
    <w:rsid w:val="00C17286"/>
    <w:rsid w:val="00C172AB"/>
    <w:rsid w:val="00C1753E"/>
    <w:rsid w:val="00C1778F"/>
    <w:rsid w:val="00C17B6B"/>
    <w:rsid w:val="00C20069"/>
    <w:rsid w:val="00C20938"/>
    <w:rsid w:val="00C21109"/>
    <w:rsid w:val="00C21630"/>
    <w:rsid w:val="00C2164A"/>
    <w:rsid w:val="00C21B55"/>
    <w:rsid w:val="00C21D2E"/>
    <w:rsid w:val="00C223F7"/>
    <w:rsid w:val="00C22AF3"/>
    <w:rsid w:val="00C22C37"/>
    <w:rsid w:val="00C23B07"/>
    <w:rsid w:val="00C23F5E"/>
    <w:rsid w:val="00C24314"/>
    <w:rsid w:val="00C24833"/>
    <w:rsid w:val="00C24CEE"/>
    <w:rsid w:val="00C25199"/>
    <w:rsid w:val="00C25226"/>
    <w:rsid w:val="00C25461"/>
    <w:rsid w:val="00C25465"/>
    <w:rsid w:val="00C25DBE"/>
    <w:rsid w:val="00C25EE8"/>
    <w:rsid w:val="00C261E2"/>
    <w:rsid w:val="00C26252"/>
    <w:rsid w:val="00C2641A"/>
    <w:rsid w:val="00C2699C"/>
    <w:rsid w:val="00C26B49"/>
    <w:rsid w:val="00C27282"/>
    <w:rsid w:val="00C305B2"/>
    <w:rsid w:val="00C30905"/>
    <w:rsid w:val="00C30DCB"/>
    <w:rsid w:val="00C30E50"/>
    <w:rsid w:val="00C30E8A"/>
    <w:rsid w:val="00C31137"/>
    <w:rsid w:val="00C31174"/>
    <w:rsid w:val="00C31CBE"/>
    <w:rsid w:val="00C33056"/>
    <w:rsid w:val="00C331AE"/>
    <w:rsid w:val="00C331C6"/>
    <w:rsid w:val="00C33375"/>
    <w:rsid w:val="00C333F8"/>
    <w:rsid w:val="00C3370F"/>
    <w:rsid w:val="00C341E2"/>
    <w:rsid w:val="00C346C1"/>
    <w:rsid w:val="00C34890"/>
    <w:rsid w:val="00C35202"/>
    <w:rsid w:val="00C35863"/>
    <w:rsid w:val="00C3595E"/>
    <w:rsid w:val="00C35CC1"/>
    <w:rsid w:val="00C35CDD"/>
    <w:rsid w:val="00C36153"/>
    <w:rsid w:val="00C36192"/>
    <w:rsid w:val="00C369CF"/>
    <w:rsid w:val="00C36C1E"/>
    <w:rsid w:val="00C36D7B"/>
    <w:rsid w:val="00C3794E"/>
    <w:rsid w:val="00C37A12"/>
    <w:rsid w:val="00C37A28"/>
    <w:rsid w:val="00C37E99"/>
    <w:rsid w:val="00C405FF"/>
    <w:rsid w:val="00C40B36"/>
    <w:rsid w:val="00C41948"/>
    <w:rsid w:val="00C41A89"/>
    <w:rsid w:val="00C41C34"/>
    <w:rsid w:val="00C41D72"/>
    <w:rsid w:val="00C4202F"/>
    <w:rsid w:val="00C42378"/>
    <w:rsid w:val="00C4312D"/>
    <w:rsid w:val="00C43217"/>
    <w:rsid w:val="00C437EE"/>
    <w:rsid w:val="00C43976"/>
    <w:rsid w:val="00C43F64"/>
    <w:rsid w:val="00C441D0"/>
    <w:rsid w:val="00C44283"/>
    <w:rsid w:val="00C443E5"/>
    <w:rsid w:val="00C44647"/>
    <w:rsid w:val="00C448B1"/>
    <w:rsid w:val="00C44E59"/>
    <w:rsid w:val="00C45200"/>
    <w:rsid w:val="00C45474"/>
    <w:rsid w:val="00C45FA6"/>
    <w:rsid w:val="00C46147"/>
    <w:rsid w:val="00C461CC"/>
    <w:rsid w:val="00C4628C"/>
    <w:rsid w:val="00C4669F"/>
    <w:rsid w:val="00C4685A"/>
    <w:rsid w:val="00C46985"/>
    <w:rsid w:val="00C46A18"/>
    <w:rsid w:val="00C46AA7"/>
    <w:rsid w:val="00C46AC3"/>
    <w:rsid w:val="00C4727F"/>
    <w:rsid w:val="00C472E5"/>
    <w:rsid w:val="00C474E0"/>
    <w:rsid w:val="00C47AF4"/>
    <w:rsid w:val="00C50127"/>
    <w:rsid w:val="00C50A56"/>
    <w:rsid w:val="00C50B11"/>
    <w:rsid w:val="00C50C75"/>
    <w:rsid w:val="00C50E8C"/>
    <w:rsid w:val="00C50EFD"/>
    <w:rsid w:val="00C5166E"/>
    <w:rsid w:val="00C516C6"/>
    <w:rsid w:val="00C51A5E"/>
    <w:rsid w:val="00C51FBA"/>
    <w:rsid w:val="00C52257"/>
    <w:rsid w:val="00C52344"/>
    <w:rsid w:val="00C5235F"/>
    <w:rsid w:val="00C52474"/>
    <w:rsid w:val="00C52745"/>
    <w:rsid w:val="00C527E4"/>
    <w:rsid w:val="00C52896"/>
    <w:rsid w:val="00C53616"/>
    <w:rsid w:val="00C53767"/>
    <w:rsid w:val="00C53941"/>
    <w:rsid w:val="00C53BE0"/>
    <w:rsid w:val="00C53D05"/>
    <w:rsid w:val="00C54588"/>
    <w:rsid w:val="00C54B90"/>
    <w:rsid w:val="00C54C03"/>
    <w:rsid w:val="00C54DEE"/>
    <w:rsid w:val="00C55019"/>
    <w:rsid w:val="00C551D2"/>
    <w:rsid w:val="00C55497"/>
    <w:rsid w:val="00C562A5"/>
    <w:rsid w:val="00C567D6"/>
    <w:rsid w:val="00C56C8F"/>
    <w:rsid w:val="00C570F7"/>
    <w:rsid w:val="00C5755A"/>
    <w:rsid w:val="00C576CB"/>
    <w:rsid w:val="00C60053"/>
    <w:rsid w:val="00C6046A"/>
    <w:rsid w:val="00C60AB6"/>
    <w:rsid w:val="00C610F1"/>
    <w:rsid w:val="00C6115B"/>
    <w:rsid w:val="00C6135B"/>
    <w:rsid w:val="00C613DC"/>
    <w:rsid w:val="00C61822"/>
    <w:rsid w:val="00C61830"/>
    <w:rsid w:val="00C61852"/>
    <w:rsid w:val="00C618C0"/>
    <w:rsid w:val="00C61BAA"/>
    <w:rsid w:val="00C623A8"/>
    <w:rsid w:val="00C62517"/>
    <w:rsid w:val="00C62694"/>
    <w:rsid w:val="00C6276D"/>
    <w:rsid w:val="00C6281B"/>
    <w:rsid w:val="00C628F0"/>
    <w:rsid w:val="00C62A14"/>
    <w:rsid w:val="00C62FEC"/>
    <w:rsid w:val="00C63338"/>
    <w:rsid w:val="00C63607"/>
    <w:rsid w:val="00C63BF0"/>
    <w:rsid w:val="00C642AB"/>
    <w:rsid w:val="00C648A0"/>
    <w:rsid w:val="00C64EAF"/>
    <w:rsid w:val="00C64FAD"/>
    <w:rsid w:val="00C652BA"/>
    <w:rsid w:val="00C65599"/>
    <w:rsid w:val="00C65A40"/>
    <w:rsid w:val="00C65ED9"/>
    <w:rsid w:val="00C65FAC"/>
    <w:rsid w:val="00C66011"/>
    <w:rsid w:val="00C66091"/>
    <w:rsid w:val="00C66447"/>
    <w:rsid w:val="00C66D75"/>
    <w:rsid w:val="00C6708A"/>
    <w:rsid w:val="00C67DA6"/>
    <w:rsid w:val="00C70031"/>
    <w:rsid w:val="00C703A8"/>
    <w:rsid w:val="00C7055D"/>
    <w:rsid w:val="00C7091D"/>
    <w:rsid w:val="00C70A7E"/>
    <w:rsid w:val="00C70AB7"/>
    <w:rsid w:val="00C70FE7"/>
    <w:rsid w:val="00C710A0"/>
    <w:rsid w:val="00C714FE"/>
    <w:rsid w:val="00C71A42"/>
    <w:rsid w:val="00C71E45"/>
    <w:rsid w:val="00C7286C"/>
    <w:rsid w:val="00C7298F"/>
    <w:rsid w:val="00C72D44"/>
    <w:rsid w:val="00C72FE4"/>
    <w:rsid w:val="00C737E6"/>
    <w:rsid w:val="00C73AA9"/>
    <w:rsid w:val="00C74325"/>
    <w:rsid w:val="00C744D8"/>
    <w:rsid w:val="00C74B5C"/>
    <w:rsid w:val="00C74D78"/>
    <w:rsid w:val="00C74E76"/>
    <w:rsid w:val="00C76372"/>
    <w:rsid w:val="00C76410"/>
    <w:rsid w:val="00C7728E"/>
    <w:rsid w:val="00C77503"/>
    <w:rsid w:val="00C7776F"/>
    <w:rsid w:val="00C77796"/>
    <w:rsid w:val="00C80823"/>
    <w:rsid w:val="00C80B1F"/>
    <w:rsid w:val="00C81D3C"/>
    <w:rsid w:val="00C81FBE"/>
    <w:rsid w:val="00C82760"/>
    <w:rsid w:val="00C82816"/>
    <w:rsid w:val="00C83393"/>
    <w:rsid w:val="00C83CC2"/>
    <w:rsid w:val="00C83E03"/>
    <w:rsid w:val="00C83FAF"/>
    <w:rsid w:val="00C840A0"/>
    <w:rsid w:val="00C8433D"/>
    <w:rsid w:val="00C84BD9"/>
    <w:rsid w:val="00C85721"/>
    <w:rsid w:val="00C8684E"/>
    <w:rsid w:val="00C86AAD"/>
    <w:rsid w:val="00C86DF4"/>
    <w:rsid w:val="00C86EC8"/>
    <w:rsid w:val="00C8723E"/>
    <w:rsid w:val="00C87554"/>
    <w:rsid w:val="00C87640"/>
    <w:rsid w:val="00C87B24"/>
    <w:rsid w:val="00C87DCE"/>
    <w:rsid w:val="00C9038E"/>
    <w:rsid w:val="00C90504"/>
    <w:rsid w:val="00C905A9"/>
    <w:rsid w:val="00C90E5B"/>
    <w:rsid w:val="00C911C0"/>
    <w:rsid w:val="00C92165"/>
    <w:rsid w:val="00C92303"/>
    <w:rsid w:val="00C927E0"/>
    <w:rsid w:val="00C929E9"/>
    <w:rsid w:val="00C94123"/>
    <w:rsid w:val="00C942F3"/>
    <w:rsid w:val="00C943E8"/>
    <w:rsid w:val="00C94F52"/>
    <w:rsid w:val="00C9545E"/>
    <w:rsid w:val="00C954E5"/>
    <w:rsid w:val="00C958BE"/>
    <w:rsid w:val="00C95C90"/>
    <w:rsid w:val="00C95F38"/>
    <w:rsid w:val="00C96292"/>
    <w:rsid w:val="00C9699E"/>
    <w:rsid w:val="00C97227"/>
    <w:rsid w:val="00C979D7"/>
    <w:rsid w:val="00C97BEB"/>
    <w:rsid w:val="00CA05A0"/>
    <w:rsid w:val="00CA133B"/>
    <w:rsid w:val="00CA15B9"/>
    <w:rsid w:val="00CA1824"/>
    <w:rsid w:val="00CA193F"/>
    <w:rsid w:val="00CA2BE2"/>
    <w:rsid w:val="00CA36D9"/>
    <w:rsid w:val="00CA3906"/>
    <w:rsid w:val="00CA4172"/>
    <w:rsid w:val="00CA4277"/>
    <w:rsid w:val="00CA49A1"/>
    <w:rsid w:val="00CA4B13"/>
    <w:rsid w:val="00CA4B6C"/>
    <w:rsid w:val="00CA4F80"/>
    <w:rsid w:val="00CA50BB"/>
    <w:rsid w:val="00CA51A5"/>
    <w:rsid w:val="00CA55CE"/>
    <w:rsid w:val="00CA58F7"/>
    <w:rsid w:val="00CA59CF"/>
    <w:rsid w:val="00CA6529"/>
    <w:rsid w:val="00CA69C2"/>
    <w:rsid w:val="00CB020D"/>
    <w:rsid w:val="00CB15F4"/>
    <w:rsid w:val="00CB22E5"/>
    <w:rsid w:val="00CB24DA"/>
    <w:rsid w:val="00CB2613"/>
    <w:rsid w:val="00CB2B29"/>
    <w:rsid w:val="00CB3416"/>
    <w:rsid w:val="00CB3F5C"/>
    <w:rsid w:val="00CB4696"/>
    <w:rsid w:val="00CB47DF"/>
    <w:rsid w:val="00CB4F68"/>
    <w:rsid w:val="00CB5A29"/>
    <w:rsid w:val="00CB5B61"/>
    <w:rsid w:val="00CB5F23"/>
    <w:rsid w:val="00CB6081"/>
    <w:rsid w:val="00CB64CF"/>
    <w:rsid w:val="00CB6B13"/>
    <w:rsid w:val="00CB6B82"/>
    <w:rsid w:val="00CB6C55"/>
    <w:rsid w:val="00CB6E74"/>
    <w:rsid w:val="00CB7173"/>
    <w:rsid w:val="00CB71CD"/>
    <w:rsid w:val="00CB7395"/>
    <w:rsid w:val="00CB7BCA"/>
    <w:rsid w:val="00CB7F1B"/>
    <w:rsid w:val="00CC04A0"/>
    <w:rsid w:val="00CC0C4E"/>
    <w:rsid w:val="00CC0CBA"/>
    <w:rsid w:val="00CC0EEB"/>
    <w:rsid w:val="00CC100A"/>
    <w:rsid w:val="00CC14B0"/>
    <w:rsid w:val="00CC175C"/>
    <w:rsid w:val="00CC1C51"/>
    <w:rsid w:val="00CC203C"/>
    <w:rsid w:val="00CC265F"/>
    <w:rsid w:val="00CC26FD"/>
    <w:rsid w:val="00CC2F76"/>
    <w:rsid w:val="00CC3D10"/>
    <w:rsid w:val="00CC3F59"/>
    <w:rsid w:val="00CC4381"/>
    <w:rsid w:val="00CC4CD7"/>
    <w:rsid w:val="00CC4EDE"/>
    <w:rsid w:val="00CC5399"/>
    <w:rsid w:val="00CC56B1"/>
    <w:rsid w:val="00CC5D43"/>
    <w:rsid w:val="00CC72B0"/>
    <w:rsid w:val="00CC740E"/>
    <w:rsid w:val="00CC78D2"/>
    <w:rsid w:val="00CC7972"/>
    <w:rsid w:val="00CC7F2F"/>
    <w:rsid w:val="00CD0569"/>
    <w:rsid w:val="00CD06D4"/>
    <w:rsid w:val="00CD0B3D"/>
    <w:rsid w:val="00CD1180"/>
    <w:rsid w:val="00CD1366"/>
    <w:rsid w:val="00CD15D5"/>
    <w:rsid w:val="00CD2B1C"/>
    <w:rsid w:val="00CD3535"/>
    <w:rsid w:val="00CD37F6"/>
    <w:rsid w:val="00CD3E5A"/>
    <w:rsid w:val="00CD3FE9"/>
    <w:rsid w:val="00CD428B"/>
    <w:rsid w:val="00CD4567"/>
    <w:rsid w:val="00CD50DB"/>
    <w:rsid w:val="00CD5377"/>
    <w:rsid w:val="00CD576E"/>
    <w:rsid w:val="00CD587A"/>
    <w:rsid w:val="00CD5DEE"/>
    <w:rsid w:val="00CD5FF5"/>
    <w:rsid w:val="00CD6D9D"/>
    <w:rsid w:val="00CD6E2F"/>
    <w:rsid w:val="00CD72DF"/>
    <w:rsid w:val="00CD7364"/>
    <w:rsid w:val="00CD7A2A"/>
    <w:rsid w:val="00CE009E"/>
    <w:rsid w:val="00CE02C6"/>
    <w:rsid w:val="00CE0736"/>
    <w:rsid w:val="00CE0B73"/>
    <w:rsid w:val="00CE0EE0"/>
    <w:rsid w:val="00CE14ED"/>
    <w:rsid w:val="00CE1563"/>
    <w:rsid w:val="00CE1703"/>
    <w:rsid w:val="00CE1BC8"/>
    <w:rsid w:val="00CE229E"/>
    <w:rsid w:val="00CE2A29"/>
    <w:rsid w:val="00CE2A84"/>
    <w:rsid w:val="00CE2CF5"/>
    <w:rsid w:val="00CE304B"/>
    <w:rsid w:val="00CE30D5"/>
    <w:rsid w:val="00CE30E6"/>
    <w:rsid w:val="00CE3206"/>
    <w:rsid w:val="00CE3CE4"/>
    <w:rsid w:val="00CE45F9"/>
    <w:rsid w:val="00CE4A68"/>
    <w:rsid w:val="00CE4D1A"/>
    <w:rsid w:val="00CE4E78"/>
    <w:rsid w:val="00CE4EA6"/>
    <w:rsid w:val="00CE5300"/>
    <w:rsid w:val="00CE5A12"/>
    <w:rsid w:val="00CE5B4F"/>
    <w:rsid w:val="00CE5BFE"/>
    <w:rsid w:val="00CE5D5C"/>
    <w:rsid w:val="00CE60E3"/>
    <w:rsid w:val="00CE6207"/>
    <w:rsid w:val="00CE6CF3"/>
    <w:rsid w:val="00CE728F"/>
    <w:rsid w:val="00CE7690"/>
    <w:rsid w:val="00CE7A9C"/>
    <w:rsid w:val="00CE7DE6"/>
    <w:rsid w:val="00CF046C"/>
    <w:rsid w:val="00CF067B"/>
    <w:rsid w:val="00CF0728"/>
    <w:rsid w:val="00CF07E8"/>
    <w:rsid w:val="00CF1043"/>
    <w:rsid w:val="00CF142F"/>
    <w:rsid w:val="00CF145F"/>
    <w:rsid w:val="00CF15A5"/>
    <w:rsid w:val="00CF1BA9"/>
    <w:rsid w:val="00CF1D0F"/>
    <w:rsid w:val="00CF1D96"/>
    <w:rsid w:val="00CF1F6D"/>
    <w:rsid w:val="00CF240D"/>
    <w:rsid w:val="00CF25F1"/>
    <w:rsid w:val="00CF2E2D"/>
    <w:rsid w:val="00CF37BC"/>
    <w:rsid w:val="00CF3C4B"/>
    <w:rsid w:val="00CF43A9"/>
    <w:rsid w:val="00CF477E"/>
    <w:rsid w:val="00CF47C1"/>
    <w:rsid w:val="00CF4B6D"/>
    <w:rsid w:val="00CF4F0F"/>
    <w:rsid w:val="00CF55C3"/>
    <w:rsid w:val="00CF576D"/>
    <w:rsid w:val="00CF60AB"/>
    <w:rsid w:val="00CF60D1"/>
    <w:rsid w:val="00CF69B7"/>
    <w:rsid w:val="00CF6B21"/>
    <w:rsid w:val="00CF6B89"/>
    <w:rsid w:val="00CF7562"/>
    <w:rsid w:val="00CF756D"/>
    <w:rsid w:val="00CF78A2"/>
    <w:rsid w:val="00CF7AD2"/>
    <w:rsid w:val="00CF7F11"/>
    <w:rsid w:val="00D001B3"/>
    <w:rsid w:val="00D0029A"/>
    <w:rsid w:val="00D00881"/>
    <w:rsid w:val="00D0142E"/>
    <w:rsid w:val="00D01A3D"/>
    <w:rsid w:val="00D01E68"/>
    <w:rsid w:val="00D01FE8"/>
    <w:rsid w:val="00D02171"/>
    <w:rsid w:val="00D025E7"/>
    <w:rsid w:val="00D029B3"/>
    <w:rsid w:val="00D03C37"/>
    <w:rsid w:val="00D03D66"/>
    <w:rsid w:val="00D03E11"/>
    <w:rsid w:val="00D03FDA"/>
    <w:rsid w:val="00D0477E"/>
    <w:rsid w:val="00D04953"/>
    <w:rsid w:val="00D04B82"/>
    <w:rsid w:val="00D04C73"/>
    <w:rsid w:val="00D05092"/>
    <w:rsid w:val="00D051E9"/>
    <w:rsid w:val="00D0556E"/>
    <w:rsid w:val="00D06747"/>
    <w:rsid w:val="00D06851"/>
    <w:rsid w:val="00D06DC1"/>
    <w:rsid w:val="00D0715D"/>
    <w:rsid w:val="00D075AB"/>
    <w:rsid w:val="00D076EC"/>
    <w:rsid w:val="00D07CD3"/>
    <w:rsid w:val="00D07E4A"/>
    <w:rsid w:val="00D07F09"/>
    <w:rsid w:val="00D103CE"/>
    <w:rsid w:val="00D108AD"/>
    <w:rsid w:val="00D10C31"/>
    <w:rsid w:val="00D11C4B"/>
    <w:rsid w:val="00D12378"/>
    <w:rsid w:val="00D12394"/>
    <w:rsid w:val="00D12BC6"/>
    <w:rsid w:val="00D130D7"/>
    <w:rsid w:val="00D131D8"/>
    <w:rsid w:val="00D133F8"/>
    <w:rsid w:val="00D1402C"/>
    <w:rsid w:val="00D14CFF"/>
    <w:rsid w:val="00D15223"/>
    <w:rsid w:val="00D15552"/>
    <w:rsid w:val="00D155AD"/>
    <w:rsid w:val="00D16474"/>
    <w:rsid w:val="00D169DF"/>
    <w:rsid w:val="00D169F7"/>
    <w:rsid w:val="00D17145"/>
    <w:rsid w:val="00D179EB"/>
    <w:rsid w:val="00D20373"/>
    <w:rsid w:val="00D20687"/>
    <w:rsid w:val="00D20B88"/>
    <w:rsid w:val="00D21791"/>
    <w:rsid w:val="00D21EA0"/>
    <w:rsid w:val="00D21F51"/>
    <w:rsid w:val="00D2226B"/>
    <w:rsid w:val="00D22989"/>
    <w:rsid w:val="00D22A3E"/>
    <w:rsid w:val="00D22DDB"/>
    <w:rsid w:val="00D22E53"/>
    <w:rsid w:val="00D231B3"/>
    <w:rsid w:val="00D239F1"/>
    <w:rsid w:val="00D23A90"/>
    <w:rsid w:val="00D23F8A"/>
    <w:rsid w:val="00D2401B"/>
    <w:rsid w:val="00D2435A"/>
    <w:rsid w:val="00D245CE"/>
    <w:rsid w:val="00D24B78"/>
    <w:rsid w:val="00D24DE1"/>
    <w:rsid w:val="00D25871"/>
    <w:rsid w:val="00D25BA3"/>
    <w:rsid w:val="00D25DE2"/>
    <w:rsid w:val="00D26427"/>
    <w:rsid w:val="00D26DF1"/>
    <w:rsid w:val="00D273BC"/>
    <w:rsid w:val="00D27EF4"/>
    <w:rsid w:val="00D301D9"/>
    <w:rsid w:val="00D305E8"/>
    <w:rsid w:val="00D30722"/>
    <w:rsid w:val="00D30A85"/>
    <w:rsid w:val="00D30E56"/>
    <w:rsid w:val="00D315CA"/>
    <w:rsid w:val="00D31B71"/>
    <w:rsid w:val="00D31FBE"/>
    <w:rsid w:val="00D32366"/>
    <w:rsid w:val="00D32671"/>
    <w:rsid w:val="00D331B7"/>
    <w:rsid w:val="00D3336D"/>
    <w:rsid w:val="00D3388F"/>
    <w:rsid w:val="00D341B7"/>
    <w:rsid w:val="00D34C23"/>
    <w:rsid w:val="00D34F1B"/>
    <w:rsid w:val="00D351AD"/>
    <w:rsid w:val="00D3533A"/>
    <w:rsid w:val="00D35964"/>
    <w:rsid w:val="00D35B10"/>
    <w:rsid w:val="00D36925"/>
    <w:rsid w:val="00D36BC2"/>
    <w:rsid w:val="00D36E96"/>
    <w:rsid w:val="00D36FC6"/>
    <w:rsid w:val="00D37568"/>
    <w:rsid w:val="00D37658"/>
    <w:rsid w:val="00D37B1C"/>
    <w:rsid w:val="00D402EA"/>
    <w:rsid w:val="00D40689"/>
    <w:rsid w:val="00D40AF1"/>
    <w:rsid w:val="00D40B5F"/>
    <w:rsid w:val="00D40FB4"/>
    <w:rsid w:val="00D41277"/>
    <w:rsid w:val="00D41892"/>
    <w:rsid w:val="00D41BD8"/>
    <w:rsid w:val="00D41F9E"/>
    <w:rsid w:val="00D42151"/>
    <w:rsid w:val="00D42572"/>
    <w:rsid w:val="00D4263E"/>
    <w:rsid w:val="00D42A33"/>
    <w:rsid w:val="00D42B94"/>
    <w:rsid w:val="00D43263"/>
    <w:rsid w:val="00D434EC"/>
    <w:rsid w:val="00D43529"/>
    <w:rsid w:val="00D43774"/>
    <w:rsid w:val="00D4392D"/>
    <w:rsid w:val="00D43B34"/>
    <w:rsid w:val="00D44AAF"/>
    <w:rsid w:val="00D45604"/>
    <w:rsid w:val="00D457A6"/>
    <w:rsid w:val="00D45994"/>
    <w:rsid w:val="00D45A58"/>
    <w:rsid w:val="00D45CAD"/>
    <w:rsid w:val="00D4601D"/>
    <w:rsid w:val="00D4603E"/>
    <w:rsid w:val="00D4661A"/>
    <w:rsid w:val="00D4751C"/>
    <w:rsid w:val="00D47708"/>
    <w:rsid w:val="00D47A0C"/>
    <w:rsid w:val="00D47A3C"/>
    <w:rsid w:val="00D47AA0"/>
    <w:rsid w:val="00D47B00"/>
    <w:rsid w:val="00D47EC7"/>
    <w:rsid w:val="00D47FD5"/>
    <w:rsid w:val="00D5022C"/>
    <w:rsid w:val="00D504AC"/>
    <w:rsid w:val="00D5057E"/>
    <w:rsid w:val="00D505D1"/>
    <w:rsid w:val="00D50FDF"/>
    <w:rsid w:val="00D5147F"/>
    <w:rsid w:val="00D519CD"/>
    <w:rsid w:val="00D519EA"/>
    <w:rsid w:val="00D51ADE"/>
    <w:rsid w:val="00D51C8F"/>
    <w:rsid w:val="00D51DF7"/>
    <w:rsid w:val="00D521F1"/>
    <w:rsid w:val="00D52436"/>
    <w:rsid w:val="00D52720"/>
    <w:rsid w:val="00D52820"/>
    <w:rsid w:val="00D53497"/>
    <w:rsid w:val="00D534B6"/>
    <w:rsid w:val="00D53A54"/>
    <w:rsid w:val="00D53CC3"/>
    <w:rsid w:val="00D53DC1"/>
    <w:rsid w:val="00D54390"/>
    <w:rsid w:val="00D549EA"/>
    <w:rsid w:val="00D553BE"/>
    <w:rsid w:val="00D55812"/>
    <w:rsid w:val="00D562EA"/>
    <w:rsid w:val="00D564F8"/>
    <w:rsid w:val="00D568B2"/>
    <w:rsid w:val="00D56B25"/>
    <w:rsid w:val="00D57256"/>
    <w:rsid w:val="00D576B2"/>
    <w:rsid w:val="00D5774E"/>
    <w:rsid w:val="00D60FAA"/>
    <w:rsid w:val="00D6107E"/>
    <w:rsid w:val="00D61321"/>
    <w:rsid w:val="00D61476"/>
    <w:rsid w:val="00D615CC"/>
    <w:rsid w:val="00D61DB0"/>
    <w:rsid w:val="00D6289E"/>
    <w:rsid w:val="00D628B6"/>
    <w:rsid w:val="00D629D6"/>
    <w:rsid w:val="00D630F5"/>
    <w:rsid w:val="00D63421"/>
    <w:rsid w:val="00D63452"/>
    <w:rsid w:val="00D63A9C"/>
    <w:rsid w:val="00D63AB8"/>
    <w:rsid w:val="00D641F6"/>
    <w:rsid w:val="00D642D9"/>
    <w:rsid w:val="00D6483E"/>
    <w:rsid w:val="00D64CFB"/>
    <w:rsid w:val="00D64D6F"/>
    <w:rsid w:val="00D650FB"/>
    <w:rsid w:val="00D652B6"/>
    <w:rsid w:val="00D65596"/>
    <w:rsid w:val="00D659A9"/>
    <w:rsid w:val="00D65E3C"/>
    <w:rsid w:val="00D66636"/>
    <w:rsid w:val="00D66716"/>
    <w:rsid w:val="00D66A82"/>
    <w:rsid w:val="00D66C52"/>
    <w:rsid w:val="00D66F07"/>
    <w:rsid w:val="00D6740F"/>
    <w:rsid w:val="00D6764C"/>
    <w:rsid w:val="00D67BA4"/>
    <w:rsid w:val="00D701DA"/>
    <w:rsid w:val="00D70844"/>
    <w:rsid w:val="00D70B05"/>
    <w:rsid w:val="00D70BAD"/>
    <w:rsid w:val="00D70BC8"/>
    <w:rsid w:val="00D70C8D"/>
    <w:rsid w:val="00D71063"/>
    <w:rsid w:val="00D71658"/>
    <w:rsid w:val="00D727DA"/>
    <w:rsid w:val="00D72D48"/>
    <w:rsid w:val="00D72DA2"/>
    <w:rsid w:val="00D7303F"/>
    <w:rsid w:val="00D73741"/>
    <w:rsid w:val="00D73D05"/>
    <w:rsid w:val="00D74388"/>
    <w:rsid w:val="00D74BD2"/>
    <w:rsid w:val="00D74D9E"/>
    <w:rsid w:val="00D751A2"/>
    <w:rsid w:val="00D751B6"/>
    <w:rsid w:val="00D7599D"/>
    <w:rsid w:val="00D75CE5"/>
    <w:rsid w:val="00D7615B"/>
    <w:rsid w:val="00D766E2"/>
    <w:rsid w:val="00D76A7D"/>
    <w:rsid w:val="00D76CFE"/>
    <w:rsid w:val="00D7700B"/>
    <w:rsid w:val="00D77157"/>
    <w:rsid w:val="00D7715F"/>
    <w:rsid w:val="00D77360"/>
    <w:rsid w:val="00D77717"/>
    <w:rsid w:val="00D77894"/>
    <w:rsid w:val="00D778DA"/>
    <w:rsid w:val="00D80189"/>
    <w:rsid w:val="00D80908"/>
    <w:rsid w:val="00D809CB"/>
    <w:rsid w:val="00D810C8"/>
    <w:rsid w:val="00D81181"/>
    <w:rsid w:val="00D8181B"/>
    <w:rsid w:val="00D818F5"/>
    <w:rsid w:val="00D82473"/>
    <w:rsid w:val="00D825AA"/>
    <w:rsid w:val="00D82627"/>
    <w:rsid w:val="00D8299C"/>
    <w:rsid w:val="00D832CD"/>
    <w:rsid w:val="00D83BC2"/>
    <w:rsid w:val="00D83C5D"/>
    <w:rsid w:val="00D8418F"/>
    <w:rsid w:val="00D8439C"/>
    <w:rsid w:val="00D843A9"/>
    <w:rsid w:val="00D8561C"/>
    <w:rsid w:val="00D85C8A"/>
    <w:rsid w:val="00D85F86"/>
    <w:rsid w:val="00D865BF"/>
    <w:rsid w:val="00D86739"/>
    <w:rsid w:val="00D8692C"/>
    <w:rsid w:val="00D86E80"/>
    <w:rsid w:val="00D8705C"/>
    <w:rsid w:val="00D8715A"/>
    <w:rsid w:val="00D873D2"/>
    <w:rsid w:val="00D87779"/>
    <w:rsid w:val="00D9031F"/>
    <w:rsid w:val="00D90788"/>
    <w:rsid w:val="00D911FC"/>
    <w:rsid w:val="00D9120F"/>
    <w:rsid w:val="00D917E3"/>
    <w:rsid w:val="00D91BCB"/>
    <w:rsid w:val="00D91C68"/>
    <w:rsid w:val="00D92375"/>
    <w:rsid w:val="00D92729"/>
    <w:rsid w:val="00D929C3"/>
    <w:rsid w:val="00D92E52"/>
    <w:rsid w:val="00D92E85"/>
    <w:rsid w:val="00D92EC6"/>
    <w:rsid w:val="00D932C5"/>
    <w:rsid w:val="00D932F6"/>
    <w:rsid w:val="00D93CB0"/>
    <w:rsid w:val="00D93D08"/>
    <w:rsid w:val="00D94133"/>
    <w:rsid w:val="00D9468E"/>
    <w:rsid w:val="00D9473A"/>
    <w:rsid w:val="00D94BA7"/>
    <w:rsid w:val="00D953F8"/>
    <w:rsid w:val="00D96287"/>
    <w:rsid w:val="00D965D8"/>
    <w:rsid w:val="00D96690"/>
    <w:rsid w:val="00D96C85"/>
    <w:rsid w:val="00D96FB8"/>
    <w:rsid w:val="00D970F9"/>
    <w:rsid w:val="00D97273"/>
    <w:rsid w:val="00D97937"/>
    <w:rsid w:val="00DA03BC"/>
    <w:rsid w:val="00DA05D7"/>
    <w:rsid w:val="00DA08CB"/>
    <w:rsid w:val="00DA0A82"/>
    <w:rsid w:val="00DA0D2D"/>
    <w:rsid w:val="00DA0F32"/>
    <w:rsid w:val="00DA1446"/>
    <w:rsid w:val="00DA20CD"/>
    <w:rsid w:val="00DA2149"/>
    <w:rsid w:val="00DA2A8B"/>
    <w:rsid w:val="00DA2CA1"/>
    <w:rsid w:val="00DA30B8"/>
    <w:rsid w:val="00DA375D"/>
    <w:rsid w:val="00DA4706"/>
    <w:rsid w:val="00DA4E08"/>
    <w:rsid w:val="00DA5018"/>
    <w:rsid w:val="00DA5E80"/>
    <w:rsid w:val="00DA61DA"/>
    <w:rsid w:val="00DA6559"/>
    <w:rsid w:val="00DA6925"/>
    <w:rsid w:val="00DA71CA"/>
    <w:rsid w:val="00DA7398"/>
    <w:rsid w:val="00DA7569"/>
    <w:rsid w:val="00DA7732"/>
    <w:rsid w:val="00DA7783"/>
    <w:rsid w:val="00DA7806"/>
    <w:rsid w:val="00DA7A85"/>
    <w:rsid w:val="00DB0021"/>
    <w:rsid w:val="00DB01A5"/>
    <w:rsid w:val="00DB0205"/>
    <w:rsid w:val="00DB100D"/>
    <w:rsid w:val="00DB181D"/>
    <w:rsid w:val="00DB18E3"/>
    <w:rsid w:val="00DB1E0B"/>
    <w:rsid w:val="00DB20D1"/>
    <w:rsid w:val="00DB2870"/>
    <w:rsid w:val="00DB35DD"/>
    <w:rsid w:val="00DB35F9"/>
    <w:rsid w:val="00DB3A89"/>
    <w:rsid w:val="00DB3ABC"/>
    <w:rsid w:val="00DB41E9"/>
    <w:rsid w:val="00DB4228"/>
    <w:rsid w:val="00DB43AB"/>
    <w:rsid w:val="00DB4436"/>
    <w:rsid w:val="00DB48B8"/>
    <w:rsid w:val="00DB4C82"/>
    <w:rsid w:val="00DB4E4C"/>
    <w:rsid w:val="00DB563D"/>
    <w:rsid w:val="00DB56CC"/>
    <w:rsid w:val="00DB5E88"/>
    <w:rsid w:val="00DB5FEB"/>
    <w:rsid w:val="00DB6037"/>
    <w:rsid w:val="00DB6492"/>
    <w:rsid w:val="00DB64C6"/>
    <w:rsid w:val="00DB683E"/>
    <w:rsid w:val="00DB6D1A"/>
    <w:rsid w:val="00DB7702"/>
    <w:rsid w:val="00DB7AED"/>
    <w:rsid w:val="00DC0009"/>
    <w:rsid w:val="00DC00A2"/>
    <w:rsid w:val="00DC00C4"/>
    <w:rsid w:val="00DC27D1"/>
    <w:rsid w:val="00DC29E6"/>
    <w:rsid w:val="00DC31C3"/>
    <w:rsid w:val="00DC342A"/>
    <w:rsid w:val="00DC3727"/>
    <w:rsid w:val="00DC37B9"/>
    <w:rsid w:val="00DC38A5"/>
    <w:rsid w:val="00DC39A5"/>
    <w:rsid w:val="00DC39CE"/>
    <w:rsid w:val="00DC46EC"/>
    <w:rsid w:val="00DC49C1"/>
    <w:rsid w:val="00DC50E3"/>
    <w:rsid w:val="00DC59AA"/>
    <w:rsid w:val="00DC5EE1"/>
    <w:rsid w:val="00DC6201"/>
    <w:rsid w:val="00DC6F87"/>
    <w:rsid w:val="00DC7826"/>
    <w:rsid w:val="00DC7CAA"/>
    <w:rsid w:val="00DC7D7E"/>
    <w:rsid w:val="00DD017A"/>
    <w:rsid w:val="00DD04E9"/>
    <w:rsid w:val="00DD07C1"/>
    <w:rsid w:val="00DD0C3A"/>
    <w:rsid w:val="00DD0D3B"/>
    <w:rsid w:val="00DD0D8C"/>
    <w:rsid w:val="00DD0E2A"/>
    <w:rsid w:val="00DD0E53"/>
    <w:rsid w:val="00DD1078"/>
    <w:rsid w:val="00DD156C"/>
    <w:rsid w:val="00DD1887"/>
    <w:rsid w:val="00DD1E16"/>
    <w:rsid w:val="00DD1EBE"/>
    <w:rsid w:val="00DD1F8E"/>
    <w:rsid w:val="00DD2A32"/>
    <w:rsid w:val="00DD2AB9"/>
    <w:rsid w:val="00DD2B41"/>
    <w:rsid w:val="00DD2E00"/>
    <w:rsid w:val="00DD3625"/>
    <w:rsid w:val="00DD3643"/>
    <w:rsid w:val="00DD367A"/>
    <w:rsid w:val="00DD3837"/>
    <w:rsid w:val="00DD3A42"/>
    <w:rsid w:val="00DD3B01"/>
    <w:rsid w:val="00DD3D18"/>
    <w:rsid w:val="00DD5158"/>
    <w:rsid w:val="00DD522C"/>
    <w:rsid w:val="00DD5A9F"/>
    <w:rsid w:val="00DD5EA7"/>
    <w:rsid w:val="00DD5ED5"/>
    <w:rsid w:val="00DD6193"/>
    <w:rsid w:val="00DD647C"/>
    <w:rsid w:val="00DD6708"/>
    <w:rsid w:val="00DD7276"/>
    <w:rsid w:val="00DD73BA"/>
    <w:rsid w:val="00DD760C"/>
    <w:rsid w:val="00DE02F1"/>
    <w:rsid w:val="00DE0360"/>
    <w:rsid w:val="00DE053D"/>
    <w:rsid w:val="00DE09AF"/>
    <w:rsid w:val="00DE0BA1"/>
    <w:rsid w:val="00DE0D61"/>
    <w:rsid w:val="00DE1242"/>
    <w:rsid w:val="00DE1272"/>
    <w:rsid w:val="00DE12D7"/>
    <w:rsid w:val="00DE13BB"/>
    <w:rsid w:val="00DE1C38"/>
    <w:rsid w:val="00DE2107"/>
    <w:rsid w:val="00DE2483"/>
    <w:rsid w:val="00DE2780"/>
    <w:rsid w:val="00DE2A7F"/>
    <w:rsid w:val="00DE2C4D"/>
    <w:rsid w:val="00DE31C2"/>
    <w:rsid w:val="00DE322B"/>
    <w:rsid w:val="00DE3D2D"/>
    <w:rsid w:val="00DE4448"/>
    <w:rsid w:val="00DE48B5"/>
    <w:rsid w:val="00DE4A14"/>
    <w:rsid w:val="00DE4BFA"/>
    <w:rsid w:val="00DE5C0B"/>
    <w:rsid w:val="00DE636E"/>
    <w:rsid w:val="00DE6E8C"/>
    <w:rsid w:val="00DE6EA3"/>
    <w:rsid w:val="00DE6F81"/>
    <w:rsid w:val="00DE71F9"/>
    <w:rsid w:val="00DE7941"/>
    <w:rsid w:val="00DE7E6A"/>
    <w:rsid w:val="00DF0367"/>
    <w:rsid w:val="00DF0B97"/>
    <w:rsid w:val="00DF0C7C"/>
    <w:rsid w:val="00DF0F16"/>
    <w:rsid w:val="00DF10D7"/>
    <w:rsid w:val="00DF16E3"/>
    <w:rsid w:val="00DF173D"/>
    <w:rsid w:val="00DF1A7B"/>
    <w:rsid w:val="00DF1EDF"/>
    <w:rsid w:val="00DF1F14"/>
    <w:rsid w:val="00DF205C"/>
    <w:rsid w:val="00DF28BF"/>
    <w:rsid w:val="00DF2BF7"/>
    <w:rsid w:val="00DF2D49"/>
    <w:rsid w:val="00DF2D61"/>
    <w:rsid w:val="00DF2F61"/>
    <w:rsid w:val="00DF2FED"/>
    <w:rsid w:val="00DF3115"/>
    <w:rsid w:val="00DF333C"/>
    <w:rsid w:val="00DF358F"/>
    <w:rsid w:val="00DF3AEC"/>
    <w:rsid w:val="00DF4096"/>
    <w:rsid w:val="00DF4DD6"/>
    <w:rsid w:val="00DF51EE"/>
    <w:rsid w:val="00DF5984"/>
    <w:rsid w:val="00DF5BD9"/>
    <w:rsid w:val="00DF6124"/>
    <w:rsid w:val="00DF64D1"/>
    <w:rsid w:val="00DF66EF"/>
    <w:rsid w:val="00DF6EA0"/>
    <w:rsid w:val="00DF7258"/>
    <w:rsid w:val="00DF7958"/>
    <w:rsid w:val="00E0059E"/>
    <w:rsid w:val="00E00BBF"/>
    <w:rsid w:val="00E00F66"/>
    <w:rsid w:val="00E00FFA"/>
    <w:rsid w:val="00E01513"/>
    <w:rsid w:val="00E0151A"/>
    <w:rsid w:val="00E019A5"/>
    <w:rsid w:val="00E01A46"/>
    <w:rsid w:val="00E01FD4"/>
    <w:rsid w:val="00E021E1"/>
    <w:rsid w:val="00E03343"/>
    <w:rsid w:val="00E03D5E"/>
    <w:rsid w:val="00E04306"/>
    <w:rsid w:val="00E04FC5"/>
    <w:rsid w:val="00E061D5"/>
    <w:rsid w:val="00E0624D"/>
    <w:rsid w:val="00E06335"/>
    <w:rsid w:val="00E064A6"/>
    <w:rsid w:val="00E07148"/>
    <w:rsid w:val="00E0762F"/>
    <w:rsid w:val="00E101C2"/>
    <w:rsid w:val="00E103A4"/>
    <w:rsid w:val="00E10D22"/>
    <w:rsid w:val="00E10E56"/>
    <w:rsid w:val="00E11837"/>
    <w:rsid w:val="00E1184D"/>
    <w:rsid w:val="00E11FDD"/>
    <w:rsid w:val="00E12279"/>
    <w:rsid w:val="00E12FCA"/>
    <w:rsid w:val="00E132C1"/>
    <w:rsid w:val="00E13463"/>
    <w:rsid w:val="00E134D5"/>
    <w:rsid w:val="00E13AE5"/>
    <w:rsid w:val="00E13D80"/>
    <w:rsid w:val="00E13E44"/>
    <w:rsid w:val="00E142A1"/>
    <w:rsid w:val="00E14737"/>
    <w:rsid w:val="00E14D60"/>
    <w:rsid w:val="00E15654"/>
    <w:rsid w:val="00E15848"/>
    <w:rsid w:val="00E1593C"/>
    <w:rsid w:val="00E15AC8"/>
    <w:rsid w:val="00E15C94"/>
    <w:rsid w:val="00E15E45"/>
    <w:rsid w:val="00E1616E"/>
    <w:rsid w:val="00E16608"/>
    <w:rsid w:val="00E16830"/>
    <w:rsid w:val="00E17352"/>
    <w:rsid w:val="00E17C18"/>
    <w:rsid w:val="00E20353"/>
    <w:rsid w:val="00E20750"/>
    <w:rsid w:val="00E2082B"/>
    <w:rsid w:val="00E20A86"/>
    <w:rsid w:val="00E20AC0"/>
    <w:rsid w:val="00E216BE"/>
    <w:rsid w:val="00E2182A"/>
    <w:rsid w:val="00E219AC"/>
    <w:rsid w:val="00E2205C"/>
    <w:rsid w:val="00E22264"/>
    <w:rsid w:val="00E2245B"/>
    <w:rsid w:val="00E22A94"/>
    <w:rsid w:val="00E22E2E"/>
    <w:rsid w:val="00E23185"/>
    <w:rsid w:val="00E23278"/>
    <w:rsid w:val="00E232D2"/>
    <w:rsid w:val="00E2364E"/>
    <w:rsid w:val="00E23671"/>
    <w:rsid w:val="00E23EB2"/>
    <w:rsid w:val="00E242DB"/>
    <w:rsid w:val="00E24512"/>
    <w:rsid w:val="00E247AE"/>
    <w:rsid w:val="00E24E71"/>
    <w:rsid w:val="00E24FFE"/>
    <w:rsid w:val="00E2536C"/>
    <w:rsid w:val="00E2546D"/>
    <w:rsid w:val="00E255DE"/>
    <w:rsid w:val="00E2571A"/>
    <w:rsid w:val="00E25C49"/>
    <w:rsid w:val="00E261B3"/>
    <w:rsid w:val="00E263F0"/>
    <w:rsid w:val="00E26C38"/>
    <w:rsid w:val="00E2705F"/>
    <w:rsid w:val="00E274ED"/>
    <w:rsid w:val="00E275D9"/>
    <w:rsid w:val="00E27760"/>
    <w:rsid w:val="00E27B56"/>
    <w:rsid w:val="00E27FE1"/>
    <w:rsid w:val="00E302D5"/>
    <w:rsid w:val="00E3055C"/>
    <w:rsid w:val="00E305AF"/>
    <w:rsid w:val="00E3079C"/>
    <w:rsid w:val="00E30F92"/>
    <w:rsid w:val="00E312BE"/>
    <w:rsid w:val="00E31DA0"/>
    <w:rsid w:val="00E32029"/>
    <w:rsid w:val="00E32136"/>
    <w:rsid w:val="00E32270"/>
    <w:rsid w:val="00E32405"/>
    <w:rsid w:val="00E32561"/>
    <w:rsid w:val="00E32801"/>
    <w:rsid w:val="00E32E6C"/>
    <w:rsid w:val="00E334B2"/>
    <w:rsid w:val="00E33501"/>
    <w:rsid w:val="00E33776"/>
    <w:rsid w:val="00E337AB"/>
    <w:rsid w:val="00E33A12"/>
    <w:rsid w:val="00E33D8C"/>
    <w:rsid w:val="00E34DB7"/>
    <w:rsid w:val="00E34F20"/>
    <w:rsid w:val="00E35323"/>
    <w:rsid w:val="00E35815"/>
    <w:rsid w:val="00E35BA7"/>
    <w:rsid w:val="00E35F2B"/>
    <w:rsid w:val="00E363F9"/>
    <w:rsid w:val="00E373FB"/>
    <w:rsid w:val="00E37BB3"/>
    <w:rsid w:val="00E37C2C"/>
    <w:rsid w:val="00E401F6"/>
    <w:rsid w:val="00E4042A"/>
    <w:rsid w:val="00E40774"/>
    <w:rsid w:val="00E40938"/>
    <w:rsid w:val="00E40973"/>
    <w:rsid w:val="00E40BD5"/>
    <w:rsid w:val="00E40BF1"/>
    <w:rsid w:val="00E40FE4"/>
    <w:rsid w:val="00E41041"/>
    <w:rsid w:val="00E41107"/>
    <w:rsid w:val="00E418FD"/>
    <w:rsid w:val="00E41C24"/>
    <w:rsid w:val="00E4230C"/>
    <w:rsid w:val="00E423F9"/>
    <w:rsid w:val="00E42861"/>
    <w:rsid w:val="00E428D2"/>
    <w:rsid w:val="00E43176"/>
    <w:rsid w:val="00E43585"/>
    <w:rsid w:val="00E44061"/>
    <w:rsid w:val="00E44666"/>
    <w:rsid w:val="00E44781"/>
    <w:rsid w:val="00E44794"/>
    <w:rsid w:val="00E449F1"/>
    <w:rsid w:val="00E44C2E"/>
    <w:rsid w:val="00E4531E"/>
    <w:rsid w:val="00E45C55"/>
    <w:rsid w:val="00E460BB"/>
    <w:rsid w:val="00E461CD"/>
    <w:rsid w:val="00E4640E"/>
    <w:rsid w:val="00E4651D"/>
    <w:rsid w:val="00E46E60"/>
    <w:rsid w:val="00E473ED"/>
    <w:rsid w:val="00E475B4"/>
    <w:rsid w:val="00E47744"/>
    <w:rsid w:val="00E4794E"/>
    <w:rsid w:val="00E47B25"/>
    <w:rsid w:val="00E5022B"/>
    <w:rsid w:val="00E502AC"/>
    <w:rsid w:val="00E5035F"/>
    <w:rsid w:val="00E508D0"/>
    <w:rsid w:val="00E508DC"/>
    <w:rsid w:val="00E50AF5"/>
    <w:rsid w:val="00E51101"/>
    <w:rsid w:val="00E51708"/>
    <w:rsid w:val="00E51828"/>
    <w:rsid w:val="00E51BFD"/>
    <w:rsid w:val="00E52A13"/>
    <w:rsid w:val="00E52B7D"/>
    <w:rsid w:val="00E530A6"/>
    <w:rsid w:val="00E5324E"/>
    <w:rsid w:val="00E53369"/>
    <w:rsid w:val="00E54035"/>
    <w:rsid w:val="00E54A13"/>
    <w:rsid w:val="00E54CEA"/>
    <w:rsid w:val="00E55535"/>
    <w:rsid w:val="00E556D3"/>
    <w:rsid w:val="00E55853"/>
    <w:rsid w:val="00E55D18"/>
    <w:rsid w:val="00E55F16"/>
    <w:rsid w:val="00E565BC"/>
    <w:rsid w:val="00E56E39"/>
    <w:rsid w:val="00E57BA8"/>
    <w:rsid w:val="00E57FBC"/>
    <w:rsid w:val="00E57FE2"/>
    <w:rsid w:val="00E600AB"/>
    <w:rsid w:val="00E601DA"/>
    <w:rsid w:val="00E60435"/>
    <w:rsid w:val="00E60B96"/>
    <w:rsid w:val="00E60FE8"/>
    <w:rsid w:val="00E61353"/>
    <w:rsid w:val="00E61466"/>
    <w:rsid w:val="00E619C4"/>
    <w:rsid w:val="00E61A49"/>
    <w:rsid w:val="00E627A2"/>
    <w:rsid w:val="00E62AAC"/>
    <w:rsid w:val="00E62B07"/>
    <w:rsid w:val="00E62E1E"/>
    <w:rsid w:val="00E63175"/>
    <w:rsid w:val="00E63212"/>
    <w:rsid w:val="00E632FF"/>
    <w:rsid w:val="00E63C18"/>
    <w:rsid w:val="00E63E8A"/>
    <w:rsid w:val="00E64667"/>
    <w:rsid w:val="00E65078"/>
    <w:rsid w:val="00E652E0"/>
    <w:rsid w:val="00E655A2"/>
    <w:rsid w:val="00E659CC"/>
    <w:rsid w:val="00E65F2C"/>
    <w:rsid w:val="00E66132"/>
    <w:rsid w:val="00E6627D"/>
    <w:rsid w:val="00E668D3"/>
    <w:rsid w:val="00E66F0B"/>
    <w:rsid w:val="00E6734E"/>
    <w:rsid w:val="00E67843"/>
    <w:rsid w:val="00E67952"/>
    <w:rsid w:val="00E67F0A"/>
    <w:rsid w:val="00E7101E"/>
    <w:rsid w:val="00E71114"/>
    <w:rsid w:val="00E7112F"/>
    <w:rsid w:val="00E71205"/>
    <w:rsid w:val="00E7125E"/>
    <w:rsid w:val="00E717E2"/>
    <w:rsid w:val="00E7208B"/>
    <w:rsid w:val="00E725CF"/>
    <w:rsid w:val="00E726AB"/>
    <w:rsid w:val="00E72885"/>
    <w:rsid w:val="00E72B3B"/>
    <w:rsid w:val="00E730F0"/>
    <w:rsid w:val="00E7313E"/>
    <w:rsid w:val="00E7317E"/>
    <w:rsid w:val="00E734E3"/>
    <w:rsid w:val="00E736DE"/>
    <w:rsid w:val="00E73B28"/>
    <w:rsid w:val="00E74085"/>
    <w:rsid w:val="00E74094"/>
    <w:rsid w:val="00E7456C"/>
    <w:rsid w:val="00E74596"/>
    <w:rsid w:val="00E74601"/>
    <w:rsid w:val="00E74897"/>
    <w:rsid w:val="00E74CE7"/>
    <w:rsid w:val="00E755C9"/>
    <w:rsid w:val="00E75C5E"/>
    <w:rsid w:val="00E762B5"/>
    <w:rsid w:val="00E76882"/>
    <w:rsid w:val="00E76A7A"/>
    <w:rsid w:val="00E76CA0"/>
    <w:rsid w:val="00E76DF4"/>
    <w:rsid w:val="00E76FE0"/>
    <w:rsid w:val="00E774FE"/>
    <w:rsid w:val="00E77601"/>
    <w:rsid w:val="00E77657"/>
    <w:rsid w:val="00E776F1"/>
    <w:rsid w:val="00E77885"/>
    <w:rsid w:val="00E77E2A"/>
    <w:rsid w:val="00E807B1"/>
    <w:rsid w:val="00E80D2C"/>
    <w:rsid w:val="00E81129"/>
    <w:rsid w:val="00E814D9"/>
    <w:rsid w:val="00E81C31"/>
    <w:rsid w:val="00E81D33"/>
    <w:rsid w:val="00E81E65"/>
    <w:rsid w:val="00E823CC"/>
    <w:rsid w:val="00E82E39"/>
    <w:rsid w:val="00E8304A"/>
    <w:rsid w:val="00E83091"/>
    <w:rsid w:val="00E8401D"/>
    <w:rsid w:val="00E844D9"/>
    <w:rsid w:val="00E84C7C"/>
    <w:rsid w:val="00E85536"/>
    <w:rsid w:val="00E856DE"/>
    <w:rsid w:val="00E859DF"/>
    <w:rsid w:val="00E86225"/>
    <w:rsid w:val="00E8675B"/>
    <w:rsid w:val="00E86D24"/>
    <w:rsid w:val="00E874B3"/>
    <w:rsid w:val="00E87F2F"/>
    <w:rsid w:val="00E905E1"/>
    <w:rsid w:val="00E90798"/>
    <w:rsid w:val="00E90B50"/>
    <w:rsid w:val="00E90CE8"/>
    <w:rsid w:val="00E9119F"/>
    <w:rsid w:val="00E911CA"/>
    <w:rsid w:val="00E91633"/>
    <w:rsid w:val="00E91D41"/>
    <w:rsid w:val="00E924A9"/>
    <w:rsid w:val="00E92589"/>
    <w:rsid w:val="00E9261C"/>
    <w:rsid w:val="00E9262C"/>
    <w:rsid w:val="00E9281D"/>
    <w:rsid w:val="00E9282D"/>
    <w:rsid w:val="00E93463"/>
    <w:rsid w:val="00E9357B"/>
    <w:rsid w:val="00E93D4A"/>
    <w:rsid w:val="00E93DA8"/>
    <w:rsid w:val="00E94195"/>
    <w:rsid w:val="00E942B5"/>
    <w:rsid w:val="00E94761"/>
    <w:rsid w:val="00E95454"/>
    <w:rsid w:val="00E954A0"/>
    <w:rsid w:val="00E95CAF"/>
    <w:rsid w:val="00E95F83"/>
    <w:rsid w:val="00E96519"/>
    <w:rsid w:val="00E9656E"/>
    <w:rsid w:val="00E965D4"/>
    <w:rsid w:val="00E966D0"/>
    <w:rsid w:val="00E96A84"/>
    <w:rsid w:val="00E9704E"/>
    <w:rsid w:val="00E97448"/>
    <w:rsid w:val="00EA0A3F"/>
    <w:rsid w:val="00EA1A49"/>
    <w:rsid w:val="00EA1B80"/>
    <w:rsid w:val="00EA22B0"/>
    <w:rsid w:val="00EA2548"/>
    <w:rsid w:val="00EA285D"/>
    <w:rsid w:val="00EA2E7F"/>
    <w:rsid w:val="00EA3100"/>
    <w:rsid w:val="00EA31D1"/>
    <w:rsid w:val="00EA3522"/>
    <w:rsid w:val="00EA37C9"/>
    <w:rsid w:val="00EA3AAF"/>
    <w:rsid w:val="00EA3DCB"/>
    <w:rsid w:val="00EA4516"/>
    <w:rsid w:val="00EA4ACD"/>
    <w:rsid w:val="00EA4D90"/>
    <w:rsid w:val="00EA53A4"/>
    <w:rsid w:val="00EA53D1"/>
    <w:rsid w:val="00EA5468"/>
    <w:rsid w:val="00EA5605"/>
    <w:rsid w:val="00EA573B"/>
    <w:rsid w:val="00EA5C01"/>
    <w:rsid w:val="00EA6588"/>
    <w:rsid w:val="00EA65E9"/>
    <w:rsid w:val="00EA6727"/>
    <w:rsid w:val="00EA6837"/>
    <w:rsid w:val="00EA6B3E"/>
    <w:rsid w:val="00EA6CE0"/>
    <w:rsid w:val="00EA6FD4"/>
    <w:rsid w:val="00EA75BC"/>
    <w:rsid w:val="00EA783A"/>
    <w:rsid w:val="00EA7EFC"/>
    <w:rsid w:val="00EA7FF1"/>
    <w:rsid w:val="00EB0E31"/>
    <w:rsid w:val="00EB12D1"/>
    <w:rsid w:val="00EB154C"/>
    <w:rsid w:val="00EB1568"/>
    <w:rsid w:val="00EB1A25"/>
    <w:rsid w:val="00EB1E4B"/>
    <w:rsid w:val="00EB1E83"/>
    <w:rsid w:val="00EB1F27"/>
    <w:rsid w:val="00EB2ACD"/>
    <w:rsid w:val="00EB2EC4"/>
    <w:rsid w:val="00EB2FC4"/>
    <w:rsid w:val="00EB38DB"/>
    <w:rsid w:val="00EB4024"/>
    <w:rsid w:val="00EB43EC"/>
    <w:rsid w:val="00EB4508"/>
    <w:rsid w:val="00EB4890"/>
    <w:rsid w:val="00EB491E"/>
    <w:rsid w:val="00EB4A20"/>
    <w:rsid w:val="00EB5224"/>
    <w:rsid w:val="00EB5C93"/>
    <w:rsid w:val="00EB5EC0"/>
    <w:rsid w:val="00EB6282"/>
    <w:rsid w:val="00EB6284"/>
    <w:rsid w:val="00EB62FF"/>
    <w:rsid w:val="00EB6592"/>
    <w:rsid w:val="00EB663B"/>
    <w:rsid w:val="00EB6D95"/>
    <w:rsid w:val="00EB7548"/>
    <w:rsid w:val="00EB7C77"/>
    <w:rsid w:val="00EC0237"/>
    <w:rsid w:val="00EC02F5"/>
    <w:rsid w:val="00EC0313"/>
    <w:rsid w:val="00EC04C6"/>
    <w:rsid w:val="00EC0534"/>
    <w:rsid w:val="00EC05A8"/>
    <w:rsid w:val="00EC06B5"/>
    <w:rsid w:val="00EC09A4"/>
    <w:rsid w:val="00EC0BF6"/>
    <w:rsid w:val="00EC0C57"/>
    <w:rsid w:val="00EC190C"/>
    <w:rsid w:val="00EC25C7"/>
    <w:rsid w:val="00EC2E4C"/>
    <w:rsid w:val="00EC31D1"/>
    <w:rsid w:val="00EC37ED"/>
    <w:rsid w:val="00EC3873"/>
    <w:rsid w:val="00EC3AF5"/>
    <w:rsid w:val="00EC422A"/>
    <w:rsid w:val="00EC4805"/>
    <w:rsid w:val="00EC4828"/>
    <w:rsid w:val="00EC4843"/>
    <w:rsid w:val="00EC4A1B"/>
    <w:rsid w:val="00EC4C14"/>
    <w:rsid w:val="00EC4D6A"/>
    <w:rsid w:val="00EC4E36"/>
    <w:rsid w:val="00EC5537"/>
    <w:rsid w:val="00EC5714"/>
    <w:rsid w:val="00EC5789"/>
    <w:rsid w:val="00EC5ED9"/>
    <w:rsid w:val="00EC624C"/>
    <w:rsid w:val="00EC650B"/>
    <w:rsid w:val="00EC66C5"/>
    <w:rsid w:val="00EC68FD"/>
    <w:rsid w:val="00EC699A"/>
    <w:rsid w:val="00EC6A52"/>
    <w:rsid w:val="00EC6DD4"/>
    <w:rsid w:val="00EC7386"/>
    <w:rsid w:val="00EC7A02"/>
    <w:rsid w:val="00EC7A30"/>
    <w:rsid w:val="00ED0006"/>
    <w:rsid w:val="00ED029F"/>
    <w:rsid w:val="00ED0516"/>
    <w:rsid w:val="00ED0844"/>
    <w:rsid w:val="00ED0C8F"/>
    <w:rsid w:val="00ED0F4D"/>
    <w:rsid w:val="00ED132E"/>
    <w:rsid w:val="00ED1C37"/>
    <w:rsid w:val="00ED1EBB"/>
    <w:rsid w:val="00ED264C"/>
    <w:rsid w:val="00ED2AC9"/>
    <w:rsid w:val="00ED358D"/>
    <w:rsid w:val="00ED3650"/>
    <w:rsid w:val="00ED38B6"/>
    <w:rsid w:val="00ED3965"/>
    <w:rsid w:val="00ED46BA"/>
    <w:rsid w:val="00ED4C29"/>
    <w:rsid w:val="00ED51A7"/>
    <w:rsid w:val="00ED5ACA"/>
    <w:rsid w:val="00ED5BED"/>
    <w:rsid w:val="00ED67A6"/>
    <w:rsid w:val="00ED68EF"/>
    <w:rsid w:val="00ED74C7"/>
    <w:rsid w:val="00ED756E"/>
    <w:rsid w:val="00ED77D9"/>
    <w:rsid w:val="00ED7E78"/>
    <w:rsid w:val="00EE07CE"/>
    <w:rsid w:val="00EE0914"/>
    <w:rsid w:val="00EE0B1E"/>
    <w:rsid w:val="00EE1188"/>
    <w:rsid w:val="00EE1311"/>
    <w:rsid w:val="00EE19A9"/>
    <w:rsid w:val="00EE1B5E"/>
    <w:rsid w:val="00EE2CE3"/>
    <w:rsid w:val="00EE2F01"/>
    <w:rsid w:val="00EE3251"/>
    <w:rsid w:val="00EE3689"/>
    <w:rsid w:val="00EE3FCE"/>
    <w:rsid w:val="00EE4196"/>
    <w:rsid w:val="00EE423F"/>
    <w:rsid w:val="00EE445F"/>
    <w:rsid w:val="00EE470D"/>
    <w:rsid w:val="00EE48E6"/>
    <w:rsid w:val="00EE57E2"/>
    <w:rsid w:val="00EE5BCA"/>
    <w:rsid w:val="00EE5FBF"/>
    <w:rsid w:val="00EE72F7"/>
    <w:rsid w:val="00EE75D3"/>
    <w:rsid w:val="00EE7925"/>
    <w:rsid w:val="00EE7DF4"/>
    <w:rsid w:val="00EE7EA0"/>
    <w:rsid w:val="00EF036C"/>
    <w:rsid w:val="00EF0582"/>
    <w:rsid w:val="00EF073E"/>
    <w:rsid w:val="00EF1018"/>
    <w:rsid w:val="00EF1240"/>
    <w:rsid w:val="00EF151F"/>
    <w:rsid w:val="00EF1FF2"/>
    <w:rsid w:val="00EF239F"/>
    <w:rsid w:val="00EF25EB"/>
    <w:rsid w:val="00EF315C"/>
    <w:rsid w:val="00EF390C"/>
    <w:rsid w:val="00EF3A4F"/>
    <w:rsid w:val="00EF40C0"/>
    <w:rsid w:val="00EF436E"/>
    <w:rsid w:val="00EF48A4"/>
    <w:rsid w:val="00EF48FB"/>
    <w:rsid w:val="00EF4FC5"/>
    <w:rsid w:val="00EF5283"/>
    <w:rsid w:val="00EF5E60"/>
    <w:rsid w:val="00EF6514"/>
    <w:rsid w:val="00EF6656"/>
    <w:rsid w:val="00EF6C30"/>
    <w:rsid w:val="00EF6D1F"/>
    <w:rsid w:val="00F00715"/>
    <w:rsid w:val="00F00920"/>
    <w:rsid w:val="00F00EA6"/>
    <w:rsid w:val="00F00FE5"/>
    <w:rsid w:val="00F01170"/>
    <w:rsid w:val="00F01422"/>
    <w:rsid w:val="00F01CC2"/>
    <w:rsid w:val="00F01DFD"/>
    <w:rsid w:val="00F01FD0"/>
    <w:rsid w:val="00F02826"/>
    <w:rsid w:val="00F02FAA"/>
    <w:rsid w:val="00F03254"/>
    <w:rsid w:val="00F03C05"/>
    <w:rsid w:val="00F052E9"/>
    <w:rsid w:val="00F05719"/>
    <w:rsid w:val="00F057D8"/>
    <w:rsid w:val="00F05935"/>
    <w:rsid w:val="00F05B2F"/>
    <w:rsid w:val="00F05CDD"/>
    <w:rsid w:val="00F05FAE"/>
    <w:rsid w:val="00F064D2"/>
    <w:rsid w:val="00F06BFA"/>
    <w:rsid w:val="00F06C68"/>
    <w:rsid w:val="00F06DCD"/>
    <w:rsid w:val="00F06F1C"/>
    <w:rsid w:val="00F074D1"/>
    <w:rsid w:val="00F0783B"/>
    <w:rsid w:val="00F07A5F"/>
    <w:rsid w:val="00F1007B"/>
    <w:rsid w:val="00F100B7"/>
    <w:rsid w:val="00F101E3"/>
    <w:rsid w:val="00F105DE"/>
    <w:rsid w:val="00F108B7"/>
    <w:rsid w:val="00F10EAE"/>
    <w:rsid w:val="00F10F22"/>
    <w:rsid w:val="00F116F7"/>
    <w:rsid w:val="00F1181D"/>
    <w:rsid w:val="00F11B2C"/>
    <w:rsid w:val="00F11D1C"/>
    <w:rsid w:val="00F12220"/>
    <w:rsid w:val="00F12613"/>
    <w:rsid w:val="00F12961"/>
    <w:rsid w:val="00F12AEA"/>
    <w:rsid w:val="00F130DE"/>
    <w:rsid w:val="00F13199"/>
    <w:rsid w:val="00F13A00"/>
    <w:rsid w:val="00F1489D"/>
    <w:rsid w:val="00F14993"/>
    <w:rsid w:val="00F1499C"/>
    <w:rsid w:val="00F14A96"/>
    <w:rsid w:val="00F14B01"/>
    <w:rsid w:val="00F14B12"/>
    <w:rsid w:val="00F14C1E"/>
    <w:rsid w:val="00F15137"/>
    <w:rsid w:val="00F1554D"/>
    <w:rsid w:val="00F157C6"/>
    <w:rsid w:val="00F15D50"/>
    <w:rsid w:val="00F15FF8"/>
    <w:rsid w:val="00F16003"/>
    <w:rsid w:val="00F16723"/>
    <w:rsid w:val="00F16959"/>
    <w:rsid w:val="00F178A1"/>
    <w:rsid w:val="00F200E9"/>
    <w:rsid w:val="00F2018B"/>
    <w:rsid w:val="00F203CF"/>
    <w:rsid w:val="00F20407"/>
    <w:rsid w:val="00F2042D"/>
    <w:rsid w:val="00F20823"/>
    <w:rsid w:val="00F20ACB"/>
    <w:rsid w:val="00F21400"/>
    <w:rsid w:val="00F216F4"/>
    <w:rsid w:val="00F219AA"/>
    <w:rsid w:val="00F21AE7"/>
    <w:rsid w:val="00F21B40"/>
    <w:rsid w:val="00F21C33"/>
    <w:rsid w:val="00F21DAA"/>
    <w:rsid w:val="00F220F5"/>
    <w:rsid w:val="00F2240A"/>
    <w:rsid w:val="00F22543"/>
    <w:rsid w:val="00F22746"/>
    <w:rsid w:val="00F22A07"/>
    <w:rsid w:val="00F2350B"/>
    <w:rsid w:val="00F2371F"/>
    <w:rsid w:val="00F23F1F"/>
    <w:rsid w:val="00F24033"/>
    <w:rsid w:val="00F2404C"/>
    <w:rsid w:val="00F24354"/>
    <w:rsid w:val="00F24F69"/>
    <w:rsid w:val="00F24FA9"/>
    <w:rsid w:val="00F256D6"/>
    <w:rsid w:val="00F25C60"/>
    <w:rsid w:val="00F25F06"/>
    <w:rsid w:val="00F26075"/>
    <w:rsid w:val="00F261F2"/>
    <w:rsid w:val="00F2679C"/>
    <w:rsid w:val="00F26F6C"/>
    <w:rsid w:val="00F2703C"/>
    <w:rsid w:val="00F273B9"/>
    <w:rsid w:val="00F274F9"/>
    <w:rsid w:val="00F27939"/>
    <w:rsid w:val="00F301AD"/>
    <w:rsid w:val="00F3065A"/>
    <w:rsid w:val="00F3092D"/>
    <w:rsid w:val="00F3104C"/>
    <w:rsid w:val="00F31271"/>
    <w:rsid w:val="00F31287"/>
    <w:rsid w:val="00F317A8"/>
    <w:rsid w:val="00F31A6A"/>
    <w:rsid w:val="00F320B2"/>
    <w:rsid w:val="00F3230B"/>
    <w:rsid w:val="00F3266A"/>
    <w:rsid w:val="00F32C25"/>
    <w:rsid w:val="00F33184"/>
    <w:rsid w:val="00F334F0"/>
    <w:rsid w:val="00F33B4F"/>
    <w:rsid w:val="00F3444E"/>
    <w:rsid w:val="00F350F1"/>
    <w:rsid w:val="00F3514F"/>
    <w:rsid w:val="00F355E8"/>
    <w:rsid w:val="00F35A75"/>
    <w:rsid w:val="00F35AFB"/>
    <w:rsid w:val="00F35C5C"/>
    <w:rsid w:val="00F35E5F"/>
    <w:rsid w:val="00F366A2"/>
    <w:rsid w:val="00F36961"/>
    <w:rsid w:val="00F36BE2"/>
    <w:rsid w:val="00F37E44"/>
    <w:rsid w:val="00F37FD6"/>
    <w:rsid w:val="00F4018A"/>
    <w:rsid w:val="00F404B6"/>
    <w:rsid w:val="00F40C11"/>
    <w:rsid w:val="00F40D54"/>
    <w:rsid w:val="00F417FF"/>
    <w:rsid w:val="00F418E1"/>
    <w:rsid w:val="00F41939"/>
    <w:rsid w:val="00F41CC5"/>
    <w:rsid w:val="00F41EB3"/>
    <w:rsid w:val="00F41F1B"/>
    <w:rsid w:val="00F420DA"/>
    <w:rsid w:val="00F423B8"/>
    <w:rsid w:val="00F423BA"/>
    <w:rsid w:val="00F4243C"/>
    <w:rsid w:val="00F424CF"/>
    <w:rsid w:val="00F426F0"/>
    <w:rsid w:val="00F42AB9"/>
    <w:rsid w:val="00F42D98"/>
    <w:rsid w:val="00F44337"/>
    <w:rsid w:val="00F44373"/>
    <w:rsid w:val="00F44987"/>
    <w:rsid w:val="00F44BBA"/>
    <w:rsid w:val="00F44CE4"/>
    <w:rsid w:val="00F456B7"/>
    <w:rsid w:val="00F45C44"/>
    <w:rsid w:val="00F45CBF"/>
    <w:rsid w:val="00F462A4"/>
    <w:rsid w:val="00F463D5"/>
    <w:rsid w:val="00F46EEC"/>
    <w:rsid w:val="00F46FA0"/>
    <w:rsid w:val="00F4744B"/>
    <w:rsid w:val="00F47702"/>
    <w:rsid w:val="00F50CC5"/>
    <w:rsid w:val="00F50E62"/>
    <w:rsid w:val="00F5117F"/>
    <w:rsid w:val="00F51538"/>
    <w:rsid w:val="00F5240D"/>
    <w:rsid w:val="00F53528"/>
    <w:rsid w:val="00F537D5"/>
    <w:rsid w:val="00F53A3F"/>
    <w:rsid w:val="00F53E92"/>
    <w:rsid w:val="00F5470A"/>
    <w:rsid w:val="00F5527C"/>
    <w:rsid w:val="00F5559F"/>
    <w:rsid w:val="00F55838"/>
    <w:rsid w:val="00F559D1"/>
    <w:rsid w:val="00F55B8A"/>
    <w:rsid w:val="00F56020"/>
    <w:rsid w:val="00F561EE"/>
    <w:rsid w:val="00F563DB"/>
    <w:rsid w:val="00F5680F"/>
    <w:rsid w:val="00F56B11"/>
    <w:rsid w:val="00F56C3D"/>
    <w:rsid w:val="00F5774C"/>
    <w:rsid w:val="00F5794F"/>
    <w:rsid w:val="00F57957"/>
    <w:rsid w:val="00F57E4D"/>
    <w:rsid w:val="00F602A0"/>
    <w:rsid w:val="00F604A6"/>
    <w:rsid w:val="00F605A5"/>
    <w:rsid w:val="00F606DA"/>
    <w:rsid w:val="00F60DEC"/>
    <w:rsid w:val="00F61E62"/>
    <w:rsid w:val="00F62C78"/>
    <w:rsid w:val="00F62DA2"/>
    <w:rsid w:val="00F62DE3"/>
    <w:rsid w:val="00F62F6D"/>
    <w:rsid w:val="00F6343D"/>
    <w:rsid w:val="00F63452"/>
    <w:rsid w:val="00F6399D"/>
    <w:rsid w:val="00F64586"/>
    <w:rsid w:val="00F645AF"/>
    <w:rsid w:val="00F6496C"/>
    <w:rsid w:val="00F64A27"/>
    <w:rsid w:val="00F65A9B"/>
    <w:rsid w:val="00F66084"/>
    <w:rsid w:val="00F66528"/>
    <w:rsid w:val="00F667F0"/>
    <w:rsid w:val="00F66855"/>
    <w:rsid w:val="00F66E86"/>
    <w:rsid w:val="00F671B4"/>
    <w:rsid w:val="00F67239"/>
    <w:rsid w:val="00F7001F"/>
    <w:rsid w:val="00F70331"/>
    <w:rsid w:val="00F70523"/>
    <w:rsid w:val="00F706B7"/>
    <w:rsid w:val="00F70C82"/>
    <w:rsid w:val="00F70D9F"/>
    <w:rsid w:val="00F7186D"/>
    <w:rsid w:val="00F71999"/>
    <w:rsid w:val="00F71C1A"/>
    <w:rsid w:val="00F71E4F"/>
    <w:rsid w:val="00F723D5"/>
    <w:rsid w:val="00F72D1D"/>
    <w:rsid w:val="00F72F36"/>
    <w:rsid w:val="00F7346C"/>
    <w:rsid w:val="00F7354B"/>
    <w:rsid w:val="00F73A9D"/>
    <w:rsid w:val="00F7403A"/>
    <w:rsid w:val="00F7406B"/>
    <w:rsid w:val="00F74323"/>
    <w:rsid w:val="00F74A02"/>
    <w:rsid w:val="00F74E18"/>
    <w:rsid w:val="00F74E8F"/>
    <w:rsid w:val="00F74E91"/>
    <w:rsid w:val="00F75197"/>
    <w:rsid w:val="00F75FF2"/>
    <w:rsid w:val="00F76248"/>
    <w:rsid w:val="00F7676B"/>
    <w:rsid w:val="00F76B49"/>
    <w:rsid w:val="00F76CB9"/>
    <w:rsid w:val="00F76CDE"/>
    <w:rsid w:val="00F771E1"/>
    <w:rsid w:val="00F7744F"/>
    <w:rsid w:val="00F77751"/>
    <w:rsid w:val="00F77BDB"/>
    <w:rsid w:val="00F77FAF"/>
    <w:rsid w:val="00F80764"/>
    <w:rsid w:val="00F8096D"/>
    <w:rsid w:val="00F80E72"/>
    <w:rsid w:val="00F8187F"/>
    <w:rsid w:val="00F829B0"/>
    <w:rsid w:val="00F82C7F"/>
    <w:rsid w:val="00F8304C"/>
    <w:rsid w:val="00F83B0F"/>
    <w:rsid w:val="00F83C65"/>
    <w:rsid w:val="00F84593"/>
    <w:rsid w:val="00F847E6"/>
    <w:rsid w:val="00F84835"/>
    <w:rsid w:val="00F84CC7"/>
    <w:rsid w:val="00F85269"/>
    <w:rsid w:val="00F852A4"/>
    <w:rsid w:val="00F8591F"/>
    <w:rsid w:val="00F85AAA"/>
    <w:rsid w:val="00F85BB2"/>
    <w:rsid w:val="00F85DBA"/>
    <w:rsid w:val="00F8626B"/>
    <w:rsid w:val="00F86300"/>
    <w:rsid w:val="00F8638F"/>
    <w:rsid w:val="00F867DF"/>
    <w:rsid w:val="00F86DB4"/>
    <w:rsid w:val="00F86DFA"/>
    <w:rsid w:val="00F86E34"/>
    <w:rsid w:val="00F86F6B"/>
    <w:rsid w:val="00F87123"/>
    <w:rsid w:val="00F8753E"/>
    <w:rsid w:val="00F875FF"/>
    <w:rsid w:val="00F8781F"/>
    <w:rsid w:val="00F87C11"/>
    <w:rsid w:val="00F87C1B"/>
    <w:rsid w:val="00F87F08"/>
    <w:rsid w:val="00F90570"/>
    <w:rsid w:val="00F90BEB"/>
    <w:rsid w:val="00F90EE7"/>
    <w:rsid w:val="00F90FA6"/>
    <w:rsid w:val="00F91548"/>
    <w:rsid w:val="00F9182F"/>
    <w:rsid w:val="00F92CE4"/>
    <w:rsid w:val="00F930A9"/>
    <w:rsid w:val="00F931AB"/>
    <w:rsid w:val="00F93288"/>
    <w:rsid w:val="00F93774"/>
    <w:rsid w:val="00F937F5"/>
    <w:rsid w:val="00F93CDA"/>
    <w:rsid w:val="00F94539"/>
    <w:rsid w:val="00F94734"/>
    <w:rsid w:val="00F94EF5"/>
    <w:rsid w:val="00F957D1"/>
    <w:rsid w:val="00F9597D"/>
    <w:rsid w:val="00F95B8B"/>
    <w:rsid w:val="00F95D3B"/>
    <w:rsid w:val="00F961D5"/>
    <w:rsid w:val="00F96297"/>
    <w:rsid w:val="00F9671D"/>
    <w:rsid w:val="00F96728"/>
    <w:rsid w:val="00F96ACB"/>
    <w:rsid w:val="00F96D3D"/>
    <w:rsid w:val="00F96EC9"/>
    <w:rsid w:val="00F979B9"/>
    <w:rsid w:val="00FA034F"/>
    <w:rsid w:val="00FA0A53"/>
    <w:rsid w:val="00FA0C7C"/>
    <w:rsid w:val="00FA1306"/>
    <w:rsid w:val="00FA17B5"/>
    <w:rsid w:val="00FA19E4"/>
    <w:rsid w:val="00FA1C4D"/>
    <w:rsid w:val="00FA27C0"/>
    <w:rsid w:val="00FA28CF"/>
    <w:rsid w:val="00FA28E4"/>
    <w:rsid w:val="00FA2F14"/>
    <w:rsid w:val="00FA319B"/>
    <w:rsid w:val="00FA3296"/>
    <w:rsid w:val="00FA3728"/>
    <w:rsid w:val="00FA3830"/>
    <w:rsid w:val="00FA3E0D"/>
    <w:rsid w:val="00FA3FD3"/>
    <w:rsid w:val="00FA4160"/>
    <w:rsid w:val="00FA43AC"/>
    <w:rsid w:val="00FA4F23"/>
    <w:rsid w:val="00FA4F79"/>
    <w:rsid w:val="00FA5216"/>
    <w:rsid w:val="00FA5E46"/>
    <w:rsid w:val="00FA68C0"/>
    <w:rsid w:val="00FB038C"/>
    <w:rsid w:val="00FB047F"/>
    <w:rsid w:val="00FB05FD"/>
    <w:rsid w:val="00FB0BE3"/>
    <w:rsid w:val="00FB0DA2"/>
    <w:rsid w:val="00FB1CC1"/>
    <w:rsid w:val="00FB1FC4"/>
    <w:rsid w:val="00FB2399"/>
    <w:rsid w:val="00FB2895"/>
    <w:rsid w:val="00FB2A77"/>
    <w:rsid w:val="00FB2A9E"/>
    <w:rsid w:val="00FB3BF6"/>
    <w:rsid w:val="00FB412F"/>
    <w:rsid w:val="00FB504B"/>
    <w:rsid w:val="00FB5154"/>
    <w:rsid w:val="00FB59A3"/>
    <w:rsid w:val="00FB62F7"/>
    <w:rsid w:val="00FB64B0"/>
    <w:rsid w:val="00FB6878"/>
    <w:rsid w:val="00FB6BC8"/>
    <w:rsid w:val="00FB735E"/>
    <w:rsid w:val="00FB7E4C"/>
    <w:rsid w:val="00FC0595"/>
    <w:rsid w:val="00FC0AB7"/>
    <w:rsid w:val="00FC0D7D"/>
    <w:rsid w:val="00FC15FA"/>
    <w:rsid w:val="00FC19BE"/>
    <w:rsid w:val="00FC1E71"/>
    <w:rsid w:val="00FC20F3"/>
    <w:rsid w:val="00FC2369"/>
    <w:rsid w:val="00FC2918"/>
    <w:rsid w:val="00FC2EA0"/>
    <w:rsid w:val="00FC2EC9"/>
    <w:rsid w:val="00FC2ED3"/>
    <w:rsid w:val="00FC31DA"/>
    <w:rsid w:val="00FC36B0"/>
    <w:rsid w:val="00FC373D"/>
    <w:rsid w:val="00FC399A"/>
    <w:rsid w:val="00FC3FE1"/>
    <w:rsid w:val="00FC4E08"/>
    <w:rsid w:val="00FC5D8E"/>
    <w:rsid w:val="00FC5DB4"/>
    <w:rsid w:val="00FC649C"/>
    <w:rsid w:val="00FC6695"/>
    <w:rsid w:val="00FC680E"/>
    <w:rsid w:val="00FC6E44"/>
    <w:rsid w:val="00FC787C"/>
    <w:rsid w:val="00FC7C0B"/>
    <w:rsid w:val="00FD02C8"/>
    <w:rsid w:val="00FD18F5"/>
    <w:rsid w:val="00FD1B59"/>
    <w:rsid w:val="00FD1EC4"/>
    <w:rsid w:val="00FD2705"/>
    <w:rsid w:val="00FD2A70"/>
    <w:rsid w:val="00FD2E8B"/>
    <w:rsid w:val="00FD31B1"/>
    <w:rsid w:val="00FD3BE3"/>
    <w:rsid w:val="00FD3EFC"/>
    <w:rsid w:val="00FD5052"/>
    <w:rsid w:val="00FD54C2"/>
    <w:rsid w:val="00FD5790"/>
    <w:rsid w:val="00FD5CA0"/>
    <w:rsid w:val="00FD6115"/>
    <w:rsid w:val="00FD62F9"/>
    <w:rsid w:val="00FD651B"/>
    <w:rsid w:val="00FD6F3E"/>
    <w:rsid w:val="00FD7796"/>
    <w:rsid w:val="00FD78E0"/>
    <w:rsid w:val="00FD7990"/>
    <w:rsid w:val="00FD7A1B"/>
    <w:rsid w:val="00FE023F"/>
    <w:rsid w:val="00FE025B"/>
    <w:rsid w:val="00FE027E"/>
    <w:rsid w:val="00FE055B"/>
    <w:rsid w:val="00FE1332"/>
    <w:rsid w:val="00FE1AD8"/>
    <w:rsid w:val="00FE2A7D"/>
    <w:rsid w:val="00FE3004"/>
    <w:rsid w:val="00FE3F7D"/>
    <w:rsid w:val="00FE41D4"/>
    <w:rsid w:val="00FE45F5"/>
    <w:rsid w:val="00FE468D"/>
    <w:rsid w:val="00FE4FAD"/>
    <w:rsid w:val="00FE51E3"/>
    <w:rsid w:val="00FE5B34"/>
    <w:rsid w:val="00FE5C04"/>
    <w:rsid w:val="00FE6E5D"/>
    <w:rsid w:val="00FE70A2"/>
    <w:rsid w:val="00FE7634"/>
    <w:rsid w:val="00FE7BCB"/>
    <w:rsid w:val="00FE7CBA"/>
    <w:rsid w:val="00FE7F04"/>
    <w:rsid w:val="00FF0154"/>
    <w:rsid w:val="00FF0830"/>
    <w:rsid w:val="00FF154D"/>
    <w:rsid w:val="00FF1740"/>
    <w:rsid w:val="00FF1746"/>
    <w:rsid w:val="00FF1AD8"/>
    <w:rsid w:val="00FF1D27"/>
    <w:rsid w:val="00FF25C8"/>
    <w:rsid w:val="00FF2C1C"/>
    <w:rsid w:val="00FF2D5D"/>
    <w:rsid w:val="00FF2DAB"/>
    <w:rsid w:val="00FF307E"/>
    <w:rsid w:val="00FF312E"/>
    <w:rsid w:val="00FF321F"/>
    <w:rsid w:val="00FF34A7"/>
    <w:rsid w:val="00FF3C7F"/>
    <w:rsid w:val="00FF3D79"/>
    <w:rsid w:val="00FF40B2"/>
    <w:rsid w:val="00FF527C"/>
    <w:rsid w:val="00FF55FD"/>
    <w:rsid w:val="00FF5997"/>
    <w:rsid w:val="00FF5A18"/>
    <w:rsid w:val="00FF5F14"/>
    <w:rsid w:val="00FF6124"/>
    <w:rsid w:val="00FF6C55"/>
    <w:rsid w:val="00FF6FEA"/>
    <w:rsid w:val="00FF74AA"/>
    <w:rsid w:val="00FF76A1"/>
    <w:rsid w:val="00FF7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8193"/>
    <o:shapelayout v:ext="edit">
      <o:idmap v:ext="edit" data="1"/>
    </o:shapelayout>
  </w:shapeDefaults>
  <w:decimalSymbol w:val="."/>
  <w:listSeparator w:val=","/>
  <w14:docId w14:val="0842E3C5"/>
  <w15:docId w15:val="{484236C5-8B1D-43E4-8C5A-0C5C7F88C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39F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624A01"/>
    <w:rPr>
      <w:sz w:val="20"/>
      <w:szCs w:val="20"/>
    </w:rPr>
  </w:style>
  <w:style w:type="character" w:styleId="FootnoteReference">
    <w:name w:val="footnote reference"/>
    <w:semiHidden/>
    <w:rsid w:val="00624A01"/>
    <w:rPr>
      <w:vertAlign w:val="superscript"/>
    </w:rPr>
  </w:style>
  <w:style w:type="paragraph" w:styleId="EndnoteText">
    <w:name w:val="endnote text"/>
    <w:basedOn w:val="Normal"/>
    <w:link w:val="EndnoteTextChar"/>
    <w:rsid w:val="00281697"/>
    <w:rPr>
      <w:sz w:val="20"/>
      <w:szCs w:val="20"/>
    </w:rPr>
  </w:style>
  <w:style w:type="character" w:customStyle="1" w:styleId="EndnoteTextChar">
    <w:name w:val="Endnote Text Char"/>
    <w:basedOn w:val="DefaultParagraphFont"/>
    <w:link w:val="EndnoteText"/>
    <w:rsid w:val="00281697"/>
  </w:style>
  <w:style w:type="character" w:styleId="EndnoteReference">
    <w:name w:val="endnote reference"/>
    <w:rsid w:val="00281697"/>
    <w:rPr>
      <w:vertAlign w:val="superscript"/>
    </w:rPr>
  </w:style>
  <w:style w:type="paragraph" w:styleId="Header">
    <w:name w:val="header"/>
    <w:basedOn w:val="Normal"/>
    <w:link w:val="HeaderChar"/>
    <w:rsid w:val="00F602A0"/>
    <w:pPr>
      <w:tabs>
        <w:tab w:val="center" w:pos="4680"/>
        <w:tab w:val="right" w:pos="9360"/>
      </w:tabs>
    </w:pPr>
  </w:style>
  <w:style w:type="character" w:customStyle="1" w:styleId="HeaderChar">
    <w:name w:val="Header Char"/>
    <w:link w:val="Header"/>
    <w:rsid w:val="00F602A0"/>
    <w:rPr>
      <w:sz w:val="24"/>
      <w:szCs w:val="24"/>
    </w:rPr>
  </w:style>
  <w:style w:type="paragraph" w:styleId="Footer">
    <w:name w:val="footer"/>
    <w:basedOn w:val="Normal"/>
    <w:link w:val="FooterChar"/>
    <w:uiPriority w:val="99"/>
    <w:rsid w:val="00F602A0"/>
    <w:pPr>
      <w:tabs>
        <w:tab w:val="center" w:pos="4680"/>
        <w:tab w:val="right" w:pos="9360"/>
      </w:tabs>
    </w:pPr>
  </w:style>
  <w:style w:type="character" w:customStyle="1" w:styleId="FooterChar">
    <w:name w:val="Footer Char"/>
    <w:link w:val="Footer"/>
    <w:uiPriority w:val="99"/>
    <w:rsid w:val="00F602A0"/>
    <w:rPr>
      <w:sz w:val="24"/>
      <w:szCs w:val="24"/>
    </w:rPr>
  </w:style>
  <w:style w:type="paragraph" w:styleId="BalloonText">
    <w:name w:val="Balloon Text"/>
    <w:basedOn w:val="Normal"/>
    <w:link w:val="BalloonTextChar"/>
    <w:rsid w:val="00CF43A9"/>
    <w:rPr>
      <w:rFonts w:ascii="Tahoma" w:hAnsi="Tahoma" w:cs="Tahoma"/>
      <w:sz w:val="16"/>
      <w:szCs w:val="16"/>
    </w:rPr>
  </w:style>
  <w:style w:type="character" w:customStyle="1" w:styleId="BalloonTextChar">
    <w:name w:val="Balloon Text Char"/>
    <w:link w:val="BalloonText"/>
    <w:rsid w:val="00CF43A9"/>
    <w:rPr>
      <w:rFonts w:ascii="Tahoma" w:hAnsi="Tahoma" w:cs="Tahoma"/>
      <w:sz w:val="16"/>
      <w:szCs w:val="16"/>
    </w:rPr>
  </w:style>
  <w:style w:type="paragraph" w:styleId="ListParagraph">
    <w:name w:val="List Paragraph"/>
    <w:basedOn w:val="Normal"/>
    <w:uiPriority w:val="34"/>
    <w:qFormat/>
    <w:rsid w:val="00303EF1"/>
    <w:pPr>
      <w:ind w:left="720"/>
    </w:pPr>
  </w:style>
  <w:style w:type="paragraph" w:styleId="Caption">
    <w:name w:val="caption"/>
    <w:basedOn w:val="Normal"/>
    <w:next w:val="Normal"/>
    <w:unhideWhenUsed/>
    <w:qFormat/>
    <w:rsid w:val="00733CA0"/>
    <w:pPr>
      <w:spacing w:after="200"/>
    </w:pPr>
    <w:rPr>
      <w:i/>
      <w:iCs/>
      <w:color w:val="1F497D" w:themeColor="text2"/>
      <w:sz w:val="18"/>
      <w:szCs w:val="18"/>
    </w:rPr>
  </w:style>
  <w:style w:type="character" w:styleId="Hyperlink">
    <w:name w:val="Hyperlink"/>
    <w:basedOn w:val="DefaultParagraphFont"/>
    <w:unhideWhenUsed/>
    <w:rsid w:val="00B11BBD"/>
    <w:rPr>
      <w:color w:val="0000FF" w:themeColor="hyperlink"/>
      <w:u w:val="single"/>
    </w:rPr>
  </w:style>
  <w:style w:type="character" w:styleId="UnresolvedMention">
    <w:name w:val="Unresolved Mention"/>
    <w:basedOn w:val="DefaultParagraphFont"/>
    <w:uiPriority w:val="99"/>
    <w:semiHidden/>
    <w:unhideWhenUsed/>
    <w:rsid w:val="00B11BBD"/>
    <w:rPr>
      <w:color w:val="605E5C"/>
      <w:shd w:val="clear" w:color="auto" w:fill="E1DFDD"/>
    </w:rPr>
  </w:style>
  <w:style w:type="character" w:styleId="FollowedHyperlink">
    <w:name w:val="FollowedHyperlink"/>
    <w:basedOn w:val="DefaultParagraphFont"/>
    <w:semiHidden/>
    <w:unhideWhenUsed/>
    <w:rsid w:val="00E363F9"/>
    <w:rPr>
      <w:color w:val="800080" w:themeColor="followedHyperlink"/>
      <w:u w:val="single"/>
    </w:rPr>
  </w:style>
  <w:style w:type="paragraph" w:styleId="NoSpacing">
    <w:name w:val="No Spacing"/>
    <w:uiPriority w:val="1"/>
    <w:qFormat/>
    <w:rsid w:val="00302D57"/>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044568">
      <w:bodyDiv w:val="1"/>
      <w:marLeft w:val="0"/>
      <w:marRight w:val="0"/>
      <w:marTop w:val="0"/>
      <w:marBottom w:val="0"/>
      <w:divBdr>
        <w:top w:val="none" w:sz="0" w:space="0" w:color="auto"/>
        <w:left w:val="none" w:sz="0" w:space="0" w:color="auto"/>
        <w:bottom w:val="none" w:sz="0" w:space="0" w:color="auto"/>
        <w:right w:val="none" w:sz="0" w:space="0" w:color="auto"/>
      </w:divBdr>
    </w:div>
    <w:div w:id="207769470">
      <w:bodyDiv w:val="1"/>
      <w:marLeft w:val="0"/>
      <w:marRight w:val="0"/>
      <w:marTop w:val="0"/>
      <w:marBottom w:val="0"/>
      <w:divBdr>
        <w:top w:val="none" w:sz="0" w:space="0" w:color="auto"/>
        <w:left w:val="none" w:sz="0" w:space="0" w:color="auto"/>
        <w:bottom w:val="none" w:sz="0" w:space="0" w:color="auto"/>
        <w:right w:val="none" w:sz="0" w:space="0" w:color="auto"/>
      </w:divBdr>
    </w:div>
    <w:div w:id="269439755">
      <w:bodyDiv w:val="1"/>
      <w:marLeft w:val="0"/>
      <w:marRight w:val="0"/>
      <w:marTop w:val="0"/>
      <w:marBottom w:val="0"/>
      <w:divBdr>
        <w:top w:val="none" w:sz="0" w:space="0" w:color="auto"/>
        <w:left w:val="none" w:sz="0" w:space="0" w:color="auto"/>
        <w:bottom w:val="none" w:sz="0" w:space="0" w:color="auto"/>
        <w:right w:val="none" w:sz="0" w:space="0" w:color="auto"/>
      </w:divBdr>
    </w:div>
    <w:div w:id="270162856">
      <w:bodyDiv w:val="1"/>
      <w:marLeft w:val="0"/>
      <w:marRight w:val="0"/>
      <w:marTop w:val="0"/>
      <w:marBottom w:val="0"/>
      <w:divBdr>
        <w:top w:val="none" w:sz="0" w:space="0" w:color="auto"/>
        <w:left w:val="none" w:sz="0" w:space="0" w:color="auto"/>
        <w:bottom w:val="none" w:sz="0" w:space="0" w:color="auto"/>
        <w:right w:val="none" w:sz="0" w:space="0" w:color="auto"/>
      </w:divBdr>
    </w:div>
    <w:div w:id="332336573">
      <w:bodyDiv w:val="1"/>
      <w:marLeft w:val="0"/>
      <w:marRight w:val="0"/>
      <w:marTop w:val="0"/>
      <w:marBottom w:val="0"/>
      <w:divBdr>
        <w:top w:val="none" w:sz="0" w:space="0" w:color="auto"/>
        <w:left w:val="none" w:sz="0" w:space="0" w:color="auto"/>
        <w:bottom w:val="none" w:sz="0" w:space="0" w:color="auto"/>
        <w:right w:val="none" w:sz="0" w:space="0" w:color="auto"/>
      </w:divBdr>
    </w:div>
    <w:div w:id="378549634">
      <w:bodyDiv w:val="1"/>
      <w:marLeft w:val="0"/>
      <w:marRight w:val="0"/>
      <w:marTop w:val="0"/>
      <w:marBottom w:val="0"/>
      <w:divBdr>
        <w:top w:val="none" w:sz="0" w:space="0" w:color="auto"/>
        <w:left w:val="none" w:sz="0" w:space="0" w:color="auto"/>
        <w:bottom w:val="none" w:sz="0" w:space="0" w:color="auto"/>
        <w:right w:val="none" w:sz="0" w:space="0" w:color="auto"/>
      </w:divBdr>
    </w:div>
    <w:div w:id="389693523">
      <w:bodyDiv w:val="1"/>
      <w:marLeft w:val="0"/>
      <w:marRight w:val="0"/>
      <w:marTop w:val="0"/>
      <w:marBottom w:val="0"/>
      <w:divBdr>
        <w:top w:val="none" w:sz="0" w:space="0" w:color="auto"/>
        <w:left w:val="none" w:sz="0" w:space="0" w:color="auto"/>
        <w:bottom w:val="none" w:sz="0" w:space="0" w:color="auto"/>
        <w:right w:val="none" w:sz="0" w:space="0" w:color="auto"/>
      </w:divBdr>
    </w:div>
    <w:div w:id="400491126">
      <w:bodyDiv w:val="1"/>
      <w:marLeft w:val="0"/>
      <w:marRight w:val="0"/>
      <w:marTop w:val="0"/>
      <w:marBottom w:val="0"/>
      <w:divBdr>
        <w:top w:val="none" w:sz="0" w:space="0" w:color="auto"/>
        <w:left w:val="none" w:sz="0" w:space="0" w:color="auto"/>
        <w:bottom w:val="none" w:sz="0" w:space="0" w:color="auto"/>
        <w:right w:val="none" w:sz="0" w:space="0" w:color="auto"/>
      </w:divBdr>
    </w:div>
    <w:div w:id="504393923">
      <w:bodyDiv w:val="1"/>
      <w:marLeft w:val="0"/>
      <w:marRight w:val="0"/>
      <w:marTop w:val="0"/>
      <w:marBottom w:val="0"/>
      <w:divBdr>
        <w:top w:val="none" w:sz="0" w:space="0" w:color="auto"/>
        <w:left w:val="none" w:sz="0" w:space="0" w:color="auto"/>
        <w:bottom w:val="none" w:sz="0" w:space="0" w:color="auto"/>
        <w:right w:val="none" w:sz="0" w:space="0" w:color="auto"/>
      </w:divBdr>
    </w:div>
    <w:div w:id="538855754">
      <w:bodyDiv w:val="1"/>
      <w:marLeft w:val="0"/>
      <w:marRight w:val="0"/>
      <w:marTop w:val="0"/>
      <w:marBottom w:val="0"/>
      <w:divBdr>
        <w:top w:val="none" w:sz="0" w:space="0" w:color="auto"/>
        <w:left w:val="none" w:sz="0" w:space="0" w:color="auto"/>
        <w:bottom w:val="none" w:sz="0" w:space="0" w:color="auto"/>
        <w:right w:val="none" w:sz="0" w:space="0" w:color="auto"/>
      </w:divBdr>
    </w:div>
    <w:div w:id="587619896">
      <w:bodyDiv w:val="1"/>
      <w:marLeft w:val="0"/>
      <w:marRight w:val="0"/>
      <w:marTop w:val="0"/>
      <w:marBottom w:val="0"/>
      <w:divBdr>
        <w:top w:val="none" w:sz="0" w:space="0" w:color="auto"/>
        <w:left w:val="none" w:sz="0" w:space="0" w:color="auto"/>
        <w:bottom w:val="none" w:sz="0" w:space="0" w:color="auto"/>
        <w:right w:val="none" w:sz="0" w:space="0" w:color="auto"/>
      </w:divBdr>
    </w:div>
    <w:div w:id="652413930">
      <w:bodyDiv w:val="1"/>
      <w:marLeft w:val="0"/>
      <w:marRight w:val="0"/>
      <w:marTop w:val="0"/>
      <w:marBottom w:val="0"/>
      <w:divBdr>
        <w:top w:val="none" w:sz="0" w:space="0" w:color="auto"/>
        <w:left w:val="none" w:sz="0" w:space="0" w:color="auto"/>
        <w:bottom w:val="none" w:sz="0" w:space="0" w:color="auto"/>
        <w:right w:val="none" w:sz="0" w:space="0" w:color="auto"/>
      </w:divBdr>
    </w:div>
    <w:div w:id="655187832">
      <w:bodyDiv w:val="1"/>
      <w:marLeft w:val="0"/>
      <w:marRight w:val="0"/>
      <w:marTop w:val="0"/>
      <w:marBottom w:val="0"/>
      <w:divBdr>
        <w:top w:val="none" w:sz="0" w:space="0" w:color="auto"/>
        <w:left w:val="none" w:sz="0" w:space="0" w:color="auto"/>
        <w:bottom w:val="none" w:sz="0" w:space="0" w:color="auto"/>
        <w:right w:val="none" w:sz="0" w:space="0" w:color="auto"/>
      </w:divBdr>
    </w:div>
    <w:div w:id="662586688">
      <w:bodyDiv w:val="1"/>
      <w:marLeft w:val="0"/>
      <w:marRight w:val="0"/>
      <w:marTop w:val="0"/>
      <w:marBottom w:val="0"/>
      <w:divBdr>
        <w:top w:val="none" w:sz="0" w:space="0" w:color="auto"/>
        <w:left w:val="none" w:sz="0" w:space="0" w:color="auto"/>
        <w:bottom w:val="none" w:sz="0" w:space="0" w:color="auto"/>
        <w:right w:val="none" w:sz="0" w:space="0" w:color="auto"/>
      </w:divBdr>
    </w:div>
    <w:div w:id="961309288">
      <w:bodyDiv w:val="1"/>
      <w:marLeft w:val="0"/>
      <w:marRight w:val="0"/>
      <w:marTop w:val="0"/>
      <w:marBottom w:val="0"/>
      <w:divBdr>
        <w:top w:val="none" w:sz="0" w:space="0" w:color="auto"/>
        <w:left w:val="none" w:sz="0" w:space="0" w:color="auto"/>
        <w:bottom w:val="none" w:sz="0" w:space="0" w:color="auto"/>
        <w:right w:val="none" w:sz="0" w:space="0" w:color="auto"/>
      </w:divBdr>
    </w:div>
    <w:div w:id="1000044023">
      <w:bodyDiv w:val="1"/>
      <w:marLeft w:val="0"/>
      <w:marRight w:val="0"/>
      <w:marTop w:val="0"/>
      <w:marBottom w:val="0"/>
      <w:divBdr>
        <w:top w:val="none" w:sz="0" w:space="0" w:color="auto"/>
        <w:left w:val="none" w:sz="0" w:space="0" w:color="auto"/>
        <w:bottom w:val="none" w:sz="0" w:space="0" w:color="auto"/>
        <w:right w:val="none" w:sz="0" w:space="0" w:color="auto"/>
      </w:divBdr>
    </w:div>
    <w:div w:id="1035034438">
      <w:bodyDiv w:val="1"/>
      <w:marLeft w:val="0"/>
      <w:marRight w:val="0"/>
      <w:marTop w:val="0"/>
      <w:marBottom w:val="0"/>
      <w:divBdr>
        <w:top w:val="none" w:sz="0" w:space="0" w:color="auto"/>
        <w:left w:val="none" w:sz="0" w:space="0" w:color="auto"/>
        <w:bottom w:val="none" w:sz="0" w:space="0" w:color="auto"/>
        <w:right w:val="none" w:sz="0" w:space="0" w:color="auto"/>
      </w:divBdr>
    </w:div>
    <w:div w:id="1093631153">
      <w:bodyDiv w:val="1"/>
      <w:marLeft w:val="0"/>
      <w:marRight w:val="0"/>
      <w:marTop w:val="0"/>
      <w:marBottom w:val="0"/>
      <w:divBdr>
        <w:top w:val="none" w:sz="0" w:space="0" w:color="auto"/>
        <w:left w:val="none" w:sz="0" w:space="0" w:color="auto"/>
        <w:bottom w:val="none" w:sz="0" w:space="0" w:color="auto"/>
        <w:right w:val="none" w:sz="0" w:space="0" w:color="auto"/>
      </w:divBdr>
    </w:div>
    <w:div w:id="1244726060">
      <w:bodyDiv w:val="1"/>
      <w:marLeft w:val="0"/>
      <w:marRight w:val="0"/>
      <w:marTop w:val="0"/>
      <w:marBottom w:val="0"/>
      <w:divBdr>
        <w:top w:val="none" w:sz="0" w:space="0" w:color="auto"/>
        <w:left w:val="none" w:sz="0" w:space="0" w:color="auto"/>
        <w:bottom w:val="none" w:sz="0" w:space="0" w:color="auto"/>
        <w:right w:val="none" w:sz="0" w:space="0" w:color="auto"/>
      </w:divBdr>
    </w:div>
    <w:div w:id="1269461370">
      <w:bodyDiv w:val="1"/>
      <w:marLeft w:val="0"/>
      <w:marRight w:val="0"/>
      <w:marTop w:val="0"/>
      <w:marBottom w:val="0"/>
      <w:divBdr>
        <w:top w:val="none" w:sz="0" w:space="0" w:color="auto"/>
        <w:left w:val="none" w:sz="0" w:space="0" w:color="auto"/>
        <w:bottom w:val="none" w:sz="0" w:space="0" w:color="auto"/>
        <w:right w:val="none" w:sz="0" w:space="0" w:color="auto"/>
      </w:divBdr>
    </w:div>
    <w:div w:id="1301228744">
      <w:bodyDiv w:val="1"/>
      <w:marLeft w:val="0"/>
      <w:marRight w:val="0"/>
      <w:marTop w:val="0"/>
      <w:marBottom w:val="0"/>
      <w:divBdr>
        <w:top w:val="none" w:sz="0" w:space="0" w:color="auto"/>
        <w:left w:val="none" w:sz="0" w:space="0" w:color="auto"/>
        <w:bottom w:val="none" w:sz="0" w:space="0" w:color="auto"/>
        <w:right w:val="none" w:sz="0" w:space="0" w:color="auto"/>
      </w:divBdr>
    </w:div>
    <w:div w:id="1306356402">
      <w:bodyDiv w:val="1"/>
      <w:marLeft w:val="0"/>
      <w:marRight w:val="0"/>
      <w:marTop w:val="0"/>
      <w:marBottom w:val="0"/>
      <w:divBdr>
        <w:top w:val="none" w:sz="0" w:space="0" w:color="auto"/>
        <w:left w:val="none" w:sz="0" w:space="0" w:color="auto"/>
        <w:bottom w:val="none" w:sz="0" w:space="0" w:color="auto"/>
        <w:right w:val="none" w:sz="0" w:space="0" w:color="auto"/>
      </w:divBdr>
    </w:div>
    <w:div w:id="1326130253">
      <w:bodyDiv w:val="1"/>
      <w:marLeft w:val="0"/>
      <w:marRight w:val="0"/>
      <w:marTop w:val="0"/>
      <w:marBottom w:val="0"/>
      <w:divBdr>
        <w:top w:val="none" w:sz="0" w:space="0" w:color="auto"/>
        <w:left w:val="none" w:sz="0" w:space="0" w:color="auto"/>
        <w:bottom w:val="none" w:sz="0" w:space="0" w:color="auto"/>
        <w:right w:val="none" w:sz="0" w:space="0" w:color="auto"/>
      </w:divBdr>
    </w:div>
    <w:div w:id="1341003359">
      <w:bodyDiv w:val="1"/>
      <w:marLeft w:val="0"/>
      <w:marRight w:val="0"/>
      <w:marTop w:val="0"/>
      <w:marBottom w:val="0"/>
      <w:divBdr>
        <w:top w:val="none" w:sz="0" w:space="0" w:color="auto"/>
        <w:left w:val="none" w:sz="0" w:space="0" w:color="auto"/>
        <w:bottom w:val="none" w:sz="0" w:space="0" w:color="auto"/>
        <w:right w:val="none" w:sz="0" w:space="0" w:color="auto"/>
      </w:divBdr>
    </w:div>
    <w:div w:id="1493062821">
      <w:bodyDiv w:val="1"/>
      <w:marLeft w:val="0"/>
      <w:marRight w:val="0"/>
      <w:marTop w:val="0"/>
      <w:marBottom w:val="0"/>
      <w:divBdr>
        <w:top w:val="none" w:sz="0" w:space="0" w:color="auto"/>
        <w:left w:val="none" w:sz="0" w:space="0" w:color="auto"/>
        <w:bottom w:val="none" w:sz="0" w:space="0" w:color="auto"/>
        <w:right w:val="none" w:sz="0" w:space="0" w:color="auto"/>
      </w:divBdr>
    </w:div>
    <w:div w:id="1518621235">
      <w:bodyDiv w:val="1"/>
      <w:marLeft w:val="0"/>
      <w:marRight w:val="0"/>
      <w:marTop w:val="0"/>
      <w:marBottom w:val="0"/>
      <w:divBdr>
        <w:top w:val="none" w:sz="0" w:space="0" w:color="auto"/>
        <w:left w:val="none" w:sz="0" w:space="0" w:color="auto"/>
        <w:bottom w:val="none" w:sz="0" w:space="0" w:color="auto"/>
        <w:right w:val="none" w:sz="0" w:space="0" w:color="auto"/>
      </w:divBdr>
    </w:div>
    <w:div w:id="1782652139">
      <w:bodyDiv w:val="1"/>
      <w:marLeft w:val="0"/>
      <w:marRight w:val="0"/>
      <w:marTop w:val="0"/>
      <w:marBottom w:val="0"/>
      <w:divBdr>
        <w:top w:val="none" w:sz="0" w:space="0" w:color="auto"/>
        <w:left w:val="none" w:sz="0" w:space="0" w:color="auto"/>
        <w:bottom w:val="none" w:sz="0" w:space="0" w:color="auto"/>
        <w:right w:val="none" w:sz="0" w:space="0" w:color="auto"/>
      </w:divBdr>
    </w:div>
    <w:div w:id="1840386282">
      <w:bodyDiv w:val="1"/>
      <w:marLeft w:val="0"/>
      <w:marRight w:val="0"/>
      <w:marTop w:val="0"/>
      <w:marBottom w:val="0"/>
      <w:divBdr>
        <w:top w:val="none" w:sz="0" w:space="0" w:color="auto"/>
        <w:left w:val="none" w:sz="0" w:space="0" w:color="auto"/>
        <w:bottom w:val="none" w:sz="0" w:space="0" w:color="auto"/>
        <w:right w:val="none" w:sz="0" w:space="0" w:color="auto"/>
      </w:divBdr>
    </w:div>
    <w:div w:id="1876770933">
      <w:bodyDiv w:val="1"/>
      <w:marLeft w:val="0"/>
      <w:marRight w:val="0"/>
      <w:marTop w:val="0"/>
      <w:marBottom w:val="0"/>
      <w:divBdr>
        <w:top w:val="none" w:sz="0" w:space="0" w:color="auto"/>
        <w:left w:val="none" w:sz="0" w:space="0" w:color="auto"/>
        <w:bottom w:val="none" w:sz="0" w:space="0" w:color="auto"/>
        <w:right w:val="none" w:sz="0" w:space="0" w:color="auto"/>
      </w:divBdr>
    </w:div>
    <w:div w:id="1903440414">
      <w:bodyDiv w:val="1"/>
      <w:marLeft w:val="0"/>
      <w:marRight w:val="0"/>
      <w:marTop w:val="0"/>
      <w:marBottom w:val="0"/>
      <w:divBdr>
        <w:top w:val="none" w:sz="0" w:space="0" w:color="auto"/>
        <w:left w:val="none" w:sz="0" w:space="0" w:color="auto"/>
        <w:bottom w:val="none" w:sz="0" w:space="0" w:color="auto"/>
        <w:right w:val="none" w:sz="0" w:space="0" w:color="auto"/>
      </w:divBdr>
    </w:div>
    <w:div w:id="1993869760">
      <w:bodyDiv w:val="1"/>
      <w:marLeft w:val="0"/>
      <w:marRight w:val="0"/>
      <w:marTop w:val="0"/>
      <w:marBottom w:val="0"/>
      <w:divBdr>
        <w:top w:val="none" w:sz="0" w:space="0" w:color="auto"/>
        <w:left w:val="none" w:sz="0" w:space="0" w:color="auto"/>
        <w:bottom w:val="none" w:sz="0" w:space="0" w:color="auto"/>
        <w:right w:val="none" w:sz="0" w:space="0" w:color="auto"/>
      </w:divBdr>
    </w:div>
    <w:div w:id="200234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3.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gcc02.safelinks.protection.outlook.com/?url=http%3A%2F%2Flegislature.maine.gov%2Fstatutes%2F25%2Ftitle25sec2399.html&amp;data=04%7C01%7CRichard.E.Taylor%40maine.gov%7Cccd7e9593d5d4541bc6108d951117d26%7C413fa8ab207d4b629bcdea1a8f2f864e%7C0%7C0%7C637629957819328411%7CUnknown%7CTWFpbGZsb3d8eyJWIjoiMC4wLjAwMDAiLCJQIjoiV2luMzIiLCJBTiI6Ik1haWwiLCJXVCI6Mn0%3D%7C1000&amp;sdata=F7cQTaIWiRkFO7tLgGkd1j9N1CAlgscD3fiI8HWURKY%3D&amp;reserved=0"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isomitigation.com/fsrs" TargetMode="External"/><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nfpa.org"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today.com/home/newer-homes-furniture-burn-faster-giving-you-less-time-escape-t65826"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5" Type="http://schemas.openxmlformats.org/officeDocument/2006/relationships/chartUserShapes" Target="../drawings/drawing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5" Type="http://schemas.openxmlformats.org/officeDocument/2006/relationships/chartUserShapes" Target="../drawings/drawing3.xml"/><Relationship Id="rId4" Type="http://schemas.openxmlformats.org/officeDocument/2006/relationships/oleObject" Target="https://stateofmaine-my.sharepoint.com/personal/richard_e_taylor_maine_gov/Documents/Desktop/Misc%20Projects/Sprinkler%20Resolve%20and%20Commission%20Study/Research%20and%20Data/Used/Insurance%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b="1"/>
              <a:t>Home Building</a:t>
            </a:r>
            <a:r>
              <a:rPr lang="en-US" b="1" baseline="0"/>
              <a:t> </a:t>
            </a:r>
            <a:r>
              <a:rPr lang="en-US" b="1"/>
              <a:t> &amp; All </a:t>
            </a:r>
            <a:r>
              <a:rPr lang="en-US" b="1" baseline="0"/>
              <a:t>Building </a:t>
            </a:r>
            <a:r>
              <a:rPr lang="en-US" b="1"/>
              <a:t>Fires 2011 - 2020</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481635550273197"/>
          <c:y val="0.17914878397711015"/>
          <c:w val="0.82301044916555244"/>
          <c:h val="0.6086371417011609"/>
        </c:manualLayout>
      </c:layout>
      <c:lineChart>
        <c:grouping val="standard"/>
        <c:varyColors val="0"/>
        <c:ser>
          <c:idx val="1"/>
          <c:order val="0"/>
          <c:tx>
            <c:strRef>
              <c:f>Fires!$L$1</c:f>
              <c:strCache>
                <c:ptCount val="1"/>
                <c:pt idx="0">
                  <c:v>Building Fies</c:v>
                </c:pt>
              </c:strCache>
            </c:strRef>
          </c:tx>
          <c:spPr>
            <a:ln w="28575" cap="rnd">
              <a:solidFill>
                <a:schemeClr val="tx1"/>
              </a:solidFill>
              <a:round/>
            </a:ln>
            <a:effectLst/>
          </c:spPr>
          <c:marker>
            <c:symbol val="none"/>
          </c:marker>
          <c:cat>
            <c:numRef>
              <c:f>Fires!$J$2:$J$11</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cat>
          <c:val>
            <c:numRef>
              <c:f>Fires!$L$2:$L$11</c:f>
              <c:numCache>
                <c:formatCode>#,##0</c:formatCode>
                <c:ptCount val="10"/>
                <c:pt idx="0">
                  <c:v>1873</c:v>
                </c:pt>
                <c:pt idx="1">
                  <c:v>2044</c:v>
                </c:pt>
                <c:pt idx="2">
                  <c:v>1950</c:v>
                </c:pt>
                <c:pt idx="3">
                  <c:v>2131</c:v>
                </c:pt>
                <c:pt idx="4">
                  <c:v>2036</c:v>
                </c:pt>
                <c:pt idx="5">
                  <c:v>1975</c:v>
                </c:pt>
                <c:pt idx="6">
                  <c:v>2170</c:v>
                </c:pt>
                <c:pt idx="7">
                  <c:v>2301</c:v>
                </c:pt>
                <c:pt idx="8">
                  <c:v>2253</c:v>
                </c:pt>
                <c:pt idx="9">
                  <c:v>2111</c:v>
                </c:pt>
              </c:numCache>
            </c:numRef>
          </c:val>
          <c:smooth val="0"/>
          <c:extLst>
            <c:ext xmlns:c16="http://schemas.microsoft.com/office/drawing/2014/chart" uri="{C3380CC4-5D6E-409C-BE32-E72D297353CC}">
              <c16:uniqueId val="{00000000-36D6-487A-B7FC-2FC86F32DA68}"/>
            </c:ext>
          </c:extLst>
        </c:ser>
        <c:ser>
          <c:idx val="2"/>
          <c:order val="1"/>
          <c:tx>
            <c:strRef>
              <c:f>Fires!$K$1</c:f>
              <c:strCache>
                <c:ptCount val="1"/>
                <c:pt idx="0">
                  <c:v>Home Building Fires</c:v>
                </c:pt>
              </c:strCache>
            </c:strRef>
          </c:tx>
          <c:spPr>
            <a:ln w="28575" cap="rnd">
              <a:solidFill>
                <a:srgbClr val="FF0000"/>
              </a:solidFill>
              <a:round/>
            </a:ln>
            <a:effectLst/>
          </c:spPr>
          <c:marker>
            <c:symbol val="none"/>
          </c:marker>
          <c:cat>
            <c:numRef>
              <c:f>Fires!$J$2:$J$11</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cat>
          <c:val>
            <c:numRef>
              <c:f>Fires!$K$2:$K$11</c:f>
              <c:numCache>
                <c:formatCode>#,##0</c:formatCode>
                <c:ptCount val="10"/>
                <c:pt idx="0">
                  <c:v>1447</c:v>
                </c:pt>
                <c:pt idx="1">
                  <c:v>1537</c:v>
                </c:pt>
                <c:pt idx="2">
                  <c:v>1548</c:v>
                </c:pt>
                <c:pt idx="3">
                  <c:v>1633</c:v>
                </c:pt>
                <c:pt idx="4">
                  <c:v>1519</c:v>
                </c:pt>
                <c:pt idx="5">
                  <c:v>1437</c:v>
                </c:pt>
                <c:pt idx="6">
                  <c:v>1610</c:v>
                </c:pt>
                <c:pt idx="7">
                  <c:v>1698</c:v>
                </c:pt>
                <c:pt idx="8">
                  <c:v>1662</c:v>
                </c:pt>
                <c:pt idx="9">
                  <c:v>1579</c:v>
                </c:pt>
              </c:numCache>
            </c:numRef>
          </c:val>
          <c:smooth val="0"/>
          <c:extLst>
            <c:ext xmlns:c16="http://schemas.microsoft.com/office/drawing/2014/chart" uri="{C3380CC4-5D6E-409C-BE32-E72D297353CC}">
              <c16:uniqueId val="{00000001-36D6-487A-B7FC-2FC86F32DA68}"/>
            </c:ext>
          </c:extLst>
        </c:ser>
        <c:dLbls>
          <c:showLegendKey val="0"/>
          <c:showVal val="0"/>
          <c:showCatName val="0"/>
          <c:showSerName val="0"/>
          <c:showPercent val="0"/>
          <c:showBubbleSize val="0"/>
        </c:dLbls>
        <c:smooth val="0"/>
        <c:axId val="321402608"/>
        <c:axId val="321403920"/>
      </c:lineChart>
      <c:catAx>
        <c:axId val="321402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321403920"/>
        <c:crosses val="autoZero"/>
        <c:auto val="1"/>
        <c:lblAlgn val="ctr"/>
        <c:lblOffset val="100"/>
        <c:noMultiLvlLbl val="0"/>
      </c:catAx>
      <c:valAx>
        <c:axId val="3214039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Home Fires</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1402608"/>
        <c:crosses val="autoZero"/>
        <c:crossBetween val="between"/>
      </c:valAx>
      <c:spPr>
        <a:noFill/>
        <a:ln>
          <a:noFill/>
        </a:ln>
        <a:effectLst/>
      </c:spPr>
    </c:plotArea>
    <c:legend>
      <c:legendPos val="b"/>
      <c:layout>
        <c:manualLayout>
          <c:xMode val="edge"/>
          <c:yMode val="edge"/>
          <c:x val="0.26707182220779102"/>
          <c:y val="0.91106657122405155"/>
          <c:w val="0.4658563555844179"/>
          <c:h val="8.8933428775948467E-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a:gsLst>
        <a:gs pos="100000">
          <a:schemeClr val="accent2"/>
        </a:gs>
        <a:gs pos="10000">
          <a:schemeClr val="accent1">
            <a:tint val="23500"/>
            <a:satMod val="160000"/>
          </a:schemeClr>
        </a:gs>
      </a:gsLst>
      <a:path path="rect">
        <a:fillToRect r="100000" b="100000"/>
      </a:path>
    </a:gradFill>
    <a:ln w="15875" cap="flat" cmpd="sng" algn="ctr">
      <a:solidFill>
        <a:srgbClr val="000000"/>
      </a:solidFill>
      <a:round/>
    </a:ln>
    <a:effectLst/>
  </c:spPr>
  <c:txPr>
    <a:bodyPr/>
    <a:lstStyle/>
    <a:p>
      <a:pPr>
        <a:defRPr/>
      </a:pPr>
      <a:endParaRPr lang="en-US"/>
    </a:p>
  </c:txPr>
  <c:externalData r:id="rId4">
    <c:autoUpdate val="0"/>
  </c:externalData>
  <c:userShapes r:id="rId5"/>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b="1"/>
              <a:t>Fire Fatility In the Home and Elsewhere</a:t>
            </a:r>
            <a:r>
              <a:rPr lang="en-US" b="1" baseline="0"/>
              <a:t> In Maine: 2011 - 2020</a:t>
            </a:r>
            <a:endParaRPr lang="en-US" b="1"/>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'2011 - 2020'!$A$3</c:f>
              <c:strCache>
                <c:ptCount val="1"/>
                <c:pt idx="0">
                  <c:v>Home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'2011 - 2020'!$B$2:$K$2</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cat>
          <c:val>
            <c:numRef>
              <c:f>'2011 - 2020'!$B$3:$K$3</c:f>
              <c:numCache>
                <c:formatCode>General</c:formatCode>
                <c:ptCount val="10"/>
                <c:pt idx="0">
                  <c:v>19</c:v>
                </c:pt>
                <c:pt idx="1">
                  <c:v>10</c:v>
                </c:pt>
                <c:pt idx="2">
                  <c:v>13</c:v>
                </c:pt>
                <c:pt idx="3">
                  <c:v>24</c:v>
                </c:pt>
                <c:pt idx="4">
                  <c:v>18</c:v>
                </c:pt>
                <c:pt idx="5">
                  <c:v>18</c:v>
                </c:pt>
                <c:pt idx="6">
                  <c:v>11</c:v>
                </c:pt>
                <c:pt idx="7">
                  <c:v>17</c:v>
                </c:pt>
                <c:pt idx="8">
                  <c:v>17</c:v>
                </c:pt>
                <c:pt idx="9">
                  <c:v>12</c:v>
                </c:pt>
              </c:numCache>
            </c:numRef>
          </c:val>
          <c:extLst>
            <c:ext xmlns:c16="http://schemas.microsoft.com/office/drawing/2014/chart" uri="{C3380CC4-5D6E-409C-BE32-E72D297353CC}">
              <c16:uniqueId val="{00000000-347E-4FBB-8C0B-5570A9A6A7FA}"/>
            </c:ext>
          </c:extLst>
        </c:ser>
        <c:ser>
          <c:idx val="1"/>
          <c:order val="1"/>
          <c:tx>
            <c:strRef>
              <c:f>'2011 - 2020'!$A$4</c:f>
              <c:strCache>
                <c:ptCount val="1"/>
                <c:pt idx="0">
                  <c:v>Other</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'2011 - 2020'!$B$2:$K$2</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cat>
          <c:val>
            <c:numRef>
              <c:f>'2011 - 2020'!$B$4:$K$4</c:f>
              <c:numCache>
                <c:formatCode>General</c:formatCode>
                <c:ptCount val="10"/>
                <c:pt idx="0">
                  <c:v>3</c:v>
                </c:pt>
                <c:pt idx="1">
                  <c:v>2</c:v>
                </c:pt>
                <c:pt idx="2">
                  <c:v>6</c:v>
                </c:pt>
                <c:pt idx="3">
                  <c:v>1</c:v>
                </c:pt>
                <c:pt idx="4">
                  <c:v>1</c:v>
                </c:pt>
                <c:pt idx="5">
                  <c:v>3</c:v>
                </c:pt>
                <c:pt idx="6">
                  <c:v>5</c:v>
                </c:pt>
                <c:pt idx="7">
                  <c:v>5</c:v>
                </c:pt>
                <c:pt idx="8">
                  <c:v>1</c:v>
                </c:pt>
                <c:pt idx="9">
                  <c:v>5</c:v>
                </c:pt>
              </c:numCache>
            </c:numRef>
          </c:val>
          <c:extLst>
            <c:ext xmlns:c16="http://schemas.microsoft.com/office/drawing/2014/chart" uri="{C3380CC4-5D6E-409C-BE32-E72D297353CC}">
              <c16:uniqueId val="{00000001-347E-4FBB-8C0B-5570A9A6A7FA}"/>
            </c:ext>
          </c:extLst>
        </c:ser>
        <c:dLbls>
          <c:showLegendKey val="0"/>
          <c:showVal val="0"/>
          <c:showCatName val="0"/>
          <c:showSerName val="0"/>
          <c:showPercent val="0"/>
          <c:showBubbleSize val="0"/>
        </c:dLbls>
        <c:gapWidth val="219"/>
        <c:overlap val="-27"/>
        <c:axId val="506751056"/>
        <c:axId val="506747776"/>
      </c:barChart>
      <c:catAx>
        <c:axId val="506751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6747776"/>
        <c:crosses val="autoZero"/>
        <c:auto val="1"/>
        <c:lblAlgn val="ctr"/>
        <c:lblOffset val="100"/>
        <c:noMultiLvlLbl val="0"/>
      </c:catAx>
      <c:valAx>
        <c:axId val="5067477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67510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gradFill flip="none" rotWithShape="1">
      <a:gsLst>
        <a:gs pos="23000">
          <a:srgbClr val="F79646"/>
        </a:gs>
        <a:gs pos="98000">
          <a:srgbClr val="4F81BD">
            <a:lumMod val="45000"/>
            <a:lumOff val="55000"/>
          </a:srgbClr>
        </a:gs>
        <a:gs pos="90000">
          <a:srgbClr val="4F81BD">
            <a:lumMod val="45000"/>
            <a:lumOff val="55000"/>
          </a:srgbClr>
        </a:gs>
        <a:gs pos="100000">
          <a:srgbClr val="4F81BD">
            <a:lumMod val="30000"/>
            <a:lumOff val="70000"/>
          </a:srgbClr>
        </a:gs>
      </a:gsLst>
      <a:lin ang="13500000" scaled="1"/>
      <a:tileRect/>
    </a:gradFill>
    <a:ln w="19050" cap="flat" cmpd="sng" algn="ctr">
      <a:solidFill>
        <a:schemeClr val="tx1"/>
      </a:solidFill>
      <a:round/>
    </a:ln>
    <a:effectLst/>
  </c:spPr>
  <c:txPr>
    <a:bodyPr/>
    <a:lstStyle/>
    <a:p>
      <a:pPr>
        <a:defRPr/>
      </a:pPr>
      <a:endParaRPr lang="en-US"/>
    </a:p>
  </c:txPr>
  <c:externalData r:id="rId4">
    <c:autoUpdate val="0"/>
  </c:externalData>
  <c:userShapes r:id="rId5"/>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b="1"/>
              <a:t>Insurance Claimes Residential Fire Loss ($) 2007 - 2016 in Maine</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1587843972333651"/>
          <c:y val="0.14272239785675372"/>
          <c:w val="0.77115171924264181"/>
          <c:h val="0.57787975721784779"/>
        </c:manualLayout>
      </c:layout>
      <c:lineChart>
        <c:grouping val="standard"/>
        <c:varyColors val="0"/>
        <c:ser>
          <c:idx val="1"/>
          <c:order val="0"/>
          <c:tx>
            <c:v>Fire Loss ($)</c:v>
          </c:tx>
          <c:spPr>
            <a:ln w="28575" cap="rnd">
              <a:solidFill>
                <a:schemeClr val="accent2"/>
              </a:solidFill>
              <a:round/>
            </a:ln>
            <a:effectLst/>
          </c:spPr>
          <c:marker>
            <c:symbol val="none"/>
          </c:marker>
          <c:trendline>
            <c:spPr>
              <a:ln w="19050" cap="rnd">
                <a:solidFill>
                  <a:sysClr val="windowText" lastClr="000000"/>
                </a:solidFill>
                <a:prstDash val="dash"/>
              </a:ln>
              <a:effectLst/>
            </c:spPr>
            <c:trendlineType val="linear"/>
            <c:dispRSqr val="0"/>
            <c:dispEq val="0"/>
          </c:trendline>
          <c:cat>
            <c:numRef>
              <c:f>'Residential Fire Loss'!$A$2:$A$11</c:f>
              <c:numCache>
                <c:formatCode>General</c:formatCode>
                <c:ptCount val="10"/>
                <c:pt idx="0">
                  <c:v>2007</c:v>
                </c:pt>
                <c:pt idx="1">
                  <c:v>2008</c:v>
                </c:pt>
                <c:pt idx="2">
                  <c:v>2009</c:v>
                </c:pt>
                <c:pt idx="3">
                  <c:v>2010</c:v>
                </c:pt>
                <c:pt idx="4">
                  <c:v>2011</c:v>
                </c:pt>
                <c:pt idx="5">
                  <c:v>2012</c:v>
                </c:pt>
                <c:pt idx="6">
                  <c:v>2013</c:v>
                </c:pt>
                <c:pt idx="7">
                  <c:v>2014</c:v>
                </c:pt>
                <c:pt idx="8">
                  <c:v>2015</c:v>
                </c:pt>
                <c:pt idx="9">
                  <c:v>2016</c:v>
                </c:pt>
              </c:numCache>
            </c:numRef>
          </c:cat>
          <c:val>
            <c:numRef>
              <c:f>'Residential Fire Loss'!$B$2:$B$11</c:f>
              <c:numCache>
                <c:formatCode>"$"#,##0</c:formatCode>
                <c:ptCount val="10"/>
                <c:pt idx="0">
                  <c:v>50642619</c:v>
                </c:pt>
                <c:pt idx="1">
                  <c:v>38031485</c:v>
                </c:pt>
                <c:pt idx="2">
                  <c:v>50563536</c:v>
                </c:pt>
                <c:pt idx="3">
                  <c:v>52598386</c:v>
                </c:pt>
                <c:pt idx="4">
                  <c:v>49774286</c:v>
                </c:pt>
                <c:pt idx="5">
                  <c:v>64445082</c:v>
                </c:pt>
                <c:pt idx="6">
                  <c:v>79113004</c:v>
                </c:pt>
                <c:pt idx="7">
                  <c:v>72366538</c:v>
                </c:pt>
                <c:pt idx="8">
                  <c:v>72064314</c:v>
                </c:pt>
                <c:pt idx="9">
                  <c:v>72358799</c:v>
                </c:pt>
              </c:numCache>
            </c:numRef>
          </c:val>
          <c:smooth val="0"/>
          <c:extLst>
            <c:ext xmlns:c16="http://schemas.microsoft.com/office/drawing/2014/chart" uri="{C3380CC4-5D6E-409C-BE32-E72D297353CC}">
              <c16:uniqueId val="{00000000-1407-4C9B-8338-7D9CA17E15D8}"/>
            </c:ext>
          </c:extLst>
        </c:ser>
        <c:dLbls>
          <c:showLegendKey val="0"/>
          <c:showVal val="0"/>
          <c:showCatName val="0"/>
          <c:showSerName val="0"/>
          <c:showPercent val="0"/>
          <c:showBubbleSize val="0"/>
        </c:dLbls>
        <c:smooth val="0"/>
        <c:axId val="413620600"/>
        <c:axId val="413620272"/>
      </c:lineChart>
      <c:catAx>
        <c:axId val="413620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413620272"/>
        <c:crosses val="autoZero"/>
        <c:auto val="1"/>
        <c:lblAlgn val="ctr"/>
        <c:lblOffset val="100"/>
        <c:noMultiLvlLbl val="0"/>
      </c:catAx>
      <c:valAx>
        <c:axId val="4136202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Dollar Loss</a:t>
                </a:r>
              </a:p>
            </c:rich>
          </c:tx>
          <c:layout>
            <c:manualLayout>
              <c:xMode val="edge"/>
              <c:yMode val="edge"/>
              <c:x val="2.0427045675894286E-2"/>
              <c:y val="0.35280064423765212"/>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quot;$&quot;#,##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3620600"/>
        <c:crosses val="autoZero"/>
        <c:crossBetween val="between"/>
      </c:valAx>
      <c:spPr>
        <a:noFill/>
        <a:ln>
          <a:noFill/>
        </a:ln>
        <a:effectLst/>
      </c:spPr>
    </c:plotArea>
    <c:legend>
      <c:legendPos val="b"/>
      <c:layout>
        <c:manualLayout>
          <c:xMode val="edge"/>
          <c:yMode val="edge"/>
          <c:x val="0.25888579031787695"/>
          <c:y val="0.81835875984251971"/>
          <c:w val="0.50537656751239424"/>
          <c:h val="8.7891240157480316E-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rgbClr val="FFC000"/>
        </a:gs>
        <a:gs pos="35000">
          <a:schemeClr val="accent2">
            <a:lumMod val="0"/>
            <a:lumOff val="100000"/>
          </a:schemeClr>
        </a:gs>
        <a:gs pos="100000">
          <a:schemeClr val="accent2">
            <a:lumMod val="100000"/>
          </a:schemeClr>
        </a:gs>
      </a:gsLst>
      <a:path path="circle">
        <a:fillToRect l="50000" t="-80000" r="50000" b="180000"/>
      </a:path>
      <a:tileRect/>
    </a:gradFill>
    <a:ln w="19050" cap="flat" cmpd="sng" algn="ctr">
      <a:solidFill>
        <a:schemeClr val="tx1"/>
      </a:solidFill>
      <a:round/>
    </a:ln>
    <a:effectLst/>
  </c:spPr>
  <c:txPr>
    <a:bodyPr/>
    <a:lstStyle/>
    <a:p>
      <a:pPr>
        <a:defRPr/>
      </a:pPr>
      <a:endParaRPr lang="en-US"/>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_rels/drawing1.xml.rels><?xml version="1.0" encoding="UTF-8" standalone="yes"?>
<Relationships xmlns="http://schemas.openxmlformats.org/package/2006/relationships"><Relationship Id="rId1" Type="http://schemas.openxmlformats.org/officeDocument/2006/relationships/image" Target="../media/image3.png"/></Relationships>
</file>

<file path=word/drawings/_rels/drawing2.xml.rels><?xml version="1.0" encoding="UTF-8" standalone="yes"?>
<Relationships xmlns="http://schemas.openxmlformats.org/package/2006/relationships"><Relationship Id="rId1" Type="http://schemas.openxmlformats.org/officeDocument/2006/relationships/image" Target="../media/image3.png"/></Relationships>
</file>

<file path=word/drawings/_rels/drawing3.xml.rels><?xml version="1.0" encoding="UTF-8" standalone="yes"?>
<Relationships xmlns="http://schemas.openxmlformats.org/package/2006/relationships"><Relationship Id="rId1" Type="http://schemas.openxmlformats.org/officeDocument/2006/relationships/hyperlink" Target="https://gcc02.safelinks.protection.outlook.com/?url=http%3A%2F%2Flegislature.maine.gov%2Fstatutes%2F25%2Ftitle25sec2399.html&amp;data=04%7C01%7CRichard.E.Taylor%40maine.gov%7Cccd7e9593d5d4541bc6108d951117d26%7C413fa8ab207d4b629bcdea1a8f2f864e%7C0%7C0%7C637629957819328411%7CUnknown%7CTWFpbGZsb3d8eyJWIjoiMC4wLjAwMDAiLCJQIjoiV2luMzIiLCJBTiI6Ik1haWwiLCJXVCI6Mn0%3D%7C1000&amp;sdata=F7cQTaIWiRkFO7tLgGkd1j9N1CAlgscD3fiI8HWURKY%3D&amp;reserved=0" TargetMode="External"/></Relationships>
</file>

<file path=word/drawings/drawing1.xml><?xml version="1.0" encoding="utf-8"?>
<c:userShapes xmlns:c="http://schemas.openxmlformats.org/drawingml/2006/chart">
  <cdr:relSizeAnchor xmlns:cdr="http://schemas.openxmlformats.org/drawingml/2006/chartDrawing">
    <cdr:from>
      <cdr:x>0.01376</cdr:x>
      <cdr:y>0.86738</cdr:y>
    </cdr:from>
    <cdr:to>
      <cdr:x>0.09631</cdr:x>
      <cdr:y>0.99732</cdr:y>
    </cdr:to>
    <cdr:pic>
      <cdr:nvPicPr>
        <cdr:cNvPr id="3" name="Picture 2">
          <a:extLst xmlns:a="http://schemas.openxmlformats.org/drawingml/2006/main">
            <a:ext uri="{FF2B5EF4-FFF2-40B4-BE49-F238E27FC236}">
              <a16:creationId xmlns:a16="http://schemas.microsoft.com/office/drawing/2014/main" id="{89B5CB3A-848F-4E6A-8697-C07007BBDA84}"/>
            </a:ext>
          </a:extLst>
        </cdr:cNvPr>
        <cdr:cNvPicPr>
          <a:picLocks xmlns:a="http://schemas.openxmlformats.org/drawingml/2006/main" noChangeAspect="1"/>
        </cdr:cNvPicPr>
      </cdr:nvPicPr>
      <cdr:blipFill>
        <a:blip xmlns:a="http://schemas.openxmlformats.org/drawingml/2006/main" xmlns:r="http://schemas.openxmlformats.org/officeDocument/2006/relationships" r:embed="rId1">
          <a:extLst>
            <a:ext uri="{28A0092B-C50C-407E-A947-70E740481C1C}">
              <a14:useLocalDpi xmlns:a14="http://schemas.microsoft.com/office/drawing/2010/main" val="0"/>
            </a:ext>
          </a:extLst>
        </a:blip>
        <a:stretch xmlns:a="http://schemas.openxmlformats.org/drawingml/2006/main">
          <a:fillRect/>
        </a:stretch>
      </cdr:blipFill>
      <cdr:spPr>
        <a:xfrm xmlns:a="http://schemas.openxmlformats.org/drawingml/2006/main">
          <a:off x="66676" y="3080008"/>
          <a:ext cx="400050" cy="461386"/>
        </a:xfrm>
        <a:prstGeom xmlns:a="http://schemas.openxmlformats.org/drawingml/2006/main" prst="rect">
          <a:avLst/>
        </a:prstGeom>
      </cdr:spPr>
    </cdr:pic>
  </cdr:relSizeAnchor>
</c:userShapes>
</file>

<file path=word/drawings/drawing2.xml><?xml version="1.0" encoding="utf-8"?>
<c:userShapes xmlns:c="http://schemas.openxmlformats.org/drawingml/2006/chart">
  <cdr:relSizeAnchor xmlns:cdr="http://schemas.openxmlformats.org/drawingml/2006/chartDrawing">
    <cdr:from>
      <cdr:x>0</cdr:x>
      <cdr:y>0.8791</cdr:y>
    </cdr:from>
    <cdr:to>
      <cdr:x>0.09631</cdr:x>
      <cdr:y>1</cdr:y>
    </cdr:to>
    <cdr:pic>
      <cdr:nvPicPr>
        <cdr:cNvPr id="3" name="Picture 2">
          <a:extLst xmlns:a="http://schemas.openxmlformats.org/drawingml/2006/main">
            <a:ext uri="{FF2B5EF4-FFF2-40B4-BE49-F238E27FC236}">
              <a16:creationId xmlns:a16="http://schemas.microsoft.com/office/drawing/2014/main" id="{295CE75B-030F-47CC-87A3-3FF337CFA938}"/>
            </a:ext>
          </a:extLst>
        </cdr:cNvPr>
        <cdr:cNvPicPr>
          <a:picLocks xmlns:a="http://schemas.openxmlformats.org/drawingml/2006/main" noChangeAspect="1"/>
        </cdr:cNvPicPr>
      </cdr:nvPicPr>
      <cdr:blipFill>
        <a:blip xmlns:a="http://schemas.openxmlformats.org/drawingml/2006/main" xmlns:r="http://schemas.openxmlformats.org/officeDocument/2006/relationships" r:embed="rId1">
          <a:extLst>
            <a:ext uri="{28A0092B-C50C-407E-A947-70E740481C1C}">
              <a14:useLocalDpi xmlns:a14="http://schemas.microsoft.com/office/drawing/2010/main" val="0"/>
            </a:ext>
          </a:extLst>
        </a:blip>
        <a:stretch xmlns:a="http://schemas.openxmlformats.org/drawingml/2006/main">
          <a:fillRect/>
        </a:stretch>
      </cdr:blipFill>
      <cdr:spPr>
        <a:xfrm xmlns:a="http://schemas.openxmlformats.org/drawingml/2006/main">
          <a:off x="0" y="2652712"/>
          <a:ext cx="466725" cy="364807"/>
        </a:xfrm>
        <a:prstGeom xmlns:a="http://schemas.openxmlformats.org/drawingml/2006/main" prst="rect">
          <a:avLst/>
        </a:prstGeom>
      </cdr:spPr>
    </cdr:pic>
  </cdr:relSizeAnchor>
</c:userShapes>
</file>

<file path=word/drawings/drawing3.xml><?xml version="1.0" encoding="utf-8"?>
<c:userShapes xmlns:c="http://schemas.openxmlformats.org/drawingml/2006/chart">
  <cdr:relSizeAnchor xmlns:cdr="http://schemas.openxmlformats.org/drawingml/2006/chartDrawing">
    <cdr:from>
      <cdr:x>0</cdr:x>
      <cdr:y>0.90188</cdr:y>
    </cdr:from>
    <cdr:to>
      <cdr:x>0.56454</cdr:x>
      <cdr:y>1</cdr:y>
    </cdr:to>
    <cdr:sp macro="" textlink="">
      <cdr:nvSpPr>
        <cdr:cNvPr id="2" name="TextBox 1">
          <a:extLst xmlns:a="http://schemas.openxmlformats.org/drawingml/2006/main">
            <a:ext uri="{FF2B5EF4-FFF2-40B4-BE49-F238E27FC236}">
              <a16:creationId xmlns:a16="http://schemas.microsoft.com/office/drawing/2014/main" id="{DB4DC574-2128-4F8F-81F0-1AE78C64C85F}"/>
            </a:ext>
          </a:extLst>
        </cdr:cNvPr>
        <cdr:cNvSpPr txBox="1"/>
      </cdr:nvSpPr>
      <cdr:spPr>
        <a:xfrm xmlns:a="http://schemas.openxmlformats.org/drawingml/2006/main">
          <a:off x="0" y="2199144"/>
          <a:ext cx="3280119" cy="23925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t>Source: </a:t>
          </a:r>
          <a:r>
            <a:rPr lang="en-US" sz="900" b="1"/>
            <a:t>Maine</a:t>
          </a:r>
          <a:r>
            <a:rPr lang="en-US" sz="900"/>
            <a:t> Bureau of Insurance as requried </a:t>
          </a:r>
          <a:r>
            <a:rPr lang="en-US" sz="1000"/>
            <a:t>under </a:t>
          </a:r>
          <a:r>
            <a:rPr lang="en-US" sz="1100"/>
            <a:t>statute </a:t>
          </a:r>
        </a:p>
      </cdr:txBody>
    </cdr:sp>
  </cdr:relSizeAnchor>
  <cdr:relSizeAnchor xmlns:cdr="http://schemas.openxmlformats.org/drawingml/2006/chartDrawing">
    <cdr:from>
      <cdr:x>0.51639</cdr:x>
      <cdr:y>0.89844</cdr:y>
    </cdr:from>
    <cdr:to>
      <cdr:x>0.99016</cdr:x>
      <cdr:y>1</cdr:y>
    </cdr:to>
    <cdr:sp macro="" textlink="">
      <cdr:nvSpPr>
        <cdr:cNvPr id="3" name="Text Box 2"/>
        <cdr:cNvSpPr txBox="1"/>
      </cdr:nvSpPr>
      <cdr:spPr>
        <a:xfrm xmlns:a="http://schemas.openxmlformats.org/drawingml/2006/main">
          <a:off x="2951189" y="2190750"/>
          <a:ext cx="2707598" cy="2476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800" u="sng">
              <a:effectLst/>
              <a:latin typeface="+mn-lt"/>
              <a:ea typeface="+mn-ea"/>
              <a:cs typeface="+mn-cs"/>
              <a:hlinkClick xmlns:r="http://schemas.openxmlformats.org/officeDocument/2006/relationships" r:id="rId1"/>
            </a:rPr>
            <a:t> Title 25, §2399: Commissioner of Public Safety's Expen</a:t>
          </a:r>
          <a:r>
            <a:rPr lang="en-US" sz="1000" u="sng">
              <a:effectLst/>
              <a:latin typeface="+mn-lt"/>
              <a:ea typeface="+mn-ea"/>
              <a:cs typeface="+mn-cs"/>
              <a:hlinkClick xmlns:r="http://schemas.openxmlformats.org/officeDocument/2006/relationships" r:id="rId1"/>
            </a:rPr>
            <a:t>ses expenses</a:t>
          </a:r>
          <a:r>
            <a:rPr lang="en-US" sz="1100" u="sng">
              <a:effectLst/>
              <a:latin typeface="+mn-lt"/>
              <a:ea typeface="+mn-ea"/>
              <a:cs typeface="+mn-cs"/>
              <a:hlinkClick xmlns:r="http://schemas.openxmlformats.org/officeDocument/2006/relationships" r:id="rId1"/>
            </a:rPr>
            <a:t> ex[emses Safety's expenses (maine.gov)</a:t>
          </a:r>
          <a:endParaRPr lang="en-US" sz="1100">
            <a:effectLst/>
            <a:latin typeface="+mn-lt"/>
            <a:ea typeface="+mn-ea"/>
            <a:cs typeface="+mn-cs"/>
          </a:endParaRPr>
        </a:p>
        <a:p xmlns:a="http://schemas.openxmlformats.org/drawingml/2006/main">
          <a:r>
            <a:rPr lang="en-US" sz="1100">
              <a:effectLst/>
              <a:latin typeface="+mn-lt"/>
              <a:ea typeface="+mn-ea"/>
              <a:cs typeface="+mn-cs"/>
            </a:rPr>
            <a:t> </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D0B554-3F26-4C23-953C-13B95D605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5921</Words>
  <Characters>32130</Characters>
  <Application>Microsoft Office Word</Application>
  <DocSecurity>4</DocSecurity>
  <Lines>267</Lines>
  <Paragraphs>75</Paragraphs>
  <ScaleCrop>false</ScaleCrop>
  <HeadingPairs>
    <vt:vector size="2" baseType="variant">
      <vt:variant>
        <vt:lpstr>Title</vt:lpstr>
      </vt:variant>
      <vt:variant>
        <vt:i4>1</vt:i4>
      </vt:variant>
    </vt:vector>
  </HeadingPairs>
  <TitlesOfParts>
    <vt:vector size="1" baseType="lpstr">
      <vt:lpstr> </vt:lpstr>
    </vt:vector>
  </TitlesOfParts>
  <Company>State of Maine, DAFS</Company>
  <LinksUpToDate>false</LinksUpToDate>
  <CharactersWithSpaces>37976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State of Maine</dc:creator>
  <cp:keywords/>
  <cp:lastModifiedBy>Taylor, Richard E</cp:lastModifiedBy>
  <cp:revision>2</cp:revision>
  <cp:lastPrinted>2021-12-02T12:41:00Z</cp:lastPrinted>
  <dcterms:created xsi:type="dcterms:W3CDTF">2021-12-02T14:32:00Z</dcterms:created>
  <dcterms:modified xsi:type="dcterms:W3CDTF">2021-12-02T14:32:00Z</dcterms:modified>
</cp:coreProperties>
</file>