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8" w:type="dxa"/>
        <w:tblBorders>
          <w:bottom w:val="single" w:sz="4" w:space="0" w:color="auto"/>
        </w:tblBorders>
        <w:tblLayout w:type="fixed"/>
        <w:tblCellMar>
          <w:left w:w="115" w:type="dxa"/>
          <w:right w:w="115" w:type="dxa"/>
        </w:tblCellMar>
        <w:tblLook w:val="01E0" w:firstRow="1" w:lastRow="1" w:firstColumn="1" w:lastColumn="1" w:noHBand="0" w:noVBand="0"/>
      </w:tblPr>
      <w:tblGrid>
        <w:gridCol w:w="10523"/>
      </w:tblGrid>
      <w:tr w:rsidR="009C1B6D" w:rsidRPr="00B26A83" w14:paraId="70A0798E" w14:textId="77777777" w:rsidTr="009C1B6D">
        <w:tc>
          <w:tcPr>
            <w:tcW w:w="10523" w:type="dxa"/>
            <w:shd w:val="clear" w:color="auto" w:fill="auto"/>
          </w:tcPr>
          <w:p w14:paraId="68A66F59" w14:textId="77777777" w:rsidR="009C1B6D" w:rsidRPr="00B26A83" w:rsidRDefault="009C1B6D" w:rsidP="009C1B6D">
            <w:pPr>
              <w:overflowPunct w:val="0"/>
              <w:autoSpaceDE w:val="0"/>
              <w:autoSpaceDN w:val="0"/>
              <w:adjustRightInd w:val="0"/>
              <w:ind w:left="150"/>
              <w:jc w:val="right"/>
              <w:textAlignment w:val="baseline"/>
              <w:rPr>
                <w:rFonts w:ascii="Book Antiqua" w:hAnsi="Book Antiqua" w:cs="Arial"/>
                <w:sz w:val="11"/>
                <w:szCs w:val="11"/>
              </w:rPr>
            </w:pPr>
          </w:p>
          <w:p w14:paraId="540A887D" w14:textId="77777777" w:rsidR="009C1B6D" w:rsidRPr="00B26A83" w:rsidRDefault="009C1B6D" w:rsidP="009C1B6D">
            <w:pPr>
              <w:overflowPunct w:val="0"/>
              <w:autoSpaceDE w:val="0"/>
              <w:autoSpaceDN w:val="0"/>
              <w:adjustRightInd w:val="0"/>
              <w:ind w:left="-105"/>
              <w:textAlignment w:val="baseline"/>
              <w:rPr>
                <w:rFonts w:ascii="Book Antiqua" w:hAnsi="Book Antiqua" w:cs="Arial"/>
                <w:sz w:val="18"/>
                <w:szCs w:val="18"/>
              </w:rPr>
            </w:pPr>
            <w:r w:rsidRPr="00B26A83">
              <w:rPr>
                <w:rFonts w:ascii="Book Antiqua" w:hAnsi="Book Antiqua" w:cs="Arial"/>
                <w:sz w:val="18"/>
                <w:szCs w:val="18"/>
              </w:rPr>
              <w:t>Department of Health and Human Services</w:t>
            </w:r>
          </w:p>
          <w:p w14:paraId="3323177A" w14:textId="77777777" w:rsidR="009C1B6D" w:rsidRPr="00B26A83" w:rsidRDefault="009C1B6D" w:rsidP="009C1B6D">
            <w:pPr>
              <w:overflowPunct w:val="0"/>
              <w:autoSpaceDE w:val="0"/>
              <w:autoSpaceDN w:val="0"/>
              <w:adjustRightInd w:val="0"/>
              <w:ind w:left="-105"/>
              <w:textAlignment w:val="baseline"/>
              <w:rPr>
                <w:rFonts w:ascii="Book Antiqua" w:hAnsi="Book Antiqua" w:cs="Arial"/>
                <w:sz w:val="18"/>
                <w:szCs w:val="18"/>
              </w:rPr>
            </w:pPr>
            <w:r w:rsidRPr="00B26A83">
              <w:rPr>
                <w:rFonts w:ascii="Book Antiqua" w:hAnsi="Book Antiqua" w:cs="Arial"/>
                <w:sz w:val="18"/>
                <w:szCs w:val="18"/>
              </w:rPr>
              <w:t>Maine Center for Disease Control and Prevention</w:t>
            </w:r>
          </w:p>
          <w:p w14:paraId="644864A8" w14:textId="77777777" w:rsidR="009C1B6D" w:rsidRPr="00B26A83" w:rsidRDefault="009C1B6D" w:rsidP="009C1B6D">
            <w:pPr>
              <w:overflowPunct w:val="0"/>
              <w:autoSpaceDE w:val="0"/>
              <w:autoSpaceDN w:val="0"/>
              <w:adjustRightInd w:val="0"/>
              <w:ind w:left="-105"/>
              <w:textAlignment w:val="baseline"/>
              <w:rPr>
                <w:rFonts w:ascii="Book Antiqua" w:hAnsi="Book Antiqua" w:cs="Arial"/>
                <w:sz w:val="18"/>
                <w:szCs w:val="18"/>
              </w:rPr>
            </w:pPr>
            <w:r w:rsidRPr="00B26A83">
              <w:rPr>
                <w:rFonts w:ascii="Book Antiqua" w:hAnsi="Book Antiqua" w:cs="Arial"/>
                <w:sz w:val="18"/>
                <w:szCs w:val="18"/>
              </w:rPr>
              <w:t>Health and Environmental Testing Laboratory</w:t>
            </w:r>
          </w:p>
          <w:p w14:paraId="484A69DB" w14:textId="77777777" w:rsidR="009C1B6D" w:rsidRPr="00B26A83" w:rsidRDefault="009C1B6D" w:rsidP="009C1B6D">
            <w:pPr>
              <w:overflowPunct w:val="0"/>
              <w:autoSpaceDE w:val="0"/>
              <w:autoSpaceDN w:val="0"/>
              <w:adjustRightInd w:val="0"/>
              <w:ind w:left="-105"/>
              <w:textAlignment w:val="baseline"/>
              <w:rPr>
                <w:rFonts w:ascii="Book Antiqua" w:hAnsi="Book Antiqua" w:cs="Arial"/>
                <w:sz w:val="18"/>
                <w:szCs w:val="18"/>
              </w:rPr>
            </w:pPr>
            <w:r w:rsidRPr="00B26A83">
              <w:rPr>
                <w:rFonts w:ascii="Book Antiqua" w:hAnsi="Book Antiqua" w:cs="Arial"/>
                <w:sz w:val="18"/>
                <w:szCs w:val="18"/>
              </w:rPr>
              <w:t>221 State Street; 12 State House Station</w:t>
            </w:r>
          </w:p>
          <w:p w14:paraId="69CBD4D1" w14:textId="77777777" w:rsidR="009C1B6D" w:rsidRPr="00B26A83" w:rsidRDefault="009C1B6D" w:rsidP="009C1B6D">
            <w:pPr>
              <w:overflowPunct w:val="0"/>
              <w:autoSpaceDE w:val="0"/>
              <w:autoSpaceDN w:val="0"/>
              <w:adjustRightInd w:val="0"/>
              <w:ind w:left="-105"/>
              <w:textAlignment w:val="baseline"/>
              <w:rPr>
                <w:rFonts w:ascii="Book Antiqua" w:hAnsi="Book Antiqua" w:cs="Arial"/>
                <w:sz w:val="18"/>
                <w:szCs w:val="18"/>
              </w:rPr>
            </w:pPr>
            <w:r w:rsidRPr="00B26A83">
              <w:rPr>
                <w:rFonts w:ascii="Book Antiqua" w:hAnsi="Book Antiqua" w:cs="Arial"/>
                <w:sz w:val="18"/>
                <w:szCs w:val="18"/>
              </w:rPr>
              <w:t>Augusta, Maine  04333-0012</w:t>
            </w:r>
          </w:p>
          <w:p w14:paraId="4BB04319" w14:textId="77777777" w:rsidR="009C1B6D" w:rsidRPr="00B26A83" w:rsidRDefault="009C1B6D" w:rsidP="009C1B6D">
            <w:pPr>
              <w:overflowPunct w:val="0"/>
              <w:autoSpaceDE w:val="0"/>
              <w:autoSpaceDN w:val="0"/>
              <w:adjustRightInd w:val="0"/>
              <w:ind w:left="-105"/>
              <w:textAlignment w:val="baseline"/>
              <w:rPr>
                <w:rFonts w:ascii="Book Antiqua" w:hAnsi="Book Antiqua" w:cs="Arial"/>
                <w:sz w:val="18"/>
                <w:szCs w:val="18"/>
              </w:rPr>
            </w:pPr>
            <w:r w:rsidRPr="00B26A83">
              <w:rPr>
                <w:rFonts w:ascii="Book Antiqua" w:hAnsi="Book Antiqua" w:cs="Arial"/>
                <w:sz w:val="18"/>
                <w:szCs w:val="18"/>
              </w:rPr>
              <w:t>Tel: (207) 287-2727; Fax: (207) 287-6832</w:t>
            </w:r>
          </w:p>
          <w:p w14:paraId="440AE282" w14:textId="77777777" w:rsidR="009C1B6D" w:rsidRPr="00B26A83" w:rsidRDefault="009C1B6D" w:rsidP="009C1B6D">
            <w:pPr>
              <w:overflowPunct w:val="0"/>
              <w:autoSpaceDE w:val="0"/>
              <w:autoSpaceDN w:val="0"/>
              <w:adjustRightInd w:val="0"/>
              <w:ind w:left="-105"/>
              <w:textAlignment w:val="baseline"/>
              <w:rPr>
                <w:rFonts w:ascii="Book Antiqua" w:hAnsi="Book Antiqua" w:cs="Arial"/>
                <w:sz w:val="18"/>
                <w:szCs w:val="18"/>
              </w:rPr>
            </w:pPr>
            <w:r w:rsidRPr="00B26A83">
              <w:rPr>
                <w:rFonts w:ascii="Book Antiqua" w:hAnsi="Book Antiqua" w:cs="Arial"/>
                <w:sz w:val="18"/>
                <w:szCs w:val="18"/>
              </w:rPr>
              <w:t>TTY Users: Dial 711 (Maine Relay)</w:t>
            </w:r>
          </w:p>
        </w:tc>
      </w:tr>
    </w:tbl>
    <w:p w14:paraId="57641EBE" w14:textId="77777777" w:rsidR="0062623A" w:rsidRPr="00B26A83" w:rsidRDefault="0062623A">
      <w:pPr>
        <w:rPr>
          <w:sz w:val="18"/>
          <w:szCs w:val="18"/>
        </w:rPr>
      </w:pPr>
    </w:p>
    <w:p w14:paraId="36FC3711" w14:textId="77777777" w:rsidR="00702E9A" w:rsidRPr="00306A56" w:rsidRDefault="00306A56">
      <w:pPr>
        <w:rPr>
          <w:rFonts w:ascii="Arial" w:hAnsi="Arial" w:cs="Arial"/>
          <w:sz w:val="52"/>
          <w:szCs w:val="52"/>
        </w:rPr>
      </w:pPr>
      <w:r w:rsidRPr="00306A56">
        <w:rPr>
          <w:rFonts w:ascii="Arial" w:hAnsi="Arial" w:cs="Arial"/>
          <w:sz w:val="52"/>
          <w:szCs w:val="52"/>
        </w:rPr>
        <w:t>Water Testing Guide</w:t>
      </w:r>
    </w:p>
    <w:p w14:paraId="04D94B11" w14:textId="77777777" w:rsidR="000463D7" w:rsidRPr="000463D7" w:rsidRDefault="00306A56" w:rsidP="000463D7">
      <w:pPr>
        <w:rPr>
          <w:rStyle w:val="Strong"/>
          <w:rFonts w:ascii="Arial" w:hAnsi="Arial" w:cs="Arial"/>
          <w:color w:val="000000"/>
          <w:sz w:val="20"/>
          <w:szCs w:val="20"/>
        </w:rPr>
      </w:pPr>
      <w:r w:rsidRPr="000463D7">
        <w:rPr>
          <w:rFonts w:ascii="Arial" w:hAnsi="Arial" w:cs="Arial"/>
          <w:b/>
          <w:sz w:val="20"/>
          <w:szCs w:val="20"/>
        </w:rPr>
        <w:t>21 State Street</w:t>
      </w:r>
      <w:r w:rsidRPr="000463D7">
        <w:rPr>
          <w:rFonts w:ascii="Arial" w:hAnsi="Arial" w:cs="Arial"/>
          <w:b/>
          <w:sz w:val="20"/>
          <w:szCs w:val="20"/>
        </w:rPr>
        <w:br/>
        <w:t>Station #12</w:t>
      </w:r>
      <w:r w:rsidRPr="000463D7">
        <w:rPr>
          <w:rFonts w:ascii="Arial" w:hAnsi="Arial" w:cs="Arial"/>
          <w:b/>
          <w:sz w:val="20"/>
          <w:szCs w:val="20"/>
        </w:rPr>
        <w:br/>
      </w:r>
      <w:r w:rsidRPr="000463D7">
        <w:rPr>
          <w:rStyle w:val="Strong"/>
          <w:rFonts w:ascii="Arial" w:hAnsi="Arial" w:cs="Arial"/>
          <w:color w:val="000000"/>
          <w:sz w:val="20"/>
          <w:szCs w:val="20"/>
        </w:rPr>
        <w:t>Augusta, Maine  04333</w:t>
      </w:r>
    </w:p>
    <w:p w14:paraId="1F216E05" w14:textId="77777777" w:rsidR="00306A56" w:rsidRPr="000463D7" w:rsidRDefault="00306A56" w:rsidP="000463D7">
      <w:pPr>
        <w:rPr>
          <w:rFonts w:ascii="Arial" w:hAnsi="Arial" w:cs="Arial"/>
          <w:b/>
          <w:sz w:val="20"/>
          <w:szCs w:val="20"/>
        </w:rPr>
      </w:pPr>
      <w:r w:rsidRPr="000463D7">
        <w:rPr>
          <w:rStyle w:val="Strong"/>
          <w:rFonts w:ascii="Arial" w:hAnsi="Arial" w:cs="Arial"/>
          <w:color w:val="000000"/>
          <w:sz w:val="20"/>
          <w:szCs w:val="20"/>
        </w:rPr>
        <w:t>Tel.: 207-287-1716</w:t>
      </w:r>
      <w:r w:rsidRPr="000463D7">
        <w:rPr>
          <w:rFonts w:ascii="Arial" w:hAnsi="Arial" w:cs="Arial"/>
          <w:b/>
          <w:sz w:val="20"/>
          <w:szCs w:val="20"/>
        </w:rPr>
        <w:br/>
      </w:r>
      <w:r w:rsidRPr="000463D7">
        <w:rPr>
          <w:rStyle w:val="Strong"/>
          <w:rFonts w:ascii="Arial" w:hAnsi="Arial" w:cs="Arial"/>
          <w:color w:val="000000"/>
          <w:sz w:val="20"/>
          <w:szCs w:val="20"/>
        </w:rPr>
        <w:t>Toll Free: 866-LAB-HETL (866-522-4385)</w:t>
      </w:r>
      <w:r w:rsidRPr="000463D7">
        <w:rPr>
          <w:rFonts w:ascii="Arial" w:hAnsi="Arial" w:cs="Arial"/>
          <w:b/>
          <w:sz w:val="20"/>
          <w:szCs w:val="20"/>
        </w:rPr>
        <w:br/>
      </w:r>
      <w:r w:rsidRPr="000463D7">
        <w:rPr>
          <w:rStyle w:val="Strong"/>
          <w:rFonts w:ascii="Arial" w:hAnsi="Arial" w:cs="Arial"/>
          <w:color w:val="000000"/>
          <w:sz w:val="20"/>
          <w:szCs w:val="20"/>
        </w:rPr>
        <w:t>TTY: Maine relay 711</w:t>
      </w:r>
      <w:r w:rsidRPr="000463D7">
        <w:rPr>
          <w:rFonts w:ascii="Arial" w:hAnsi="Arial" w:cs="Arial"/>
          <w:b/>
          <w:sz w:val="20"/>
          <w:szCs w:val="20"/>
        </w:rPr>
        <w:br/>
      </w:r>
      <w:r w:rsidRPr="000463D7">
        <w:rPr>
          <w:rStyle w:val="Strong"/>
          <w:rFonts w:ascii="Arial" w:hAnsi="Arial" w:cs="Arial"/>
          <w:color w:val="000000"/>
          <w:sz w:val="20"/>
          <w:szCs w:val="20"/>
        </w:rPr>
        <w:t>FAX: 207-287-6832</w:t>
      </w:r>
    </w:p>
    <w:p w14:paraId="60867B0C" w14:textId="77777777" w:rsidR="00306A56" w:rsidRPr="000463D7" w:rsidRDefault="00306A56" w:rsidP="00306A56">
      <w:pPr>
        <w:pStyle w:val="NormalWeb"/>
        <w:shd w:val="clear" w:color="auto" w:fill="FFFFFF"/>
        <w:rPr>
          <w:color w:val="000000"/>
          <w:sz w:val="22"/>
          <w:szCs w:val="22"/>
        </w:rPr>
      </w:pPr>
      <w:r w:rsidRPr="000463D7">
        <w:rPr>
          <w:color w:val="000000"/>
          <w:sz w:val="22"/>
          <w:szCs w:val="22"/>
        </w:rPr>
        <w:t>Requesting Water Tests has become increasingly complex as the number and complexity of potential contaminates also increase.  To help in the selection of the appropriate testing of water, this Water Testing Guide has several sections.  First, a general description and educational information is provided to help individuals consider which water tests would be most useful, a </w:t>
      </w:r>
      <w:r w:rsidRPr="000463D7">
        <w:rPr>
          <w:b/>
          <w:bCs/>
          <w:color w:val="000000"/>
          <w:sz w:val="22"/>
          <w:szCs w:val="22"/>
        </w:rPr>
        <w:t>WATER TEST SELECTION GUIDE</w:t>
      </w:r>
      <w:r w:rsidRPr="000463D7">
        <w:rPr>
          <w:color w:val="000000"/>
          <w:sz w:val="22"/>
          <w:szCs w:val="22"/>
        </w:rPr>
        <w:t>.  Second, </w:t>
      </w:r>
      <w:r w:rsidRPr="000463D7">
        <w:rPr>
          <w:b/>
          <w:bCs/>
          <w:color w:val="000000"/>
          <w:sz w:val="22"/>
          <w:szCs w:val="22"/>
        </w:rPr>
        <w:t>SPECIFIC DESCRIPTIONS</w:t>
      </w:r>
      <w:r w:rsidRPr="000463D7">
        <w:rPr>
          <w:color w:val="000000"/>
          <w:sz w:val="22"/>
          <w:szCs w:val="22"/>
        </w:rPr>
        <w:t> of each of the standard tests offered are described, organized by type of water test.  Lastly, the </w:t>
      </w:r>
      <w:r w:rsidRPr="000463D7">
        <w:rPr>
          <w:b/>
          <w:bCs/>
          <w:color w:val="000000"/>
          <w:sz w:val="22"/>
          <w:szCs w:val="22"/>
        </w:rPr>
        <w:t>FEES</w:t>
      </w:r>
      <w:r w:rsidRPr="000463D7">
        <w:rPr>
          <w:color w:val="000000"/>
          <w:sz w:val="22"/>
          <w:szCs w:val="22"/>
        </w:rPr>
        <w:t>, as established through State Regulatory Administrative Procedures Act are listed.</w:t>
      </w:r>
    </w:p>
    <w:p w14:paraId="222B7545" w14:textId="77777777" w:rsidR="00306A56" w:rsidRPr="000463D7" w:rsidRDefault="00306A56" w:rsidP="00306A56">
      <w:pPr>
        <w:pStyle w:val="NormalWeb"/>
        <w:shd w:val="clear" w:color="auto" w:fill="FFFFFF"/>
        <w:rPr>
          <w:color w:val="000000"/>
          <w:sz w:val="22"/>
          <w:szCs w:val="22"/>
        </w:rPr>
      </w:pPr>
      <w:r w:rsidRPr="000463D7">
        <w:rPr>
          <w:color w:val="000000"/>
          <w:sz w:val="22"/>
          <w:szCs w:val="22"/>
        </w:rPr>
        <w:t>To further assist in the test selection process, most testing needs have an associated code name; i.e. TEST A.  IF YOU HAVE ANY QUESTIONS ON HOW TO REQUEST A TEST OR COMPLETE THE APPLICATION, OR QUESTIONS ON YOUR WATER TEST RESULTS, PLEASE CONTACT THE HETL AT 287-1716.  If necessary, a chemist or microbiologist can return your call with interpretations and recommendations.</w:t>
      </w:r>
    </w:p>
    <w:p w14:paraId="783E9FD8" w14:textId="77777777" w:rsidR="00306A56" w:rsidRPr="000463D7" w:rsidRDefault="00306A56" w:rsidP="00306A56">
      <w:pPr>
        <w:pStyle w:val="NormalWeb"/>
        <w:shd w:val="clear" w:color="auto" w:fill="FFFFFF"/>
        <w:rPr>
          <w:color w:val="000000"/>
          <w:sz w:val="22"/>
          <w:szCs w:val="22"/>
        </w:rPr>
      </w:pPr>
      <w:r w:rsidRPr="000463D7">
        <w:rPr>
          <w:color w:val="000000"/>
          <w:sz w:val="22"/>
          <w:szCs w:val="22"/>
        </w:rPr>
        <w:t xml:space="preserve">In order to have your water tested, </w:t>
      </w:r>
      <w:r w:rsidR="004435D6">
        <w:rPr>
          <w:color w:val="000000"/>
          <w:sz w:val="22"/>
          <w:szCs w:val="22"/>
        </w:rPr>
        <w:t xml:space="preserve">go to the </w:t>
      </w:r>
      <w:r w:rsidR="004435D6" w:rsidRPr="004435D6">
        <w:rPr>
          <w:color w:val="000000"/>
          <w:sz w:val="22"/>
          <w:szCs w:val="22"/>
          <w:u w:val="single"/>
        </w:rPr>
        <w:t>On-line Order Form</w:t>
      </w:r>
      <w:r w:rsidR="004435D6">
        <w:rPr>
          <w:color w:val="000000"/>
          <w:sz w:val="22"/>
          <w:szCs w:val="22"/>
        </w:rPr>
        <w:t xml:space="preserve"> or </w:t>
      </w:r>
      <w:r w:rsidRPr="000463D7">
        <w:rPr>
          <w:color w:val="000000"/>
          <w:sz w:val="22"/>
          <w:szCs w:val="22"/>
        </w:rPr>
        <w:t xml:space="preserve">complete </w:t>
      </w:r>
      <w:r w:rsidR="004435D6" w:rsidRPr="004435D6">
        <w:rPr>
          <w:color w:val="000000"/>
          <w:sz w:val="22"/>
          <w:szCs w:val="22"/>
          <w:u w:val="single"/>
        </w:rPr>
        <w:t>Water and Radon Air Test Order Form</w:t>
      </w:r>
      <w:r w:rsidRPr="004435D6">
        <w:rPr>
          <w:color w:val="000000"/>
          <w:sz w:val="22"/>
          <w:szCs w:val="22"/>
          <w:u w:val="single"/>
        </w:rPr>
        <w:t> </w:t>
      </w:r>
      <w:r w:rsidRPr="000463D7">
        <w:rPr>
          <w:color w:val="000000"/>
          <w:sz w:val="22"/>
          <w:szCs w:val="22"/>
        </w:rPr>
        <w:t>and return it to the HETL along with the appropriate fee.  Water test bottle(s) will be mailed to you.  Please KEEP PAGES 1 - 8 to refer to when you receive your test results.</w:t>
      </w:r>
    </w:p>
    <w:p w14:paraId="15872220" w14:textId="77777777" w:rsidR="00050CC3" w:rsidRPr="000463D7" w:rsidRDefault="00050CC3" w:rsidP="00050CC3">
      <w:pPr>
        <w:pStyle w:val="NormalWeb"/>
        <w:shd w:val="clear" w:color="auto" w:fill="E5E5E5"/>
        <w:spacing w:line="240" w:lineRule="atLeast"/>
        <w:jc w:val="center"/>
        <w:rPr>
          <w:color w:val="0000FF"/>
        </w:rPr>
      </w:pPr>
      <w:r w:rsidRPr="000463D7">
        <w:rPr>
          <w:b/>
          <w:bCs/>
          <w:color w:val="0000FF"/>
        </w:rPr>
        <w:t>ROUTINE WATER TESTS, LISTED IN ORDER OF COMPLETENESS</w:t>
      </w:r>
    </w:p>
    <w:p w14:paraId="7C34D474" w14:textId="77777777" w:rsidR="00306A56" w:rsidRPr="000463D7" w:rsidRDefault="00306A56" w:rsidP="00306A56">
      <w:pPr>
        <w:pStyle w:val="NormalWeb"/>
        <w:shd w:val="clear" w:color="auto" w:fill="FFFFFF"/>
        <w:rPr>
          <w:b/>
          <w:bCs/>
          <w:color w:val="000000"/>
          <w:sz w:val="22"/>
          <w:szCs w:val="22"/>
        </w:rPr>
      </w:pPr>
      <w:r w:rsidRPr="000463D7">
        <w:rPr>
          <w:b/>
          <w:bCs/>
          <w:color w:val="000000"/>
          <w:sz w:val="22"/>
          <w:szCs w:val="22"/>
        </w:rPr>
        <w:t>This guide attempts to simplify a very complex subject.  The HETL has applied Code Names to help to identify tests,</w:t>
      </w:r>
      <w:r w:rsidR="000463D7">
        <w:rPr>
          <w:b/>
          <w:bCs/>
          <w:color w:val="000000"/>
          <w:sz w:val="22"/>
          <w:szCs w:val="22"/>
        </w:rPr>
        <w:t xml:space="preserve">   </w:t>
      </w:r>
      <w:r w:rsidRPr="000463D7">
        <w:rPr>
          <w:b/>
          <w:bCs/>
          <w:color w:val="000000"/>
          <w:sz w:val="22"/>
          <w:szCs w:val="22"/>
        </w:rPr>
        <w:t xml:space="preserve"> ( i.e TSA, TSBA, etc.).  We also offer recommendations for testing and guidelines to help you choose your test.  Please contact the HETL is you have specific questions regarding water quality issues.</w:t>
      </w:r>
    </w:p>
    <w:p w14:paraId="11C75423" w14:textId="77777777" w:rsidR="00306A56" w:rsidRDefault="00306A56" w:rsidP="00306A56">
      <w:pPr>
        <w:pStyle w:val="NormalWeb"/>
        <w:shd w:val="clear" w:color="auto" w:fill="FFFFFF"/>
        <w:rPr>
          <w:rFonts w:ascii="Arial" w:hAnsi="Arial" w:cs="Arial"/>
          <w:color w:val="000000"/>
          <w:sz w:val="19"/>
          <w:szCs w:val="19"/>
        </w:rPr>
      </w:pPr>
      <w:r w:rsidRPr="000463D7">
        <w:rPr>
          <w:color w:val="000000"/>
          <w:sz w:val="22"/>
          <w:szCs w:val="22"/>
        </w:rPr>
        <w:t>Half of Maine’s population gets it drinking water from private wells.  It is felt that very few of them are routinely tested.  By contrast, public water supplies are tested between monthly and every year, depending on the numbers of customers they serve.  Below are some routine tests that every private well owner should consider</w:t>
      </w:r>
      <w:r>
        <w:rPr>
          <w:rFonts w:ascii="Arial" w:hAnsi="Arial" w:cs="Arial"/>
          <w:color w:val="000000"/>
          <w:sz w:val="19"/>
          <w:szCs w:val="19"/>
        </w:rPr>
        <w:t xml:space="preserve">.  </w:t>
      </w:r>
    </w:p>
    <w:p w14:paraId="26F38F12" w14:textId="77777777" w:rsidR="00306A56" w:rsidRPr="00B26A83" w:rsidRDefault="00306A56">
      <w:pPr>
        <w:rPr>
          <w:sz w:val="18"/>
          <w:szCs w:val="18"/>
        </w:rPr>
      </w:pPr>
    </w:p>
    <w:tbl>
      <w:tblPr>
        <w:tblStyle w:val="TableGrid"/>
        <w:tblW w:w="10207" w:type="dxa"/>
        <w:tblInd w:w="288" w:type="dxa"/>
        <w:tblLook w:val="04A0" w:firstRow="1" w:lastRow="0" w:firstColumn="1" w:lastColumn="0" w:noHBand="0" w:noVBand="1"/>
      </w:tblPr>
      <w:tblGrid>
        <w:gridCol w:w="19"/>
        <w:gridCol w:w="2230"/>
        <w:gridCol w:w="19"/>
        <w:gridCol w:w="2250"/>
        <w:gridCol w:w="19"/>
        <w:gridCol w:w="3311"/>
        <w:gridCol w:w="19"/>
        <w:gridCol w:w="2321"/>
        <w:gridCol w:w="19"/>
      </w:tblGrid>
      <w:tr w:rsidR="000463D7" w:rsidRPr="00B26A83" w14:paraId="6AACF0EB" w14:textId="77777777" w:rsidTr="000463D7">
        <w:trPr>
          <w:gridAfter w:val="1"/>
          <w:wAfter w:w="19" w:type="dxa"/>
          <w:trHeight w:val="585"/>
        </w:trPr>
        <w:tc>
          <w:tcPr>
            <w:tcW w:w="2249" w:type="dxa"/>
            <w:gridSpan w:val="2"/>
          </w:tcPr>
          <w:p w14:paraId="68C45C89" w14:textId="77777777" w:rsidR="000463D7" w:rsidRPr="00B26A83" w:rsidRDefault="000463D7" w:rsidP="000463D7">
            <w:pPr>
              <w:ind w:left="270" w:hanging="270"/>
              <w:rPr>
                <w:b/>
                <w:sz w:val="18"/>
                <w:szCs w:val="18"/>
              </w:rPr>
            </w:pPr>
          </w:p>
          <w:p w14:paraId="501EDA0C" w14:textId="77777777" w:rsidR="000463D7" w:rsidRPr="00B26A83" w:rsidRDefault="000463D7" w:rsidP="00AB2D34">
            <w:pPr>
              <w:jc w:val="center"/>
              <w:rPr>
                <w:b/>
                <w:sz w:val="18"/>
                <w:szCs w:val="18"/>
              </w:rPr>
            </w:pPr>
            <w:r w:rsidRPr="00B26A83">
              <w:rPr>
                <w:b/>
                <w:sz w:val="18"/>
                <w:szCs w:val="18"/>
              </w:rPr>
              <w:t>Test Name</w:t>
            </w:r>
          </w:p>
        </w:tc>
        <w:tc>
          <w:tcPr>
            <w:tcW w:w="2269" w:type="dxa"/>
            <w:gridSpan w:val="2"/>
          </w:tcPr>
          <w:p w14:paraId="4A9FD5E0" w14:textId="77777777" w:rsidR="000463D7" w:rsidRPr="00B26A83" w:rsidRDefault="000463D7" w:rsidP="003A48C5">
            <w:pPr>
              <w:jc w:val="center"/>
              <w:rPr>
                <w:b/>
                <w:sz w:val="18"/>
                <w:szCs w:val="18"/>
              </w:rPr>
            </w:pPr>
          </w:p>
          <w:p w14:paraId="70DCD235" w14:textId="77777777" w:rsidR="000463D7" w:rsidRPr="00B26A83" w:rsidRDefault="000463D7" w:rsidP="003A48C5">
            <w:pPr>
              <w:jc w:val="center"/>
              <w:rPr>
                <w:b/>
                <w:sz w:val="18"/>
                <w:szCs w:val="18"/>
              </w:rPr>
            </w:pPr>
            <w:r w:rsidRPr="00B26A83">
              <w:rPr>
                <w:b/>
                <w:sz w:val="18"/>
                <w:szCs w:val="18"/>
              </w:rPr>
              <w:t>Test for What</w:t>
            </w:r>
          </w:p>
        </w:tc>
        <w:tc>
          <w:tcPr>
            <w:tcW w:w="3330" w:type="dxa"/>
            <w:gridSpan w:val="2"/>
          </w:tcPr>
          <w:p w14:paraId="6279214E" w14:textId="77777777" w:rsidR="000463D7" w:rsidRPr="00B26A83" w:rsidRDefault="000463D7" w:rsidP="003A48C5">
            <w:pPr>
              <w:jc w:val="center"/>
              <w:rPr>
                <w:b/>
                <w:sz w:val="18"/>
                <w:szCs w:val="18"/>
              </w:rPr>
            </w:pPr>
          </w:p>
          <w:p w14:paraId="5BFF9675" w14:textId="77777777" w:rsidR="000463D7" w:rsidRPr="00B26A83" w:rsidRDefault="000463D7" w:rsidP="003A48C5">
            <w:pPr>
              <w:jc w:val="center"/>
              <w:rPr>
                <w:b/>
                <w:sz w:val="18"/>
                <w:szCs w:val="18"/>
              </w:rPr>
            </w:pPr>
            <w:r w:rsidRPr="00B26A83">
              <w:rPr>
                <w:b/>
                <w:sz w:val="18"/>
                <w:szCs w:val="18"/>
              </w:rPr>
              <w:t>What Does This Test Include</w:t>
            </w:r>
          </w:p>
        </w:tc>
        <w:tc>
          <w:tcPr>
            <w:tcW w:w="2340" w:type="dxa"/>
            <w:gridSpan w:val="2"/>
          </w:tcPr>
          <w:p w14:paraId="773C00A2" w14:textId="77777777" w:rsidR="000463D7" w:rsidRPr="00B26A83" w:rsidRDefault="000463D7" w:rsidP="003A48C5">
            <w:pPr>
              <w:jc w:val="center"/>
              <w:rPr>
                <w:b/>
                <w:sz w:val="18"/>
                <w:szCs w:val="18"/>
              </w:rPr>
            </w:pPr>
          </w:p>
          <w:p w14:paraId="53F149E6" w14:textId="77777777" w:rsidR="000463D7" w:rsidRPr="00B26A83" w:rsidRDefault="000463D7" w:rsidP="003A48C5">
            <w:pPr>
              <w:jc w:val="center"/>
              <w:rPr>
                <w:b/>
                <w:sz w:val="18"/>
                <w:szCs w:val="18"/>
              </w:rPr>
            </w:pPr>
            <w:r w:rsidRPr="00B26A83">
              <w:rPr>
                <w:b/>
                <w:sz w:val="18"/>
                <w:szCs w:val="18"/>
              </w:rPr>
              <w:t>When Should I Test</w:t>
            </w:r>
          </w:p>
        </w:tc>
      </w:tr>
      <w:tr w:rsidR="000463D7" w:rsidRPr="00B26A83" w14:paraId="5181E694" w14:textId="77777777" w:rsidTr="000463D7">
        <w:trPr>
          <w:gridAfter w:val="1"/>
          <w:wAfter w:w="19" w:type="dxa"/>
          <w:trHeight w:val="585"/>
        </w:trPr>
        <w:tc>
          <w:tcPr>
            <w:tcW w:w="2249" w:type="dxa"/>
            <w:gridSpan w:val="2"/>
          </w:tcPr>
          <w:p w14:paraId="07A34496" w14:textId="77777777" w:rsidR="000463D7" w:rsidRPr="00B26A83" w:rsidRDefault="000463D7" w:rsidP="00AB2D34">
            <w:pPr>
              <w:jc w:val="center"/>
              <w:rPr>
                <w:b/>
                <w:sz w:val="18"/>
                <w:szCs w:val="18"/>
              </w:rPr>
            </w:pPr>
          </w:p>
          <w:p w14:paraId="1D8AE079" w14:textId="77777777" w:rsidR="000463D7" w:rsidRPr="00B26A83" w:rsidRDefault="000463D7" w:rsidP="00AB2D34">
            <w:pPr>
              <w:jc w:val="center"/>
              <w:rPr>
                <w:sz w:val="18"/>
                <w:szCs w:val="18"/>
              </w:rPr>
            </w:pPr>
            <w:r w:rsidRPr="00B26A83">
              <w:rPr>
                <w:sz w:val="18"/>
                <w:szCs w:val="18"/>
              </w:rPr>
              <w:t>TSA</w:t>
            </w:r>
          </w:p>
        </w:tc>
        <w:tc>
          <w:tcPr>
            <w:tcW w:w="2269" w:type="dxa"/>
            <w:gridSpan w:val="2"/>
          </w:tcPr>
          <w:p w14:paraId="73D23B59" w14:textId="77777777" w:rsidR="000463D7" w:rsidRPr="00B26A83" w:rsidRDefault="000463D7" w:rsidP="003A48C5">
            <w:pPr>
              <w:jc w:val="center"/>
              <w:rPr>
                <w:b/>
                <w:sz w:val="18"/>
                <w:szCs w:val="18"/>
              </w:rPr>
            </w:pPr>
          </w:p>
          <w:p w14:paraId="633BCAC7" w14:textId="77777777" w:rsidR="000463D7" w:rsidRPr="00B26A83" w:rsidRDefault="000463D7" w:rsidP="003A48C5">
            <w:pPr>
              <w:jc w:val="center"/>
              <w:rPr>
                <w:sz w:val="18"/>
                <w:szCs w:val="18"/>
              </w:rPr>
            </w:pPr>
            <w:r w:rsidRPr="00B26A83">
              <w:rPr>
                <w:sz w:val="18"/>
                <w:szCs w:val="18"/>
              </w:rPr>
              <w:t>Basic Safety Test</w:t>
            </w:r>
          </w:p>
        </w:tc>
        <w:tc>
          <w:tcPr>
            <w:tcW w:w="3330" w:type="dxa"/>
            <w:gridSpan w:val="2"/>
          </w:tcPr>
          <w:p w14:paraId="07DF2178" w14:textId="77777777" w:rsidR="000463D7" w:rsidRPr="00B26A83" w:rsidRDefault="000463D7" w:rsidP="004563B3">
            <w:pPr>
              <w:rPr>
                <w:sz w:val="18"/>
                <w:szCs w:val="20"/>
              </w:rPr>
            </w:pPr>
            <w:r w:rsidRPr="00B26A83">
              <w:rPr>
                <w:bCs/>
                <w:sz w:val="18"/>
                <w:szCs w:val="20"/>
              </w:rPr>
              <w:t>Coliform Bacteria &amp; E. coli</w:t>
            </w:r>
            <w:r w:rsidRPr="00B26A83">
              <w:rPr>
                <w:bCs/>
                <w:sz w:val="18"/>
                <w:szCs w:val="18"/>
              </w:rPr>
              <w:t xml:space="preserve"> (pos/neg), Nitrate and Nitrite</w:t>
            </w:r>
            <w:r w:rsidRPr="00B26A83">
              <w:rPr>
                <w:bCs/>
                <w:sz w:val="18"/>
                <w:szCs w:val="20"/>
              </w:rPr>
              <w:tab/>
            </w:r>
            <w:r w:rsidRPr="00B26A83">
              <w:rPr>
                <w:b/>
                <w:bCs/>
                <w:sz w:val="18"/>
                <w:szCs w:val="20"/>
              </w:rPr>
              <w:tab/>
            </w:r>
          </w:p>
        </w:tc>
        <w:tc>
          <w:tcPr>
            <w:tcW w:w="2340" w:type="dxa"/>
            <w:gridSpan w:val="2"/>
          </w:tcPr>
          <w:p w14:paraId="16139EA9" w14:textId="77777777" w:rsidR="000463D7" w:rsidRPr="00B26A83" w:rsidRDefault="000463D7" w:rsidP="003A48C5">
            <w:pPr>
              <w:jc w:val="center"/>
              <w:rPr>
                <w:sz w:val="18"/>
                <w:szCs w:val="18"/>
              </w:rPr>
            </w:pPr>
          </w:p>
          <w:p w14:paraId="09BA775D" w14:textId="77777777" w:rsidR="000463D7" w:rsidRPr="00B26A83" w:rsidRDefault="000463D7" w:rsidP="003A48C5">
            <w:pPr>
              <w:jc w:val="center"/>
              <w:rPr>
                <w:sz w:val="18"/>
                <w:szCs w:val="18"/>
              </w:rPr>
            </w:pPr>
            <w:r w:rsidRPr="00B26A83">
              <w:rPr>
                <w:sz w:val="18"/>
                <w:szCs w:val="18"/>
              </w:rPr>
              <w:t>Every year</w:t>
            </w:r>
          </w:p>
        </w:tc>
      </w:tr>
      <w:tr w:rsidR="000463D7" w:rsidRPr="00B26A83" w14:paraId="25192203" w14:textId="77777777" w:rsidTr="000463D7">
        <w:trPr>
          <w:gridAfter w:val="1"/>
          <w:wAfter w:w="19" w:type="dxa"/>
          <w:trHeight w:val="585"/>
        </w:trPr>
        <w:tc>
          <w:tcPr>
            <w:tcW w:w="2249" w:type="dxa"/>
            <w:gridSpan w:val="2"/>
          </w:tcPr>
          <w:p w14:paraId="7F7793A7" w14:textId="77777777" w:rsidR="000463D7" w:rsidRPr="00B26A83" w:rsidRDefault="000463D7" w:rsidP="00AB2D34">
            <w:pPr>
              <w:jc w:val="center"/>
              <w:rPr>
                <w:b/>
                <w:sz w:val="18"/>
                <w:szCs w:val="18"/>
              </w:rPr>
            </w:pPr>
          </w:p>
          <w:p w14:paraId="29687058" w14:textId="77777777" w:rsidR="000463D7" w:rsidRPr="00B26A83" w:rsidRDefault="000463D7" w:rsidP="00AB2D34">
            <w:pPr>
              <w:jc w:val="center"/>
              <w:rPr>
                <w:sz w:val="18"/>
                <w:szCs w:val="18"/>
              </w:rPr>
            </w:pPr>
          </w:p>
          <w:p w14:paraId="26AAB16B" w14:textId="77777777" w:rsidR="000463D7" w:rsidRPr="00B26A83" w:rsidRDefault="000463D7" w:rsidP="00AB2D34">
            <w:pPr>
              <w:jc w:val="center"/>
              <w:rPr>
                <w:sz w:val="18"/>
                <w:szCs w:val="18"/>
              </w:rPr>
            </w:pPr>
            <w:r w:rsidRPr="00B26A83">
              <w:rPr>
                <w:sz w:val="18"/>
                <w:szCs w:val="18"/>
              </w:rPr>
              <w:t>TSBA</w:t>
            </w:r>
          </w:p>
        </w:tc>
        <w:tc>
          <w:tcPr>
            <w:tcW w:w="2269" w:type="dxa"/>
            <w:gridSpan w:val="2"/>
          </w:tcPr>
          <w:p w14:paraId="7D651A5A" w14:textId="77777777" w:rsidR="000463D7" w:rsidRPr="00B26A83" w:rsidRDefault="000463D7" w:rsidP="003A48C5">
            <w:pPr>
              <w:jc w:val="center"/>
              <w:rPr>
                <w:b/>
                <w:sz w:val="18"/>
                <w:szCs w:val="18"/>
              </w:rPr>
            </w:pPr>
          </w:p>
          <w:p w14:paraId="2AB0EFA6" w14:textId="77777777" w:rsidR="000463D7" w:rsidRPr="00B26A83" w:rsidRDefault="000463D7" w:rsidP="003A48C5">
            <w:pPr>
              <w:jc w:val="center"/>
              <w:rPr>
                <w:sz w:val="18"/>
                <w:szCs w:val="18"/>
              </w:rPr>
            </w:pPr>
            <w:r w:rsidRPr="00B26A83">
              <w:rPr>
                <w:sz w:val="18"/>
                <w:szCs w:val="18"/>
              </w:rPr>
              <w:t>New Well Evaluation</w:t>
            </w:r>
          </w:p>
        </w:tc>
        <w:tc>
          <w:tcPr>
            <w:tcW w:w="3330" w:type="dxa"/>
            <w:gridSpan w:val="2"/>
          </w:tcPr>
          <w:p w14:paraId="60E67E02" w14:textId="77777777" w:rsidR="000463D7" w:rsidRPr="00B26A83" w:rsidRDefault="000463D7" w:rsidP="004563B3">
            <w:pPr>
              <w:rPr>
                <w:sz w:val="18"/>
                <w:szCs w:val="20"/>
              </w:rPr>
            </w:pPr>
            <w:r w:rsidRPr="00B26A83">
              <w:rPr>
                <w:bCs/>
                <w:sz w:val="18"/>
                <w:szCs w:val="20"/>
              </w:rPr>
              <w:t xml:space="preserve">Coliform Bacteria &amp; E. coli (pos/neg) and Nitrate and Nitrite, Fluoride, Chloride, Hardness, Copper, Iron, pH, Manganese, </w:t>
            </w:r>
            <w:r>
              <w:rPr>
                <w:bCs/>
                <w:sz w:val="18"/>
                <w:szCs w:val="20"/>
              </w:rPr>
              <w:t xml:space="preserve">magnesium, Calcium, </w:t>
            </w:r>
            <w:r w:rsidRPr="00B26A83">
              <w:rPr>
                <w:bCs/>
                <w:sz w:val="18"/>
                <w:szCs w:val="20"/>
              </w:rPr>
              <w:t>Uranium and Arsenic</w:t>
            </w:r>
          </w:p>
        </w:tc>
        <w:tc>
          <w:tcPr>
            <w:tcW w:w="2340" w:type="dxa"/>
            <w:gridSpan w:val="2"/>
          </w:tcPr>
          <w:p w14:paraId="057CF03E" w14:textId="77777777" w:rsidR="000463D7" w:rsidRPr="00B26A83" w:rsidRDefault="000463D7" w:rsidP="003A48C5">
            <w:pPr>
              <w:jc w:val="center"/>
              <w:rPr>
                <w:sz w:val="18"/>
                <w:szCs w:val="18"/>
              </w:rPr>
            </w:pPr>
            <w:r w:rsidRPr="00B26A83">
              <w:rPr>
                <w:sz w:val="18"/>
                <w:szCs w:val="18"/>
              </w:rPr>
              <w:t>Before initial use &amp; every 3-5 years</w:t>
            </w:r>
          </w:p>
        </w:tc>
      </w:tr>
      <w:tr w:rsidR="000463D7" w:rsidRPr="00B26A83" w14:paraId="4066DFB6" w14:textId="77777777" w:rsidTr="000463D7">
        <w:trPr>
          <w:gridAfter w:val="1"/>
          <w:wAfter w:w="19" w:type="dxa"/>
          <w:trHeight w:val="585"/>
        </w:trPr>
        <w:tc>
          <w:tcPr>
            <w:tcW w:w="2249" w:type="dxa"/>
            <w:gridSpan w:val="2"/>
          </w:tcPr>
          <w:p w14:paraId="503A9C5D" w14:textId="77777777" w:rsidR="000463D7" w:rsidRPr="00B26A83" w:rsidRDefault="000463D7" w:rsidP="00AB2D34">
            <w:pPr>
              <w:jc w:val="center"/>
              <w:rPr>
                <w:b/>
                <w:sz w:val="18"/>
                <w:szCs w:val="18"/>
              </w:rPr>
            </w:pPr>
          </w:p>
          <w:p w14:paraId="738D7C5D" w14:textId="77777777" w:rsidR="000463D7" w:rsidRPr="00306A56" w:rsidRDefault="000463D7" w:rsidP="00AB2D34">
            <w:pPr>
              <w:jc w:val="center"/>
              <w:rPr>
                <w:sz w:val="18"/>
                <w:szCs w:val="18"/>
              </w:rPr>
            </w:pPr>
            <w:r w:rsidRPr="00306A56">
              <w:rPr>
                <w:sz w:val="18"/>
                <w:szCs w:val="18"/>
              </w:rPr>
              <w:t>New Well</w:t>
            </w:r>
          </w:p>
        </w:tc>
        <w:tc>
          <w:tcPr>
            <w:tcW w:w="2269" w:type="dxa"/>
            <w:gridSpan w:val="2"/>
          </w:tcPr>
          <w:p w14:paraId="15E90129" w14:textId="77777777" w:rsidR="000463D7" w:rsidRPr="00B26A83" w:rsidRDefault="000463D7" w:rsidP="003A48C5">
            <w:pPr>
              <w:jc w:val="center"/>
              <w:rPr>
                <w:sz w:val="18"/>
                <w:szCs w:val="18"/>
              </w:rPr>
            </w:pPr>
          </w:p>
          <w:p w14:paraId="26DE41A9" w14:textId="77777777" w:rsidR="000463D7" w:rsidRPr="00B26A83" w:rsidRDefault="000463D7" w:rsidP="003A48C5">
            <w:pPr>
              <w:jc w:val="center"/>
              <w:rPr>
                <w:sz w:val="18"/>
                <w:szCs w:val="18"/>
              </w:rPr>
            </w:pPr>
            <w:r w:rsidRPr="00B26A83">
              <w:rPr>
                <w:sz w:val="18"/>
                <w:szCs w:val="18"/>
              </w:rPr>
              <w:t>New Well Test</w:t>
            </w:r>
          </w:p>
        </w:tc>
        <w:tc>
          <w:tcPr>
            <w:tcW w:w="3330" w:type="dxa"/>
            <w:gridSpan w:val="2"/>
          </w:tcPr>
          <w:p w14:paraId="3789B9FA" w14:textId="77777777" w:rsidR="000463D7" w:rsidRPr="00B26A83" w:rsidRDefault="000463D7" w:rsidP="00C74259">
            <w:pPr>
              <w:rPr>
                <w:sz w:val="18"/>
                <w:szCs w:val="18"/>
              </w:rPr>
            </w:pPr>
            <w:r w:rsidRPr="00B26A83">
              <w:rPr>
                <w:sz w:val="18"/>
                <w:szCs w:val="20"/>
              </w:rPr>
              <w:t>Coliform Bacteria &amp; E. coli (</w:t>
            </w:r>
            <w:r>
              <w:rPr>
                <w:sz w:val="18"/>
                <w:szCs w:val="20"/>
              </w:rPr>
              <w:t>count</w:t>
            </w:r>
            <w:r w:rsidRPr="00B26A83">
              <w:rPr>
                <w:sz w:val="18"/>
                <w:szCs w:val="20"/>
              </w:rPr>
              <w:t xml:space="preserve">), Nitrate, Nitrite, Fluoride, Chloride, Hardness, Copper, Iron, pH, Manganese, Turbidity, </w:t>
            </w:r>
            <w:r w:rsidRPr="00B26A83">
              <w:rPr>
                <w:sz w:val="18"/>
                <w:szCs w:val="18"/>
              </w:rPr>
              <w:t>Uranium, Arsenic,</w:t>
            </w:r>
            <w:r w:rsidRPr="00B26A83">
              <w:rPr>
                <w:sz w:val="18"/>
                <w:szCs w:val="20"/>
              </w:rPr>
              <w:t xml:space="preserve"> and Magnesium</w:t>
            </w:r>
          </w:p>
        </w:tc>
        <w:tc>
          <w:tcPr>
            <w:tcW w:w="2340" w:type="dxa"/>
            <w:gridSpan w:val="2"/>
          </w:tcPr>
          <w:p w14:paraId="39B06D88" w14:textId="77777777" w:rsidR="000463D7" w:rsidRPr="00B26A83" w:rsidRDefault="000463D7" w:rsidP="003A48C5">
            <w:pPr>
              <w:jc w:val="center"/>
              <w:rPr>
                <w:sz w:val="18"/>
                <w:szCs w:val="18"/>
              </w:rPr>
            </w:pPr>
            <w:r w:rsidRPr="00B26A83">
              <w:rPr>
                <w:sz w:val="18"/>
                <w:szCs w:val="18"/>
              </w:rPr>
              <w:t>Before initial use &amp; every 3-5 years</w:t>
            </w:r>
          </w:p>
        </w:tc>
      </w:tr>
      <w:tr w:rsidR="000463D7" w:rsidRPr="00B26A83" w14:paraId="70BD60CE" w14:textId="77777777" w:rsidTr="000463D7">
        <w:trPr>
          <w:gridBefore w:val="1"/>
          <w:wBefore w:w="19" w:type="dxa"/>
          <w:trHeight w:val="585"/>
        </w:trPr>
        <w:tc>
          <w:tcPr>
            <w:tcW w:w="2249" w:type="dxa"/>
            <w:gridSpan w:val="2"/>
          </w:tcPr>
          <w:p w14:paraId="45A112C6" w14:textId="77777777" w:rsidR="000463D7" w:rsidRPr="00B26A83" w:rsidRDefault="00050CC3" w:rsidP="00AB2D34">
            <w:pPr>
              <w:jc w:val="center"/>
              <w:rPr>
                <w:sz w:val="18"/>
                <w:szCs w:val="18"/>
              </w:rPr>
            </w:pPr>
            <w:r>
              <w:lastRenderedPageBreak/>
              <w:br w:type="page"/>
            </w:r>
          </w:p>
          <w:p w14:paraId="4F59FE9C" w14:textId="77777777" w:rsidR="000463D7" w:rsidRPr="00B26A83" w:rsidRDefault="000463D7" w:rsidP="00AB2D34">
            <w:pPr>
              <w:jc w:val="center"/>
              <w:rPr>
                <w:sz w:val="18"/>
                <w:szCs w:val="18"/>
              </w:rPr>
            </w:pPr>
            <w:r w:rsidRPr="00B26A83">
              <w:rPr>
                <w:sz w:val="18"/>
                <w:szCs w:val="18"/>
              </w:rPr>
              <w:t>(TSFHA)</w:t>
            </w:r>
          </w:p>
        </w:tc>
        <w:tc>
          <w:tcPr>
            <w:tcW w:w="2269" w:type="dxa"/>
            <w:gridSpan w:val="2"/>
          </w:tcPr>
          <w:p w14:paraId="4A8987DB" w14:textId="77777777" w:rsidR="000463D7" w:rsidRPr="00B26A83" w:rsidRDefault="000463D7" w:rsidP="003A48C5">
            <w:pPr>
              <w:jc w:val="center"/>
              <w:rPr>
                <w:sz w:val="18"/>
                <w:szCs w:val="18"/>
              </w:rPr>
            </w:pPr>
          </w:p>
          <w:p w14:paraId="192DA697" w14:textId="77777777" w:rsidR="000463D7" w:rsidRPr="00B26A83" w:rsidRDefault="000463D7" w:rsidP="003A48C5">
            <w:pPr>
              <w:jc w:val="center"/>
              <w:rPr>
                <w:sz w:val="18"/>
                <w:szCs w:val="18"/>
              </w:rPr>
            </w:pPr>
            <w:r>
              <w:rPr>
                <w:sz w:val="18"/>
                <w:szCs w:val="18"/>
              </w:rPr>
              <w:t>Residential Home Sales</w:t>
            </w:r>
          </w:p>
        </w:tc>
        <w:tc>
          <w:tcPr>
            <w:tcW w:w="3330" w:type="dxa"/>
            <w:gridSpan w:val="2"/>
          </w:tcPr>
          <w:p w14:paraId="075CB405" w14:textId="77777777" w:rsidR="000463D7" w:rsidRPr="00B26A83" w:rsidRDefault="000463D7" w:rsidP="004563B3">
            <w:pPr>
              <w:rPr>
                <w:sz w:val="18"/>
                <w:szCs w:val="18"/>
              </w:rPr>
            </w:pPr>
            <w:r w:rsidRPr="00B26A83">
              <w:rPr>
                <w:sz w:val="18"/>
                <w:szCs w:val="20"/>
              </w:rPr>
              <w:t>Coliform Bacteria &amp; E. coli (pos/neg), Nitrate, Nitrite</w:t>
            </w:r>
            <w:r>
              <w:rPr>
                <w:sz w:val="18"/>
                <w:szCs w:val="20"/>
              </w:rPr>
              <w:t>, Fluoride, Chloride, Hardness,</w:t>
            </w:r>
            <w:r w:rsidRPr="00B26A83">
              <w:rPr>
                <w:sz w:val="18"/>
                <w:szCs w:val="18"/>
              </w:rPr>
              <w:t xml:space="preserve"> </w:t>
            </w:r>
            <w:r w:rsidRPr="00B26A83">
              <w:rPr>
                <w:sz w:val="18"/>
                <w:szCs w:val="20"/>
              </w:rPr>
              <w:t xml:space="preserve">Copper, Iron, pH, Manganese, Color, Turbidity, Sodium, </w:t>
            </w:r>
            <w:r w:rsidRPr="00B26A83">
              <w:rPr>
                <w:sz w:val="18"/>
                <w:szCs w:val="18"/>
              </w:rPr>
              <w:t>Uranium, Lead, Arsenic,</w:t>
            </w:r>
            <w:r w:rsidRPr="00B26A83">
              <w:rPr>
                <w:sz w:val="18"/>
                <w:szCs w:val="20"/>
              </w:rPr>
              <w:t xml:space="preserve"> and Magnesium</w:t>
            </w:r>
          </w:p>
        </w:tc>
        <w:tc>
          <w:tcPr>
            <w:tcW w:w="2340" w:type="dxa"/>
            <w:gridSpan w:val="2"/>
          </w:tcPr>
          <w:p w14:paraId="0A72CA09" w14:textId="77777777" w:rsidR="000463D7" w:rsidRPr="00B26A83" w:rsidRDefault="000463D7" w:rsidP="003A48C5">
            <w:pPr>
              <w:jc w:val="center"/>
              <w:rPr>
                <w:sz w:val="18"/>
                <w:szCs w:val="18"/>
              </w:rPr>
            </w:pPr>
            <w:r w:rsidRPr="00B26A83">
              <w:rPr>
                <w:sz w:val="18"/>
                <w:szCs w:val="18"/>
              </w:rPr>
              <w:t>Before initial use &amp; every 3-5 years</w:t>
            </w:r>
          </w:p>
        </w:tc>
      </w:tr>
      <w:tr w:rsidR="000463D7" w:rsidRPr="00B26A83" w14:paraId="2FB7F059" w14:textId="77777777" w:rsidTr="000463D7">
        <w:trPr>
          <w:gridBefore w:val="1"/>
          <w:wBefore w:w="19" w:type="dxa"/>
          <w:trHeight w:val="585"/>
        </w:trPr>
        <w:tc>
          <w:tcPr>
            <w:tcW w:w="2249" w:type="dxa"/>
            <w:gridSpan w:val="2"/>
          </w:tcPr>
          <w:p w14:paraId="2C37BF1D" w14:textId="77777777" w:rsidR="000463D7" w:rsidRPr="00B26A83" w:rsidRDefault="000463D7" w:rsidP="00AB2D34">
            <w:pPr>
              <w:jc w:val="center"/>
              <w:rPr>
                <w:b/>
                <w:sz w:val="18"/>
                <w:szCs w:val="18"/>
              </w:rPr>
            </w:pPr>
          </w:p>
          <w:p w14:paraId="71AB942C" w14:textId="77777777" w:rsidR="000463D7" w:rsidRPr="00306A56" w:rsidRDefault="000463D7" w:rsidP="00AB2D34">
            <w:pPr>
              <w:jc w:val="center"/>
              <w:rPr>
                <w:sz w:val="18"/>
                <w:szCs w:val="18"/>
              </w:rPr>
            </w:pPr>
            <w:r w:rsidRPr="00306A56">
              <w:rPr>
                <w:sz w:val="18"/>
                <w:szCs w:val="18"/>
              </w:rPr>
              <w:t>Arsenic</w:t>
            </w:r>
          </w:p>
          <w:p w14:paraId="5E60579D" w14:textId="77777777" w:rsidR="000463D7" w:rsidRPr="00B26A83" w:rsidRDefault="000463D7" w:rsidP="00AB2D34">
            <w:pPr>
              <w:jc w:val="center"/>
              <w:rPr>
                <w:sz w:val="18"/>
                <w:szCs w:val="18"/>
              </w:rPr>
            </w:pPr>
          </w:p>
        </w:tc>
        <w:tc>
          <w:tcPr>
            <w:tcW w:w="2269" w:type="dxa"/>
            <w:gridSpan w:val="2"/>
          </w:tcPr>
          <w:p w14:paraId="310E1726" w14:textId="77777777" w:rsidR="000463D7" w:rsidRPr="00B26A83" w:rsidRDefault="000463D7" w:rsidP="003A48C5">
            <w:pPr>
              <w:jc w:val="center"/>
              <w:rPr>
                <w:sz w:val="18"/>
                <w:szCs w:val="18"/>
              </w:rPr>
            </w:pPr>
          </w:p>
          <w:p w14:paraId="049AE2FA" w14:textId="77777777" w:rsidR="000463D7" w:rsidRPr="00B26A83" w:rsidRDefault="000463D7" w:rsidP="003A48C5">
            <w:pPr>
              <w:jc w:val="center"/>
              <w:rPr>
                <w:sz w:val="18"/>
                <w:szCs w:val="18"/>
              </w:rPr>
            </w:pPr>
            <w:r w:rsidRPr="00B26A83">
              <w:rPr>
                <w:sz w:val="18"/>
                <w:szCs w:val="18"/>
              </w:rPr>
              <w:t>Arsenic</w:t>
            </w:r>
          </w:p>
        </w:tc>
        <w:tc>
          <w:tcPr>
            <w:tcW w:w="3330" w:type="dxa"/>
            <w:gridSpan w:val="2"/>
          </w:tcPr>
          <w:p w14:paraId="45023FF3" w14:textId="77777777" w:rsidR="000463D7" w:rsidRPr="00B26A83" w:rsidRDefault="000463D7" w:rsidP="003A48C5">
            <w:pPr>
              <w:jc w:val="center"/>
              <w:rPr>
                <w:sz w:val="18"/>
                <w:szCs w:val="18"/>
              </w:rPr>
            </w:pPr>
          </w:p>
          <w:p w14:paraId="025C30C9" w14:textId="77777777" w:rsidR="000463D7" w:rsidRPr="00B26A83" w:rsidRDefault="000463D7" w:rsidP="003A48C5">
            <w:pPr>
              <w:jc w:val="center"/>
              <w:rPr>
                <w:sz w:val="18"/>
                <w:szCs w:val="18"/>
              </w:rPr>
            </w:pPr>
            <w:r w:rsidRPr="00B26A83">
              <w:rPr>
                <w:sz w:val="18"/>
                <w:szCs w:val="18"/>
              </w:rPr>
              <w:t>Arsenic</w:t>
            </w:r>
          </w:p>
        </w:tc>
        <w:tc>
          <w:tcPr>
            <w:tcW w:w="2340" w:type="dxa"/>
            <w:gridSpan w:val="2"/>
          </w:tcPr>
          <w:p w14:paraId="25C84AE4" w14:textId="77777777" w:rsidR="000463D7" w:rsidRPr="00B26A83" w:rsidRDefault="000463D7" w:rsidP="003A48C5">
            <w:pPr>
              <w:jc w:val="center"/>
              <w:rPr>
                <w:sz w:val="18"/>
                <w:szCs w:val="18"/>
              </w:rPr>
            </w:pPr>
          </w:p>
          <w:p w14:paraId="0FEDC554" w14:textId="77777777" w:rsidR="000463D7" w:rsidRPr="00B26A83" w:rsidRDefault="000463D7" w:rsidP="003A48C5">
            <w:pPr>
              <w:jc w:val="center"/>
              <w:rPr>
                <w:sz w:val="18"/>
                <w:szCs w:val="18"/>
              </w:rPr>
            </w:pPr>
            <w:r w:rsidRPr="00B26A83">
              <w:rPr>
                <w:sz w:val="18"/>
                <w:szCs w:val="18"/>
              </w:rPr>
              <w:t>Every 3-5 years</w:t>
            </w:r>
          </w:p>
        </w:tc>
      </w:tr>
      <w:tr w:rsidR="000463D7" w:rsidRPr="00B26A83" w14:paraId="229769D8" w14:textId="77777777" w:rsidTr="000463D7">
        <w:trPr>
          <w:gridBefore w:val="1"/>
          <w:wBefore w:w="19" w:type="dxa"/>
          <w:trHeight w:val="585"/>
        </w:trPr>
        <w:tc>
          <w:tcPr>
            <w:tcW w:w="2249" w:type="dxa"/>
            <w:gridSpan w:val="2"/>
          </w:tcPr>
          <w:p w14:paraId="3E8C4F16" w14:textId="77777777" w:rsidR="000463D7" w:rsidRPr="00B26A83" w:rsidRDefault="000463D7" w:rsidP="00AB2D34">
            <w:pPr>
              <w:jc w:val="center"/>
              <w:rPr>
                <w:b/>
                <w:sz w:val="18"/>
                <w:szCs w:val="18"/>
              </w:rPr>
            </w:pPr>
          </w:p>
          <w:p w14:paraId="27C2E725" w14:textId="77777777" w:rsidR="000463D7" w:rsidRPr="00B26A83" w:rsidRDefault="000463D7" w:rsidP="00AB2D34">
            <w:pPr>
              <w:jc w:val="center"/>
              <w:rPr>
                <w:sz w:val="18"/>
                <w:szCs w:val="18"/>
              </w:rPr>
            </w:pPr>
            <w:r w:rsidRPr="00B26A83">
              <w:rPr>
                <w:sz w:val="18"/>
                <w:szCs w:val="18"/>
              </w:rPr>
              <w:t>TSS</w:t>
            </w:r>
          </w:p>
        </w:tc>
        <w:tc>
          <w:tcPr>
            <w:tcW w:w="2269" w:type="dxa"/>
            <w:gridSpan w:val="2"/>
          </w:tcPr>
          <w:p w14:paraId="7B2A3C59" w14:textId="77777777" w:rsidR="000463D7" w:rsidRPr="00B26A83" w:rsidRDefault="000463D7" w:rsidP="003A48C5">
            <w:pPr>
              <w:jc w:val="center"/>
              <w:rPr>
                <w:sz w:val="18"/>
                <w:szCs w:val="18"/>
              </w:rPr>
            </w:pPr>
          </w:p>
          <w:p w14:paraId="1E5A0E3B" w14:textId="77777777" w:rsidR="000463D7" w:rsidRPr="00B26A83" w:rsidRDefault="000463D7" w:rsidP="003A48C5">
            <w:pPr>
              <w:jc w:val="center"/>
              <w:rPr>
                <w:sz w:val="18"/>
                <w:szCs w:val="18"/>
              </w:rPr>
            </w:pPr>
            <w:r w:rsidRPr="00B26A83">
              <w:rPr>
                <w:sz w:val="18"/>
                <w:szCs w:val="18"/>
              </w:rPr>
              <w:t>Radon Water</w:t>
            </w:r>
          </w:p>
        </w:tc>
        <w:tc>
          <w:tcPr>
            <w:tcW w:w="3330" w:type="dxa"/>
            <w:gridSpan w:val="2"/>
          </w:tcPr>
          <w:p w14:paraId="7FE0B67C" w14:textId="77777777" w:rsidR="000463D7" w:rsidRPr="00B26A83" w:rsidRDefault="000463D7" w:rsidP="003A48C5">
            <w:pPr>
              <w:jc w:val="center"/>
              <w:rPr>
                <w:sz w:val="18"/>
                <w:szCs w:val="18"/>
              </w:rPr>
            </w:pPr>
          </w:p>
          <w:p w14:paraId="6AC5B711" w14:textId="77777777" w:rsidR="000463D7" w:rsidRPr="00B26A83" w:rsidRDefault="000463D7" w:rsidP="003A48C5">
            <w:pPr>
              <w:jc w:val="center"/>
              <w:rPr>
                <w:sz w:val="18"/>
                <w:szCs w:val="18"/>
              </w:rPr>
            </w:pPr>
            <w:r w:rsidRPr="00B26A83">
              <w:rPr>
                <w:sz w:val="18"/>
                <w:szCs w:val="18"/>
              </w:rPr>
              <w:t>Naturally occurring Radioactive Radon Gas in Water</w:t>
            </w:r>
          </w:p>
        </w:tc>
        <w:tc>
          <w:tcPr>
            <w:tcW w:w="2340" w:type="dxa"/>
            <w:gridSpan w:val="2"/>
          </w:tcPr>
          <w:p w14:paraId="3E0D097A" w14:textId="77777777" w:rsidR="000463D7" w:rsidRPr="00B26A83" w:rsidRDefault="000463D7" w:rsidP="003A48C5">
            <w:pPr>
              <w:jc w:val="center"/>
              <w:rPr>
                <w:sz w:val="18"/>
                <w:szCs w:val="18"/>
              </w:rPr>
            </w:pPr>
          </w:p>
          <w:p w14:paraId="1531625E" w14:textId="77777777" w:rsidR="000463D7" w:rsidRPr="00B26A83" w:rsidRDefault="000463D7" w:rsidP="003A48C5">
            <w:pPr>
              <w:jc w:val="center"/>
              <w:rPr>
                <w:sz w:val="18"/>
                <w:szCs w:val="18"/>
              </w:rPr>
            </w:pPr>
            <w:r w:rsidRPr="00B26A83">
              <w:rPr>
                <w:sz w:val="18"/>
                <w:szCs w:val="18"/>
              </w:rPr>
              <w:t>Every 5-10 years</w:t>
            </w:r>
          </w:p>
        </w:tc>
      </w:tr>
      <w:tr w:rsidR="000463D7" w:rsidRPr="00B26A83" w14:paraId="1FC1843E" w14:textId="77777777" w:rsidTr="000463D7">
        <w:trPr>
          <w:gridBefore w:val="1"/>
          <w:wBefore w:w="19" w:type="dxa"/>
          <w:trHeight w:val="585"/>
        </w:trPr>
        <w:tc>
          <w:tcPr>
            <w:tcW w:w="2249" w:type="dxa"/>
            <w:gridSpan w:val="2"/>
          </w:tcPr>
          <w:p w14:paraId="25C45811" w14:textId="77777777" w:rsidR="000463D7" w:rsidRPr="00B26A83" w:rsidRDefault="000463D7" w:rsidP="00AB2D34">
            <w:pPr>
              <w:jc w:val="center"/>
              <w:rPr>
                <w:b/>
                <w:sz w:val="18"/>
                <w:szCs w:val="18"/>
              </w:rPr>
            </w:pPr>
          </w:p>
          <w:p w14:paraId="78733A6C" w14:textId="77777777" w:rsidR="000463D7" w:rsidRPr="00306A56" w:rsidRDefault="000463D7" w:rsidP="00AB2D34">
            <w:pPr>
              <w:jc w:val="center"/>
              <w:rPr>
                <w:sz w:val="18"/>
                <w:szCs w:val="18"/>
              </w:rPr>
            </w:pPr>
            <w:r w:rsidRPr="00306A56">
              <w:rPr>
                <w:sz w:val="18"/>
                <w:szCs w:val="18"/>
              </w:rPr>
              <w:t>PB1</w:t>
            </w:r>
            <w:r>
              <w:rPr>
                <w:sz w:val="18"/>
                <w:szCs w:val="18"/>
              </w:rPr>
              <w:t>*</w:t>
            </w:r>
          </w:p>
        </w:tc>
        <w:tc>
          <w:tcPr>
            <w:tcW w:w="2269" w:type="dxa"/>
            <w:gridSpan w:val="2"/>
          </w:tcPr>
          <w:p w14:paraId="77952E8D" w14:textId="77777777" w:rsidR="000463D7" w:rsidRPr="00B26A83" w:rsidRDefault="000463D7" w:rsidP="003A48C5">
            <w:pPr>
              <w:jc w:val="center"/>
              <w:rPr>
                <w:sz w:val="18"/>
                <w:szCs w:val="18"/>
              </w:rPr>
            </w:pPr>
          </w:p>
          <w:p w14:paraId="3127D807" w14:textId="77777777" w:rsidR="000463D7" w:rsidRPr="00B26A83" w:rsidRDefault="000463D7" w:rsidP="003A48C5">
            <w:pPr>
              <w:jc w:val="center"/>
              <w:rPr>
                <w:sz w:val="18"/>
                <w:szCs w:val="18"/>
              </w:rPr>
            </w:pPr>
            <w:r w:rsidRPr="00B26A83">
              <w:rPr>
                <w:sz w:val="18"/>
                <w:szCs w:val="18"/>
              </w:rPr>
              <w:t>Lead-First Draw (Second Draw is also available to rule out ground water)</w:t>
            </w:r>
          </w:p>
        </w:tc>
        <w:tc>
          <w:tcPr>
            <w:tcW w:w="3330" w:type="dxa"/>
            <w:gridSpan w:val="2"/>
          </w:tcPr>
          <w:p w14:paraId="6097414F" w14:textId="77777777" w:rsidR="000463D7" w:rsidRPr="00B26A83" w:rsidRDefault="000463D7" w:rsidP="003A48C5">
            <w:pPr>
              <w:jc w:val="center"/>
              <w:rPr>
                <w:sz w:val="18"/>
                <w:szCs w:val="18"/>
              </w:rPr>
            </w:pPr>
            <w:r w:rsidRPr="00B26A83">
              <w:rPr>
                <w:sz w:val="18"/>
                <w:szCs w:val="18"/>
              </w:rPr>
              <w:t>Because the source of Lead is usually NOT the ground water, but the plumbing, a unique sample is required for a First Draw Lead</w:t>
            </w:r>
          </w:p>
        </w:tc>
        <w:tc>
          <w:tcPr>
            <w:tcW w:w="2340" w:type="dxa"/>
            <w:gridSpan w:val="2"/>
          </w:tcPr>
          <w:p w14:paraId="25B15974" w14:textId="77777777" w:rsidR="000463D7" w:rsidRPr="00B26A83" w:rsidRDefault="000463D7" w:rsidP="003A48C5">
            <w:pPr>
              <w:jc w:val="center"/>
              <w:rPr>
                <w:sz w:val="18"/>
                <w:szCs w:val="18"/>
              </w:rPr>
            </w:pPr>
            <w:r w:rsidRPr="00B26A83">
              <w:rPr>
                <w:sz w:val="18"/>
                <w:szCs w:val="18"/>
              </w:rPr>
              <w:t>Homes built before 1990 before initial use &amp; every 3-5 years</w:t>
            </w:r>
          </w:p>
        </w:tc>
      </w:tr>
      <w:tr w:rsidR="000463D7" w:rsidRPr="00B26A83" w14:paraId="27CA5E6B" w14:textId="77777777" w:rsidTr="000463D7">
        <w:trPr>
          <w:gridBefore w:val="1"/>
          <w:wBefore w:w="19" w:type="dxa"/>
          <w:trHeight w:val="585"/>
        </w:trPr>
        <w:tc>
          <w:tcPr>
            <w:tcW w:w="2249" w:type="dxa"/>
            <w:gridSpan w:val="2"/>
          </w:tcPr>
          <w:p w14:paraId="5DFB14D7" w14:textId="77777777" w:rsidR="000463D7" w:rsidRPr="00B26A83" w:rsidRDefault="000463D7" w:rsidP="00AB2D34">
            <w:pPr>
              <w:jc w:val="center"/>
              <w:rPr>
                <w:b/>
                <w:sz w:val="18"/>
                <w:szCs w:val="18"/>
              </w:rPr>
            </w:pPr>
          </w:p>
          <w:p w14:paraId="045B5F8A" w14:textId="77777777" w:rsidR="000463D7" w:rsidRPr="00B26A83" w:rsidRDefault="000463D7" w:rsidP="00AB2D34">
            <w:pPr>
              <w:jc w:val="center"/>
              <w:rPr>
                <w:sz w:val="18"/>
                <w:szCs w:val="18"/>
              </w:rPr>
            </w:pPr>
            <w:r w:rsidRPr="00B26A83">
              <w:rPr>
                <w:sz w:val="18"/>
                <w:szCs w:val="18"/>
              </w:rPr>
              <w:t>TSU</w:t>
            </w:r>
          </w:p>
        </w:tc>
        <w:tc>
          <w:tcPr>
            <w:tcW w:w="2269" w:type="dxa"/>
            <w:gridSpan w:val="2"/>
          </w:tcPr>
          <w:p w14:paraId="406CE608" w14:textId="77777777" w:rsidR="000463D7" w:rsidRPr="00B26A83" w:rsidRDefault="000463D7" w:rsidP="003A48C5">
            <w:pPr>
              <w:jc w:val="center"/>
              <w:rPr>
                <w:sz w:val="18"/>
                <w:szCs w:val="18"/>
              </w:rPr>
            </w:pPr>
          </w:p>
          <w:p w14:paraId="2CC1A3E3" w14:textId="77777777" w:rsidR="000463D7" w:rsidRPr="00B26A83" w:rsidRDefault="000463D7" w:rsidP="003A48C5">
            <w:pPr>
              <w:jc w:val="center"/>
              <w:rPr>
                <w:sz w:val="18"/>
                <w:szCs w:val="18"/>
              </w:rPr>
            </w:pPr>
            <w:r w:rsidRPr="00B26A83">
              <w:rPr>
                <w:sz w:val="18"/>
                <w:szCs w:val="18"/>
              </w:rPr>
              <w:t>Gross Alpha</w:t>
            </w:r>
          </w:p>
        </w:tc>
        <w:tc>
          <w:tcPr>
            <w:tcW w:w="3330" w:type="dxa"/>
            <w:gridSpan w:val="2"/>
          </w:tcPr>
          <w:p w14:paraId="1BB91349" w14:textId="77777777" w:rsidR="000463D7" w:rsidRPr="00B26A83" w:rsidRDefault="000463D7" w:rsidP="003A48C5">
            <w:pPr>
              <w:jc w:val="center"/>
              <w:rPr>
                <w:sz w:val="18"/>
                <w:szCs w:val="18"/>
              </w:rPr>
            </w:pPr>
          </w:p>
          <w:p w14:paraId="26258680" w14:textId="77777777" w:rsidR="000463D7" w:rsidRPr="00B26A83" w:rsidRDefault="000463D7" w:rsidP="003A48C5">
            <w:pPr>
              <w:jc w:val="center"/>
              <w:rPr>
                <w:sz w:val="18"/>
                <w:szCs w:val="18"/>
              </w:rPr>
            </w:pPr>
            <w:r w:rsidRPr="00B26A83">
              <w:rPr>
                <w:sz w:val="18"/>
                <w:szCs w:val="18"/>
              </w:rPr>
              <w:t>Naturally occurring radioactivity</w:t>
            </w:r>
          </w:p>
        </w:tc>
        <w:tc>
          <w:tcPr>
            <w:tcW w:w="2340" w:type="dxa"/>
            <w:gridSpan w:val="2"/>
          </w:tcPr>
          <w:p w14:paraId="08A5B212" w14:textId="77777777" w:rsidR="000463D7" w:rsidRPr="00B26A83" w:rsidRDefault="000463D7" w:rsidP="003A48C5">
            <w:pPr>
              <w:jc w:val="center"/>
              <w:rPr>
                <w:sz w:val="18"/>
                <w:szCs w:val="18"/>
              </w:rPr>
            </w:pPr>
          </w:p>
          <w:p w14:paraId="57AD20A6" w14:textId="77777777" w:rsidR="000463D7" w:rsidRPr="00B26A83" w:rsidRDefault="000463D7" w:rsidP="003A48C5">
            <w:pPr>
              <w:jc w:val="center"/>
              <w:rPr>
                <w:sz w:val="18"/>
                <w:szCs w:val="18"/>
              </w:rPr>
            </w:pPr>
            <w:r w:rsidRPr="00B26A83">
              <w:rPr>
                <w:sz w:val="18"/>
                <w:szCs w:val="18"/>
              </w:rPr>
              <w:t>Every 5-10 years</w:t>
            </w:r>
          </w:p>
        </w:tc>
      </w:tr>
    </w:tbl>
    <w:p w14:paraId="1994E7BF" w14:textId="77777777" w:rsidR="00306A56" w:rsidRDefault="00306A56">
      <w:pPr>
        <w:rPr>
          <w:sz w:val="22"/>
          <w:szCs w:val="22"/>
        </w:rPr>
      </w:pPr>
    </w:p>
    <w:p w14:paraId="008B38B2" w14:textId="77777777" w:rsidR="000463D7" w:rsidRPr="000463D7" w:rsidRDefault="000463D7">
      <w:pPr>
        <w:rPr>
          <w:sz w:val="22"/>
          <w:szCs w:val="22"/>
        </w:rPr>
      </w:pPr>
      <w:r w:rsidRPr="000463D7">
        <w:rPr>
          <w:sz w:val="22"/>
          <w:szCs w:val="22"/>
        </w:rPr>
        <w:t>NOTES:  Lead can be present in the water source or in the plumbing or both.  To test for lead in the plumbing, a Lead-First Draw-PB1 should be requested as a separate test.  Arsenic was added several years ago because of growing concern for natural arsenic in Maine.</w:t>
      </w:r>
    </w:p>
    <w:p w14:paraId="780AC1E1" w14:textId="77777777" w:rsidR="00050CC3" w:rsidRPr="000463D7" w:rsidRDefault="00050CC3" w:rsidP="00050CC3">
      <w:pPr>
        <w:pStyle w:val="NormalWeb"/>
        <w:shd w:val="clear" w:color="auto" w:fill="E5E5E5"/>
        <w:jc w:val="center"/>
        <w:rPr>
          <w:color w:val="0000FF"/>
        </w:rPr>
      </w:pPr>
      <w:r w:rsidRPr="000463D7">
        <w:rPr>
          <w:b/>
          <w:bCs/>
          <w:color w:val="0000FF"/>
        </w:rPr>
        <w:t>TESTS FOR ORGANIC COMPOUND CONTAMINANTS</w:t>
      </w:r>
    </w:p>
    <w:p w14:paraId="4FBCBDF0" w14:textId="77777777" w:rsidR="00050CC3" w:rsidRPr="000463D7" w:rsidRDefault="00050CC3" w:rsidP="00050CC3">
      <w:pPr>
        <w:pStyle w:val="NormalWeb"/>
        <w:shd w:val="clear" w:color="auto" w:fill="FFFFFF"/>
        <w:jc w:val="both"/>
        <w:rPr>
          <w:rFonts w:ascii="Arial" w:hAnsi="Arial" w:cs="Arial"/>
          <w:color w:val="000000"/>
          <w:sz w:val="22"/>
          <w:szCs w:val="22"/>
        </w:rPr>
      </w:pPr>
      <w:r w:rsidRPr="000463D7">
        <w:rPr>
          <w:rFonts w:ascii="Arial" w:hAnsi="Arial" w:cs="Arial"/>
          <w:color w:val="000000"/>
          <w:sz w:val="22"/>
          <w:szCs w:val="22"/>
        </w:rPr>
        <w:t>There are thousands of organic compounds.  To test for these compounds the laboratory separates them into two classes of compounds based on the compound's boiling point; i.e. VOLATILES and SEMI-VOLATILES.  Each class is </w:t>
      </w:r>
      <w:r w:rsidRPr="000463D7">
        <w:rPr>
          <w:rFonts w:ascii="Arial" w:hAnsi="Arial" w:cs="Arial"/>
          <w:color w:val="000000"/>
          <w:sz w:val="22"/>
          <w:szCs w:val="22"/>
          <w:u w:val="single"/>
        </w:rPr>
        <w:t>separated and screened</w:t>
      </w:r>
      <w:r w:rsidRPr="000463D7">
        <w:rPr>
          <w:rFonts w:ascii="Arial" w:hAnsi="Arial" w:cs="Arial"/>
          <w:color w:val="000000"/>
          <w:sz w:val="22"/>
          <w:szCs w:val="22"/>
        </w:rPr>
        <w:t> for presence of organic compounds (i.e. TESTS GRO, VOC 524, &amp; SVO 525).</w:t>
      </w:r>
    </w:p>
    <w:p w14:paraId="16CF8678" w14:textId="77777777" w:rsidR="00050CC3" w:rsidRPr="000463D7" w:rsidRDefault="00050CC3" w:rsidP="00050CC3">
      <w:pPr>
        <w:pStyle w:val="NormalWeb"/>
        <w:shd w:val="clear" w:color="auto" w:fill="FFFFFF"/>
        <w:jc w:val="both"/>
        <w:rPr>
          <w:rFonts w:ascii="Arial" w:hAnsi="Arial" w:cs="Arial"/>
          <w:color w:val="000000"/>
          <w:sz w:val="22"/>
          <w:szCs w:val="22"/>
        </w:rPr>
      </w:pPr>
      <w:r w:rsidRPr="000463D7">
        <w:rPr>
          <w:rFonts w:ascii="Arial" w:hAnsi="Arial" w:cs="Arial"/>
          <w:color w:val="000000"/>
          <w:sz w:val="22"/>
          <w:szCs w:val="22"/>
        </w:rPr>
        <w:t>This laboratory will make every reasonable effort to determine the specific identity and concentration of all separated compounds detected on the screen.  Further testing, at cost to the applicant, may be necessary.</w:t>
      </w:r>
    </w:p>
    <w:p w14:paraId="32665ABF" w14:textId="77777777" w:rsidR="00050CC3" w:rsidRPr="000463D7" w:rsidRDefault="00050CC3" w:rsidP="00050CC3">
      <w:pPr>
        <w:pStyle w:val="NormalWeb"/>
        <w:shd w:val="clear" w:color="auto" w:fill="FFFFFF"/>
        <w:jc w:val="both"/>
        <w:rPr>
          <w:rFonts w:ascii="Arial" w:hAnsi="Arial" w:cs="Arial"/>
          <w:color w:val="000000"/>
          <w:sz w:val="22"/>
          <w:szCs w:val="22"/>
        </w:rPr>
      </w:pPr>
      <w:r w:rsidRPr="000463D7">
        <w:rPr>
          <w:rFonts w:ascii="Arial" w:hAnsi="Arial" w:cs="Arial"/>
          <w:color w:val="000000"/>
          <w:sz w:val="22"/>
          <w:szCs w:val="22"/>
        </w:rPr>
        <w:t>Additional pricing for unique test requests may require use of an hourly fee schedule; volume and complexity of the request would be factors in this determination.  Contact the Laboratory for further information regarding such needs.</w:t>
      </w:r>
    </w:p>
    <w:tbl>
      <w:tblPr>
        <w:tblStyle w:val="TableGrid"/>
        <w:tblW w:w="7627" w:type="dxa"/>
        <w:tblInd w:w="1590" w:type="dxa"/>
        <w:tblLayout w:type="fixed"/>
        <w:tblLook w:val="04A0" w:firstRow="1" w:lastRow="0" w:firstColumn="1" w:lastColumn="0" w:noHBand="0" w:noVBand="1"/>
      </w:tblPr>
      <w:tblGrid>
        <w:gridCol w:w="7627"/>
      </w:tblGrid>
      <w:tr w:rsidR="000463D7" w:rsidRPr="00CD7123" w14:paraId="6AD11765" w14:textId="77777777" w:rsidTr="000463D7">
        <w:tc>
          <w:tcPr>
            <w:tcW w:w="7627" w:type="dxa"/>
            <w:hideMark/>
          </w:tcPr>
          <w:p w14:paraId="1BB43139" w14:textId="77777777" w:rsidR="000463D7" w:rsidRPr="00CD7123" w:rsidRDefault="000463D7" w:rsidP="00723B63">
            <w:pPr>
              <w:spacing w:line="252" w:lineRule="auto"/>
              <w:rPr>
                <w:sz w:val="22"/>
                <w:szCs w:val="22"/>
              </w:rPr>
            </w:pPr>
            <w:r w:rsidRPr="00CD7123">
              <w:rPr>
                <w:b/>
                <w:bCs/>
                <w:sz w:val="22"/>
                <w:szCs w:val="22"/>
              </w:rPr>
              <w:t xml:space="preserve">Chlorinated Acids - </w:t>
            </w:r>
            <w:r w:rsidRPr="00CD7123">
              <w:rPr>
                <w:bCs/>
                <w:sz w:val="22"/>
                <w:szCs w:val="22"/>
              </w:rPr>
              <w:t>Herbicide Screen</w:t>
            </w:r>
          </w:p>
        </w:tc>
      </w:tr>
      <w:tr w:rsidR="000463D7" w:rsidRPr="00CD7123" w14:paraId="031E7409" w14:textId="77777777" w:rsidTr="000463D7">
        <w:tc>
          <w:tcPr>
            <w:tcW w:w="7627" w:type="dxa"/>
            <w:hideMark/>
          </w:tcPr>
          <w:p w14:paraId="727B66AA" w14:textId="77777777" w:rsidR="000463D7" w:rsidRPr="00CD7123" w:rsidRDefault="000463D7" w:rsidP="00723B63">
            <w:pPr>
              <w:spacing w:line="252" w:lineRule="auto"/>
              <w:rPr>
                <w:b/>
                <w:bCs/>
                <w:sz w:val="22"/>
                <w:szCs w:val="22"/>
              </w:rPr>
            </w:pPr>
            <w:r w:rsidRPr="00CD7123">
              <w:rPr>
                <w:b/>
                <w:bCs/>
                <w:sz w:val="22"/>
                <w:szCs w:val="22"/>
              </w:rPr>
              <w:t>PEST_CL_PCBS_508 -</w:t>
            </w:r>
            <w:r w:rsidRPr="00CD7123">
              <w:rPr>
                <w:bCs/>
                <w:sz w:val="22"/>
                <w:szCs w:val="22"/>
              </w:rPr>
              <w:t xml:space="preserve"> Chlorinated Hydrocarbon Pesticides and PCB's</w:t>
            </w:r>
          </w:p>
        </w:tc>
      </w:tr>
      <w:tr w:rsidR="000463D7" w:rsidRPr="00CD7123" w14:paraId="7C90C3FA" w14:textId="77777777" w:rsidTr="000463D7">
        <w:tc>
          <w:tcPr>
            <w:tcW w:w="7627" w:type="dxa"/>
            <w:hideMark/>
          </w:tcPr>
          <w:p w14:paraId="42561C84" w14:textId="77777777" w:rsidR="000463D7" w:rsidRPr="00CD7123" w:rsidRDefault="000463D7" w:rsidP="00723B63">
            <w:pPr>
              <w:spacing w:line="252" w:lineRule="auto"/>
              <w:rPr>
                <w:b/>
                <w:bCs/>
                <w:sz w:val="22"/>
                <w:szCs w:val="22"/>
              </w:rPr>
            </w:pPr>
            <w:r w:rsidRPr="00CD7123">
              <w:rPr>
                <w:b/>
                <w:bCs/>
                <w:sz w:val="22"/>
                <w:szCs w:val="22"/>
              </w:rPr>
              <w:t xml:space="preserve">HAA_552 - </w:t>
            </w:r>
            <w:r w:rsidRPr="00CD7123">
              <w:rPr>
                <w:bCs/>
                <w:sz w:val="22"/>
                <w:szCs w:val="22"/>
              </w:rPr>
              <w:t>Haloacetic Acids</w:t>
            </w:r>
            <w:r w:rsidRPr="00CD7123">
              <w:rPr>
                <w:b/>
                <w:bCs/>
                <w:sz w:val="22"/>
                <w:szCs w:val="22"/>
              </w:rPr>
              <w:t xml:space="preserve">          </w:t>
            </w:r>
          </w:p>
        </w:tc>
      </w:tr>
      <w:tr w:rsidR="000463D7" w:rsidRPr="00CD7123" w14:paraId="22544908" w14:textId="77777777" w:rsidTr="000463D7">
        <w:trPr>
          <w:trHeight w:val="260"/>
        </w:trPr>
        <w:tc>
          <w:tcPr>
            <w:tcW w:w="7627" w:type="dxa"/>
            <w:hideMark/>
          </w:tcPr>
          <w:p w14:paraId="58BB3E5D" w14:textId="77777777" w:rsidR="000463D7" w:rsidRPr="00CD7123" w:rsidRDefault="000463D7" w:rsidP="00723B63">
            <w:pPr>
              <w:spacing w:line="252" w:lineRule="auto"/>
              <w:rPr>
                <w:b/>
                <w:bCs/>
                <w:sz w:val="22"/>
                <w:szCs w:val="22"/>
              </w:rPr>
            </w:pPr>
            <w:r w:rsidRPr="00CD7123">
              <w:rPr>
                <w:b/>
                <w:bCs/>
                <w:sz w:val="22"/>
                <w:szCs w:val="22"/>
              </w:rPr>
              <w:t xml:space="preserve">SVO-525 - </w:t>
            </w:r>
            <w:r w:rsidRPr="00CD7123">
              <w:rPr>
                <w:bCs/>
                <w:sz w:val="22"/>
                <w:szCs w:val="22"/>
              </w:rPr>
              <w:t>Semi-volatile Organics Screen</w:t>
            </w:r>
          </w:p>
        </w:tc>
      </w:tr>
      <w:tr w:rsidR="000463D7" w:rsidRPr="00CD7123" w14:paraId="28FBCB1F" w14:textId="77777777" w:rsidTr="000463D7">
        <w:trPr>
          <w:trHeight w:val="170"/>
        </w:trPr>
        <w:tc>
          <w:tcPr>
            <w:tcW w:w="7627" w:type="dxa"/>
            <w:hideMark/>
          </w:tcPr>
          <w:p w14:paraId="16828A2E" w14:textId="77777777" w:rsidR="000463D7" w:rsidRPr="00CD7123" w:rsidRDefault="000463D7" w:rsidP="00723B63">
            <w:pPr>
              <w:spacing w:line="252" w:lineRule="auto"/>
              <w:rPr>
                <w:b/>
                <w:bCs/>
                <w:sz w:val="22"/>
                <w:szCs w:val="22"/>
              </w:rPr>
            </w:pPr>
            <w:r w:rsidRPr="00CD7123">
              <w:rPr>
                <w:b/>
                <w:bCs/>
                <w:sz w:val="22"/>
                <w:szCs w:val="22"/>
              </w:rPr>
              <w:t xml:space="preserve">CARBAMATES 531 - </w:t>
            </w:r>
            <w:r w:rsidRPr="00CD7123">
              <w:rPr>
                <w:bCs/>
                <w:sz w:val="22"/>
                <w:szCs w:val="22"/>
              </w:rPr>
              <w:t>Carbamate Pesticides</w:t>
            </w:r>
          </w:p>
        </w:tc>
      </w:tr>
      <w:tr w:rsidR="000463D7" w:rsidRPr="00CD7123" w14:paraId="0FE8A7DB" w14:textId="77777777" w:rsidTr="000463D7">
        <w:tc>
          <w:tcPr>
            <w:tcW w:w="7627" w:type="dxa"/>
            <w:hideMark/>
          </w:tcPr>
          <w:p w14:paraId="5EAC37E1" w14:textId="77777777" w:rsidR="000463D7" w:rsidRPr="00CD7123" w:rsidRDefault="000463D7" w:rsidP="00723B63">
            <w:pPr>
              <w:spacing w:line="252" w:lineRule="auto"/>
              <w:rPr>
                <w:b/>
                <w:bCs/>
                <w:sz w:val="22"/>
                <w:szCs w:val="22"/>
              </w:rPr>
            </w:pPr>
            <w:r w:rsidRPr="00CD7123">
              <w:rPr>
                <w:b/>
                <w:bCs/>
                <w:sz w:val="22"/>
                <w:szCs w:val="22"/>
              </w:rPr>
              <w:t xml:space="preserve">VOC-524 - </w:t>
            </w:r>
            <w:r w:rsidRPr="00CD7123">
              <w:rPr>
                <w:bCs/>
                <w:sz w:val="22"/>
                <w:szCs w:val="22"/>
              </w:rPr>
              <w:t>Volatile Organic Compounds</w:t>
            </w:r>
          </w:p>
        </w:tc>
      </w:tr>
      <w:tr w:rsidR="000463D7" w:rsidRPr="00CD7123" w14:paraId="15BEC148" w14:textId="77777777" w:rsidTr="000463D7">
        <w:trPr>
          <w:trHeight w:val="215"/>
        </w:trPr>
        <w:tc>
          <w:tcPr>
            <w:tcW w:w="7627" w:type="dxa"/>
            <w:hideMark/>
          </w:tcPr>
          <w:p w14:paraId="6B7C2C5C" w14:textId="77777777" w:rsidR="000463D7" w:rsidRPr="00CD7123" w:rsidRDefault="000463D7" w:rsidP="00723B63">
            <w:pPr>
              <w:spacing w:line="252" w:lineRule="auto"/>
              <w:rPr>
                <w:b/>
                <w:bCs/>
                <w:sz w:val="22"/>
                <w:szCs w:val="22"/>
              </w:rPr>
            </w:pPr>
            <w:r w:rsidRPr="00CD7123">
              <w:rPr>
                <w:b/>
                <w:bCs/>
                <w:sz w:val="22"/>
                <w:szCs w:val="22"/>
              </w:rPr>
              <w:t xml:space="preserve">TOC-D - </w:t>
            </w:r>
            <w:r w:rsidRPr="00CD7123">
              <w:rPr>
                <w:bCs/>
                <w:sz w:val="22"/>
                <w:szCs w:val="22"/>
              </w:rPr>
              <w:t xml:space="preserve">Total Organic Compounds - Dissolved </w:t>
            </w:r>
          </w:p>
        </w:tc>
      </w:tr>
      <w:tr w:rsidR="000463D7" w:rsidRPr="00CD7123" w14:paraId="56F3B9B6" w14:textId="77777777" w:rsidTr="000463D7">
        <w:tc>
          <w:tcPr>
            <w:tcW w:w="7627" w:type="dxa"/>
            <w:hideMark/>
          </w:tcPr>
          <w:p w14:paraId="5209A45F" w14:textId="77777777" w:rsidR="000463D7" w:rsidRPr="00CD7123" w:rsidRDefault="000463D7" w:rsidP="00723B63">
            <w:pPr>
              <w:spacing w:line="252" w:lineRule="auto"/>
              <w:rPr>
                <w:b/>
                <w:bCs/>
                <w:sz w:val="22"/>
                <w:szCs w:val="22"/>
              </w:rPr>
            </w:pPr>
            <w:r w:rsidRPr="00CD7123">
              <w:rPr>
                <w:b/>
                <w:bCs/>
                <w:sz w:val="22"/>
                <w:szCs w:val="22"/>
              </w:rPr>
              <w:t xml:space="preserve">TOC-T - </w:t>
            </w:r>
            <w:r w:rsidRPr="00CD7123">
              <w:rPr>
                <w:bCs/>
                <w:sz w:val="22"/>
                <w:szCs w:val="22"/>
              </w:rPr>
              <w:t xml:space="preserve">Total Organic Compounds – Total </w:t>
            </w:r>
          </w:p>
        </w:tc>
      </w:tr>
      <w:tr w:rsidR="000463D7" w:rsidRPr="00CD7123" w14:paraId="29728B20" w14:textId="77777777" w:rsidTr="000463D7">
        <w:trPr>
          <w:trHeight w:val="260"/>
        </w:trPr>
        <w:tc>
          <w:tcPr>
            <w:tcW w:w="7627" w:type="dxa"/>
            <w:hideMark/>
          </w:tcPr>
          <w:p w14:paraId="5F2855DB" w14:textId="77777777" w:rsidR="000463D7" w:rsidRPr="00CD7123" w:rsidRDefault="000463D7" w:rsidP="00723B63">
            <w:pPr>
              <w:spacing w:line="252" w:lineRule="auto"/>
              <w:rPr>
                <w:b/>
                <w:bCs/>
                <w:sz w:val="22"/>
                <w:szCs w:val="22"/>
              </w:rPr>
            </w:pPr>
            <w:r w:rsidRPr="00CD7123">
              <w:rPr>
                <w:b/>
                <w:bCs/>
                <w:sz w:val="22"/>
                <w:szCs w:val="22"/>
              </w:rPr>
              <w:t>THM_524 </w:t>
            </w:r>
            <w:r w:rsidRPr="00CD7123">
              <w:rPr>
                <w:bCs/>
                <w:sz w:val="22"/>
                <w:szCs w:val="22"/>
              </w:rPr>
              <w:t>- Tri Halomethanes</w:t>
            </w:r>
          </w:p>
        </w:tc>
      </w:tr>
    </w:tbl>
    <w:p w14:paraId="2A5018ED" w14:textId="77777777" w:rsidR="00050CC3" w:rsidRDefault="00050CC3" w:rsidP="00050CC3">
      <w:pPr>
        <w:rPr>
          <w:rFonts w:ascii="Arial" w:hAnsi="Arial" w:cs="Arial"/>
          <w:sz w:val="14"/>
          <w:szCs w:val="14"/>
        </w:rPr>
      </w:pPr>
    </w:p>
    <w:p w14:paraId="5DD90ED1" w14:textId="77777777" w:rsidR="00050CC3" w:rsidRDefault="00050CC3">
      <w:pPr>
        <w:rPr>
          <w:rFonts w:ascii="Arial" w:hAnsi="Arial" w:cs="Arial"/>
          <w:sz w:val="14"/>
          <w:szCs w:val="14"/>
        </w:rPr>
      </w:pPr>
      <w:r>
        <w:rPr>
          <w:rFonts w:ascii="Arial" w:hAnsi="Arial" w:cs="Arial"/>
          <w:sz w:val="14"/>
          <w:szCs w:val="14"/>
        </w:rPr>
        <w:br w:type="page"/>
      </w:r>
    </w:p>
    <w:p w14:paraId="6B1A5625" w14:textId="77777777" w:rsidR="00050CC3" w:rsidRPr="000463D7" w:rsidRDefault="00050CC3" w:rsidP="00050CC3">
      <w:pPr>
        <w:pStyle w:val="NormalWeb"/>
        <w:shd w:val="clear" w:color="auto" w:fill="E5E5E5"/>
        <w:jc w:val="center"/>
        <w:rPr>
          <w:color w:val="000000"/>
          <w:sz w:val="19"/>
          <w:szCs w:val="19"/>
        </w:rPr>
      </w:pPr>
      <w:r w:rsidRPr="000463D7">
        <w:rPr>
          <w:b/>
          <w:bCs/>
          <w:color w:val="0000FF"/>
        </w:rPr>
        <w:lastRenderedPageBreak/>
        <w:t>RADIOLOGICAL TESTS</w:t>
      </w:r>
    </w:p>
    <w:tbl>
      <w:tblPr>
        <w:tblStyle w:val="TableGrid"/>
        <w:tblW w:w="10188" w:type="dxa"/>
        <w:tblInd w:w="307" w:type="dxa"/>
        <w:tblLook w:val="04A0" w:firstRow="1" w:lastRow="0" w:firstColumn="1" w:lastColumn="0" w:noHBand="0" w:noVBand="1"/>
      </w:tblPr>
      <w:tblGrid>
        <w:gridCol w:w="2249"/>
        <w:gridCol w:w="2269"/>
        <w:gridCol w:w="3330"/>
        <w:gridCol w:w="2340"/>
      </w:tblGrid>
      <w:tr w:rsidR="000463D7" w:rsidRPr="00B26A83" w14:paraId="44972920" w14:textId="77777777" w:rsidTr="000463D7">
        <w:trPr>
          <w:trHeight w:val="585"/>
        </w:trPr>
        <w:tc>
          <w:tcPr>
            <w:tcW w:w="2249" w:type="dxa"/>
          </w:tcPr>
          <w:p w14:paraId="6C67AAB2" w14:textId="77777777" w:rsidR="000463D7" w:rsidRPr="00B26A83" w:rsidRDefault="000463D7" w:rsidP="00723B63">
            <w:pPr>
              <w:jc w:val="center"/>
              <w:rPr>
                <w:b/>
                <w:sz w:val="18"/>
                <w:szCs w:val="18"/>
              </w:rPr>
            </w:pPr>
          </w:p>
          <w:p w14:paraId="600C662C" w14:textId="77777777" w:rsidR="000463D7" w:rsidRPr="00B26A83" w:rsidRDefault="000463D7" w:rsidP="00723B63">
            <w:pPr>
              <w:jc w:val="center"/>
              <w:rPr>
                <w:sz w:val="18"/>
                <w:szCs w:val="18"/>
              </w:rPr>
            </w:pPr>
            <w:r w:rsidRPr="00B26A83">
              <w:rPr>
                <w:sz w:val="18"/>
                <w:szCs w:val="18"/>
              </w:rPr>
              <w:t>TSS</w:t>
            </w:r>
          </w:p>
        </w:tc>
        <w:tc>
          <w:tcPr>
            <w:tcW w:w="2269" w:type="dxa"/>
          </w:tcPr>
          <w:p w14:paraId="56B89B65" w14:textId="77777777" w:rsidR="000463D7" w:rsidRPr="00B26A83" w:rsidRDefault="000463D7" w:rsidP="00723B63">
            <w:pPr>
              <w:jc w:val="center"/>
              <w:rPr>
                <w:sz w:val="18"/>
                <w:szCs w:val="18"/>
              </w:rPr>
            </w:pPr>
          </w:p>
          <w:p w14:paraId="032E63BC" w14:textId="77777777" w:rsidR="000463D7" w:rsidRPr="00B26A83" w:rsidRDefault="000463D7" w:rsidP="00723B63">
            <w:pPr>
              <w:jc w:val="center"/>
              <w:rPr>
                <w:sz w:val="18"/>
                <w:szCs w:val="18"/>
              </w:rPr>
            </w:pPr>
            <w:r w:rsidRPr="00B26A83">
              <w:rPr>
                <w:sz w:val="18"/>
                <w:szCs w:val="18"/>
              </w:rPr>
              <w:t>Radon Water</w:t>
            </w:r>
          </w:p>
        </w:tc>
        <w:tc>
          <w:tcPr>
            <w:tcW w:w="3330" w:type="dxa"/>
          </w:tcPr>
          <w:p w14:paraId="25B4E84F" w14:textId="77777777" w:rsidR="000463D7" w:rsidRPr="00B26A83" w:rsidRDefault="000463D7" w:rsidP="00723B63">
            <w:pPr>
              <w:jc w:val="center"/>
              <w:rPr>
                <w:sz w:val="18"/>
                <w:szCs w:val="18"/>
              </w:rPr>
            </w:pPr>
          </w:p>
          <w:p w14:paraId="2840DD58" w14:textId="77777777" w:rsidR="000463D7" w:rsidRPr="00B26A83" w:rsidRDefault="000463D7" w:rsidP="00723B63">
            <w:pPr>
              <w:jc w:val="center"/>
              <w:rPr>
                <w:sz w:val="18"/>
                <w:szCs w:val="18"/>
              </w:rPr>
            </w:pPr>
            <w:r w:rsidRPr="00B26A83">
              <w:rPr>
                <w:sz w:val="18"/>
                <w:szCs w:val="18"/>
              </w:rPr>
              <w:t>Naturally occurring Radioactive Radon Gas in Water</w:t>
            </w:r>
          </w:p>
        </w:tc>
        <w:tc>
          <w:tcPr>
            <w:tcW w:w="2340" w:type="dxa"/>
          </w:tcPr>
          <w:p w14:paraId="5B783DC0" w14:textId="77777777" w:rsidR="000463D7" w:rsidRPr="00B26A83" w:rsidRDefault="000463D7" w:rsidP="00723B63">
            <w:pPr>
              <w:jc w:val="center"/>
              <w:rPr>
                <w:sz w:val="18"/>
                <w:szCs w:val="18"/>
              </w:rPr>
            </w:pPr>
          </w:p>
          <w:p w14:paraId="2EE5E537" w14:textId="77777777" w:rsidR="000463D7" w:rsidRPr="00B26A83" w:rsidRDefault="000463D7" w:rsidP="00723B63">
            <w:pPr>
              <w:jc w:val="center"/>
              <w:rPr>
                <w:sz w:val="18"/>
                <w:szCs w:val="18"/>
              </w:rPr>
            </w:pPr>
            <w:r w:rsidRPr="00B26A83">
              <w:rPr>
                <w:sz w:val="18"/>
                <w:szCs w:val="18"/>
              </w:rPr>
              <w:t>Every 5-10 years</w:t>
            </w:r>
          </w:p>
        </w:tc>
      </w:tr>
      <w:tr w:rsidR="000463D7" w:rsidRPr="00B26A83" w14:paraId="44EFA8D4" w14:textId="77777777" w:rsidTr="000463D7">
        <w:trPr>
          <w:trHeight w:val="585"/>
        </w:trPr>
        <w:tc>
          <w:tcPr>
            <w:tcW w:w="2249" w:type="dxa"/>
          </w:tcPr>
          <w:p w14:paraId="761188AA" w14:textId="77777777" w:rsidR="000463D7" w:rsidRPr="00B26A83" w:rsidRDefault="000463D7" w:rsidP="00723B63">
            <w:pPr>
              <w:jc w:val="center"/>
              <w:rPr>
                <w:b/>
                <w:sz w:val="18"/>
                <w:szCs w:val="18"/>
              </w:rPr>
            </w:pPr>
          </w:p>
          <w:p w14:paraId="19B4CC02" w14:textId="77777777" w:rsidR="000463D7" w:rsidRPr="00B26A83" w:rsidRDefault="000463D7" w:rsidP="00723B63">
            <w:pPr>
              <w:jc w:val="center"/>
              <w:rPr>
                <w:sz w:val="18"/>
                <w:szCs w:val="18"/>
              </w:rPr>
            </w:pPr>
            <w:r w:rsidRPr="00B26A83">
              <w:rPr>
                <w:sz w:val="18"/>
                <w:szCs w:val="18"/>
              </w:rPr>
              <w:t xml:space="preserve"> TST</w:t>
            </w:r>
          </w:p>
        </w:tc>
        <w:tc>
          <w:tcPr>
            <w:tcW w:w="2269" w:type="dxa"/>
          </w:tcPr>
          <w:p w14:paraId="48033215" w14:textId="77777777" w:rsidR="000463D7" w:rsidRPr="00B26A83" w:rsidRDefault="000463D7" w:rsidP="00723B63">
            <w:pPr>
              <w:jc w:val="center"/>
              <w:rPr>
                <w:sz w:val="18"/>
                <w:szCs w:val="18"/>
              </w:rPr>
            </w:pPr>
          </w:p>
          <w:p w14:paraId="3DA522CD" w14:textId="77777777" w:rsidR="000463D7" w:rsidRPr="00B26A83" w:rsidRDefault="000463D7" w:rsidP="00723B63">
            <w:pPr>
              <w:jc w:val="center"/>
              <w:rPr>
                <w:sz w:val="18"/>
                <w:szCs w:val="18"/>
              </w:rPr>
            </w:pPr>
            <w:r w:rsidRPr="00B26A83">
              <w:rPr>
                <w:sz w:val="18"/>
                <w:szCs w:val="18"/>
              </w:rPr>
              <w:t>Radon Air</w:t>
            </w:r>
          </w:p>
        </w:tc>
        <w:tc>
          <w:tcPr>
            <w:tcW w:w="3330" w:type="dxa"/>
          </w:tcPr>
          <w:p w14:paraId="0334DDC8" w14:textId="77777777" w:rsidR="000463D7" w:rsidRPr="00B26A83" w:rsidRDefault="000463D7" w:rsidP="00723B63">
            <w:pPr>
              <w:jc w:val="center"/>
              <w:rPr>
                <w:sz w:val="18"/>
                <w:szCs w:val="18"/>
              </w:rPr>
            </w:pPr>
          </w:p>
          <w:p w14:paraId="1E2CE3D3" w14:textId="77777777" w:rsidR="000463D7" w:rsidRPr="00B26A83" w:rsidRDefault="000463D7" w:rsidP="00723B63">
            <w:pPr>
              <w:jc w:val="center"/>
              <w:rPr>
                <w:sz w:val="18"/>
                <w:szCs w:val="18"/>
              </w:rPr>
            </w:pPr>
            <w:r w:rsidRPr="00B26A83">
              <w:rPr>
                <w:sz w:val="18"/>
                <w:szCs w:val="18"/>
              </w:rPr>
              <w:t>Radon Air Short Term</w:t>
            </w:r>
          </w:p>
        </w:tc>
        <w:tc>
          <w:tcPr>
            <w:tcW w:w="2340" w:type="dxa"/>
          </w:tcPr>
          <w:p w14:paraId="3B2CE8E7" w14:textId="77777777" w:rsidR="000463D7" w:rsidRPr="00B26A83" w:rsidRDefault="000463D7" w:rsidP="00723B63">
            <w:pPr>
              <w:jc w:val="center"/>
              <w:rPr>
                <w:sz w:val="18"/>
                <w:szCs w:val="18"/>
              </w:rPr>
            </w:pPr>
            <w:r w:rsidRPr="00B26A83">
              <w:rPr>
                <w:sz w:val="18"/>
                <w:szCs w:val="18"/>
              </w:rPr>
              <w:t>To determine radon concentrations from soils, building materials, etc.</w:t>
            </w:r>
          </w:p>
        </w:tc>
      </w:tr>
      <w:tr w:rsidR="000463D7" w:rsidRPr="00B26A83" w14:paraId="0B54537D" w14:textId="77777777" w:rsidTr="000463D7">
        <w:trPr>
          <w:trHeight w:val="585"/>
        </w:trPr>
        <w:tc>
          <w:tcPr>
            <w:tcW w:w="2249" w:type="dxa"/>
          </w:tcPr>
          <w:p w14:paraId="392CAEB9" w14:textId="77777777" w:rsidR="000463D7" w:rsidRPr="00B26A83" w:rsidRDefault="000463D7" w:rsidP="00723B63">
            <w:pPr>
              <w:jc w:val="center"/>
              <w:rPr>
                <w:b/>
                <w:sz w:val="18"/>
                <w:szCs w:val="18"/>
              </w:rPr>
            </w:pPr>
          </w:p>
          <w:p w14:paraId="0237C3A8" w14:textId="77777777" w:rsidR="000463D7" w:rsidRPr="00B26A83" w:rsidRDefault="000463D7" w:rsidP="00723B63">
            <w:pPr>
              <w:jc w:val="center"/>
              <w:rPr>
                <w:sz w:val="18"/>
                <w:szCs w:val="18"/>
              </w:rPr>
            </w:pPr>
            <w:r w:rsidRPr="00B26A83">
              <w:rPr>
                <w:sz w:val="18"/>
                <w:szCs w:val="18"/>
              </w:rPr>
              <w:t>TSU</w:t>
            </w:r>
          </w:p>
        </w:tc>
        <w:tc>
          <w:tcPr>
            <w:tcW w:w="2269" w:type="dxa"/>
          </w:tcPr>
          <w:p w14:paraId="3059AC58" w14:textId="77777777" w:rsidR="000463D7" w:rsidRPr="00B26A83" w:rsidRDefault="000463D7" w:rsidP="00723B63">
            <w:pPr>
              <w:jc w:val="center"/>
              <w:rPr>
                <w:sz w:val="18"/>
                <w:szCs w:val="18"/>
              </w:rPr>
            </w:pPr>
          </w:p>
          <w:p w14:paraId="7B357B2B" w14:textId="77777777" w:rsidR="000463D7" w:rsidRPr="00B26A83" w:rsidRDefault="000463D7" w:rsidP="00723B63">
            <w:pPr>
              <w:jc w:val="center"/>
              <w:rPr>
                <w:sz w:val="18"/>
                <w:szCs w:val="18"/>
              </w:rPr>
            </w:pPr>
            <w:r w:rsidRPr="00B26A83">
              <w:rPr>
                <w:sz w:val="18"/>
                <w:szCs w:val="18"/>
              </w:rPr>
              <w:t>Gross Alpha</w:t>
            </w:r>
          </w:p>
        </w:tc>
        <w:tc>
          <w:tcPr>
            <w:tcW w:w="3330" w:type="dxa"/>
          </w:tcPr>
          <w:p w14:paraId="4DC3113D" w14:textId="77777777" w:rsidR="000463D7" w:rsidRPr="00B26A83" w:rsidRDefault="000463D7" w:rsidP="00723B63">
            <w:pPr>
              <w:jc w:val="center"/>
              <w:rPr>
                <w:sz w:val="18"/>
                <w:szCs w:val="18"/>
              </w:rPr>
            </w:pPr>
          </w:p>
          <w:p w14:paraId="4F792B4C" w14:textId="77777777" w:rsidR="000463D7" w:rsidRPr="00B26A83" w:rsidRDefault="000463D7" w:rsidP="00723B63">
            <w:pPr>
              <w:jc w:val="center"/>
              <w:rPr>
                <w:sz w:val="18"/>
                <w:szCs w:val="18"/>
              </w:rPr>
            </w:pPr>
            <w:r w:rsidRPr="00B26A83">
              <w:rPr>
                <w:sz w:val="18"/>
                <w:szCs w:val="18"/>
              </w:rPr>
              <w:t>Naturally occurring radioactivity</w:t>
            </w:r>
          </w:p>
        </w:tc>
        <w:tc>
          <w:tcPr>
            <w:tcW w:w="2340" w:type="dxa"/>
          </w:tcPr>
          <w:p w14:paraId="767EF027" w14:textId="77777777" w:rsidR="000463D7" w:rsidRPr="00B26A83" w:rsidRDefault="000463D7" w:rsidP="00723B63">
            <w:pPr>
              <w:jc w:val="center"/>
              <w:rPr>
                <w:sz w:val="18"/>
                <w:szCs w:val="18"/>
              </w:rPr>
            </w:pPr>
          </w:p>
          <w:p w14:paraId="7ECFF76F" w14:textId="77777777" w:rsidR="000463D7" w:rsidRPr="00B26A83" w:rsidRDefault="000463D7" w:rsidP="00723B63">
            <w:pPr>
              <w:jc w:val="center"/>
              <w:rPr>
                <w:sz w:val="18"/>
                <w:szCs w:val="18"/>
              </w:rPr>
            </w:pPr>
            <w:r w:rsidRPr="00B26A83">
              <w:rPr>
                <w:sz w:val="18"/>
                <w:szCs w:val="18"/>
              </w:rPr>
              <w:t>Every 5-10 years</w:t>
            </w:r>
          </w:p>
        </w:tc>
      </w:tr>
    </w:tbl>
    <w:p w14:paraId="3D13A71F" w14:textId="77777777" w:rsidR="007F3542" w:rsidRDefault="007F3542" w:rsidP="00050CC3">
      <w:pPr>
        <w:rPr>
          <w:rFonts w:ascii="Arial" w:hAnsi="Arial" w:cs="Arial"/>
          <w:sz w:val="14"/>
          <w:szCs w:val="14"/>
        </w:rPr>
      </w:pPr>
    </w:p>
    <w:p w14:paraId="35FF1965" w14:textId="77777777" w:rsidR="000463D7" w:rsidRDefault="000463D7" w:rsidP="00050CC3">
      <w:pPr>
        <w:rPr>
          <w:rFonts w:ascii="Arial" w:hAnsi="Arial" w:cs="Arial"/>
          <w:sz w:val="14"/>
          <w:szCs w:val="14"/>
        </w:rPr>
      </w:pPr>
    </w:p>
    <w:p w14:paraId="167DF5F6" w14:textId="77777777" w:rsidR="000463D7" w:rsidRPr="000463D7" w:rsidRDefault="000463D7" w:rsidP="000463D7">
      <w:pPr>
        <w:pStyle w:val="NormalWeb"/>
        <w:shd w:val="clear" w:color="auto" w:fill="FFFFFF"/>
        <w:spacing w:line="240" w:lineRule="atLeast"/>
        <w:jc w:val="center"/>
        <w:rPr>
          <w:rFonts w:ascii="Arial" w:hAnsi="Arial" w:cs="Arial"/>
          <w:color w:val="0000FF"/>
        </w:rPr>
      </w:pPr>
      <w:r w:rsidRPr="000463D7">
        <w:rPr>
          <w:rFonts w:ascii="Arial" w:hAnsi="Arial" w:cs="Arial"/>
          <w:b/>
          <w:bCs/>
          <w:i/>
          <w:iCs/>
          <w:color w:val="0000FF"/>
          <w:sz w:val="28"/>
          <w:szCs w:val="28"/>
        </w:rPr>
        <w:t xml:space="preserve">  </w:t>
      </w:r>
      <w:r w:rsidRPr="000463D7">
        <w:rPr>
          <w:rFonts w:ascii="Arial" w:hAnsi="Arial" w:cs="Arial"/>
          <w:b/>
          <w:bCs/>
          <w:i/>
          <w:iCs/>
          <w:color w:val="0000FF"/>
        </w:rPr>
        <w:t>PAYMENT POLICY</w:t>
      </w:r>
    </w:p>
    <w:p w14:paraId="79518FAB" w14:textId="626CB3C2" w:rsidR="000463D7" w:rsidRPr="000463D7" w:rsidRDefault="000463D7" w:rsidP="000463D7">
      <w:pPr>
        <w:pStyle w:val="NormalWeb"/>
        <w:shd w:val="clear" w:color="auto" w:fill="FFFFFF"/>
        <w:rPr>
          <w:rFonts w:ascii="Arial" w:hAnsi="Arial" w:cs="Arial"/>
          <w:color w:val="000000"/>
        </w:rPr>
      </w:pPr>
      <w:r w:rsidRPr="000463D7">
        <w:rPr>
          <w:rFonts w:ascii="Arial" w:hAnsi="Arial" w:cs="Arial"/>
          <w:color w:val="000000"/>
        </w:rPr>
        <w:t xml:space="preserve">The </w:t>
      </w:r>
      <w:r w:rsidR="00CB7908">
        <w:rPr>
          <w:rFonts w:ascii="Arial" w:hAnsi="Arial" w:cs="Arial"/>
          <w:color w:val="000000"/>
        </w:rPr>
        <w:t>HETL requires advance payment for all private well testing kits.  Repeat customers may want to establish a billing account by contacting our Finance Department at 207-287-1701.</w:t>
      </w:r>
    </w:p>
    <w:p w14:paraId="490180E4" w14:textId="77777777" w:rsidR="000463D7" w:rsidRPr="00B26A83" w:rsidRDefault="000463D7" w:rsidP="00050CC3">
      <w:pPr>
        <w:rPr>
          <w:rFonts w:ascii="Arial" w:hAnsi="Arial" w:cs="Arial"/>
          <w:sz w:val="14"/>
          <w:szCs w:val="14"/>
        </w:rPr>
      </w:pPr>
    </w:p>
    <w:sectPr w:rsidR="000463D7" w:rsidRPr="00B26A83" w:rsidSect="00D03264">
      <w:pgSz w:w="12240" w:h="15840"/>
      <w:pgMar w:top="360" w:right="36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8AE"/>
    <w:rsid w:val="000454D6"/>
    <w:rsid w:val="000463D7"/>
    <w:rsid w:val="00050CC3"/>
    <w:rsid w:val="00093D23"/>
    <w:rsid w:val="0010656E"/>
    <w:rsid w:val="0012123E"/>
    <w:rsid w:val="00180BC0"/>
    <w:rsid w:val="002145BD"/>
    <w:rsid w:val="0025561C"/>
    <w:rsid w:val="00284522"/>
    <w:rsid w:val="002A47C6"/>
    <w:rsid w:val="002E764A"/>
    <w:rsid w:val="00306A56"/>
    <w:rsid w:val="003A48C5"/>
    <w:rsid w:val="00432EC5"/>
    <w:rsid w:val="004435D6"/>
    <w:rsid w:val="004563B3"/>
    <w:rsid w:val="004C4DBD"/>
    <w:rsid w:val="0052645A"/>
    <w:rsid w:val="0057627F"/>
    <w:rsid w:val="00581A65"/>
    <w:rsid w:val="00590AC5"/>
    <w:rsid w:val="0062623A"/>
    <w:rsid w:val="006772B9"/>
    <w:rsid w:val="006A515E"/>
    <w:rsid w:val="006F15DA"/>
    <w:rsid w:val="00702E9A"/>
    <w:rsid w:val="007039F0"/>
    <w:rsid w:val="007054A1"/>
    <w:rsid w:val="007D4947"/>
    <w:rsid w:val="007F3542"/>
    <w:rsid w:val="00822D70"/>
    <w:rsid w:val="00844AD1"/>
    <w:rsid w:val="00874ED0"/>
    <w:rsid w:val="008E2F5B"/>
    <w:rsid w:val="00956851"/>
    <w:rsid w:val="00990CB9"/>
    <w:rsid w:val="009B220D"/>
    <w:rsid w:val="009C1B6D"/>
    <w:rsid w:val="009F27B5"/>
    <w:rsid w:val="00A120D4"/>
    <w:rsid w:val="00A217DC"/>
    <w:rsid w:val="00AA3DB9"/>
    <w:rsid w:val="00AB2D34"/>
    <w:rsid w:val="00AC6897"/>
    <w:rsid w:val="00AC7A43"/>
    <w:rsid w:val="00B26A83"/>
    <w:rsid w:val="00BE32F9"/>
    <w:rsid w:val="00C26DBB"/>
    <w:rsid w:val="00C403B0"/>
    <w:rsid w:val="00C74259"/>
    <w:rsid w:val="00CB30D8"/>
    <w:rsid w:val="00CB7908"/>
    <w:rsid w:val="00CD639F"/>
    <w:rsid w:val="00D03264"/>
    <w:rsid w:val="00D40562"/>
    <w:rsid w:val="00D42B39"/>
    <w:rsid w:val="00D634F5"/>
    <w:rsid w:val="00D66361"/>
    <w:rsid w:val="00D67AE9"/>
    <w:rsid w:val="00DA2CA0"/>
    <w:rsid w:val="00DF1833"/>
    <w:rsid w:val="00EA4CE5"/>
    <w:rsid w:val="00EB1AC8"/>
    <w:rsid w:val="00EC4609"/>
    <w:rsid w:val="00FC3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B9ECF"/>
  <w15:docId w15:val="{2CEA5CE0-7BF5-4666-AAD8-5084C6AF7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3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B30D8"/>
    <w:rPr>
      <w:rFonts w:ascii="Tahoma" w:hAnsi="Tahoma" w:cs="Tahoma"/>
      <w:sz w:val="16"/>
      <w:szCs w:val="16"/>
    </w:rPr>
  </w:style>
  <w:style w:type="character" w:customStyle="1" w:styleId="BalloonTextChar">
    <w:name w:val="Balloon Text Char"/>
    <w:basedOn w:val="DefaultParagraphFont"/>
    <w:link w:val="BalloonText"/>
    <w:rsid w:val="00CB30D8"/>
    <w:rPr>
      <w:rFonts w:ascii="Tahoma" w:hAnsi="Tahoma" w:cs="Tahoma"/>
      <w:sz w:val="16"/>
      <w:szCs w:val="16"/>
    </w:rPr>
  </w:style>
  <w:style w:type="character" w:styleId="Hyperlink">
    <w:name w:val="Hyperlink"/>
    <w:basedOn w:val="DefaultParagraphFont"/>
    <w:rsid w:val="00D03264"/>
    <w:rPr>
      <w:color w:val="0000FF" w:themeColor="hyperlink"/>
      <w:u w:val="single"/>
    </w:rPr>
  </w:style>
  <w:style w:type="paragraph" w:styleId="Header">
    <w:name w:val="header"/>
    <w:basedOn w:val="Normal"/>
    <w:link w:val="HeaderChar"/>
    <w:rsid w:val="00D67AE9"/>
    <w:pPr>
      <w:tabs>
        <w:tab w:val="center" w:pos="4320"/>
        <w:tab w:val="right" w:pos="8640"/>
      </w:tabs>
      <w:overflowPunct w:val="0"/>
      <w:autoSpaceDE w:val="0"/>
      <w:autoSpaceDN w:val="0"/>
      <w:adjustRightInd w:val="0"/>
      <w:textAlignment w:val="baseline"/>
    </w:pPr>
    <w:rPr>
      <w:rFonts w:ascii="Arial" w:hAnsi="Arial" w:cs="Arial"/>
    </w:rPr>
  </w:style>
  <w:style w:type="character" w:customStyle="1" w:styleId="HeaderChar">
    <w:name w:val="Header Char"/>
    <w:basedOn w:val="DefaultParagraphFont"/>
    <w:link w:val="Header"/>
    <w:rsid w:val="00D67AE9"/>
    <w:rPr>
      <w:rFonts w:ascii="Arial" w:hAnsi="Arial" w:cs="Arial"/>
      <w:sz w:val="24"/>
      <w:szCs w:val="24"/>
    </w:rPr>
  </w:style>
  <w:style w:type="paragraph" w:styleId="NormalWeb">
    <w:name w:val="Normal (Web)"/>
    <w:basedOn w:val="Normal"/>
    <w:uiPriority w:val="99"/>
    <w:semiHidden/>
    <w:unhideWhenUsed/>
    <w:rsid w:val="00306A56"/>
    <w:pPr>
      <w:spacing w:before="100" w:beforeAutospacing="1" w:after="100" w:afterAutospacing="1"/>
    </w:pPr>
  </w:style>
  <w:style w:type="character" w:styleId="Strong">
    <w:name w:val="Strong"/>
    <w:basedOn w:val="DefaultParagraphFont"/>
    <w:uiPriority w:val="22"/>
    <w:qFormat/>
    <w:rsid w:val="00306A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261876">
      <w:bodyDiv w:val="1"/>
      <w:marLeft w:val="0"/>
      <w:marRight w:val="0"/>
      <w:marTop w:val="0"/>
      <w:marBottom w:val="0"/>
      <w:divBdr>
        <w:top w:val="none" w:sz="0" w:space="0" w:color="auto"/>
        <w:left w:val="none" w:sz="0" w:space="0" w:color="auto"/>
        <w:bottom w:val="none" w:sz="0" w:space="0" w:color="auto"/>
        <w:right w:val="none" w:sz="0" w:space="0" w:color="auto"/>
      </w:divBdr>
      <w:divsChild>
        <w:div w:id="861743281">
          <w:marLeft w:val="0"/>
          <w:marRight w:val="0"/>
          <w:marTop w:val="0"/>
          <w:marBottom w:val="0"/>
          <w:divBdr>
            <w:top w:val="none" w:sz="0" w:space="0" w:color="auto"/>
            <w:left w:val="none" w:sz="0" w:space="0" w:color="auto"/>
            <w:bottom w:val="none" w:sz="0" w:space="0" w:color="auto"/>
            <w:right w:val="none" w:sz="0" w:space="0" w:color="auto"/>
          </w:divBdr>
          <w:divsChild>
            <w:div w:id="1843737034">
              <w:marLeft w:val="0"/>
              <w:marRight w:val="0"/>
              <w:marTop w:val="0"/>
              <w:marBottom w:val="0"/>
              <w:divBdr>
                <w:top w:val="none" w:sz="0" w:space="0" w:color="auto"/>
                <w:left w:val="none" w:sz="0" w:space="0" w:color="auto"/>
                <w:bottom w:val="none" w:sz="0" w:space="0" w:color="auto"/>
                <w:right w:val="none" w:sz="0" w:space="0" w:color="auto"/>
              </w:divBdr>
              <w:divsChild>
                <w:div w:id="110403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531525">
      <w:bodyDiv w:val="1"/>
      <w:marLeft w:val="0"/>
      <w:marRight w:val="0"/>
      <w:marTop w:val="0"/>
      <w:marBottom w:val="0"/>
      <w:divBdr>
        <w:top w:val="none" w:sz="0" w:space="0" w:color="auto"/>
        <w:left w:val="none" w:sz="0" w:space="0" w:color="auto"/>
        <w:bottom w:val="none" w:sz="0" w:space="0" w:color="auto"/>
        <w:right w:val="none" w:sz="0" w:space="0" w:color="auto"/>
      </w:divBdr>
      <w:divsChild>
        <w:div w:id="44697053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501551954">
      <w:bodyDiv w:val="1"/>
      <w:marLeft w:val="0"/>
      <w:marRight w:val="0"/>
      <w:marTop w:val="0"/>
      <w:marBottom w:val="0"/>
      <w:divBdr>
        <w:top w:val="none" w:sz="0" w:space="0" w:color="auto"/>
        <w:left w:val="none" w:sz="0" w:space="0" w:color="auto"/>
        <w:bottom w:val="none" w:sz="0" w:space="0" w:color="auto"/>
        <w:right w:val="none" w:sz="0" w:space="0" w:color="auto"/>
      </w:divBdr>
      <w:divsChild>
        <w:div w:id="107925096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787970855">
      <w:bodyDiv w:val="1"/>
      <w:marLeft w:val="0"/>
      <w:marRight w:val="0"/>
      <w:marTop w:val="0"/>
      <w:marBottom w:val="0"/>
      <w:divBdr>
        <w:top w:val="none" w:sz="0" w:space="0" w:color="auto"/>
        <w:left w:val="none" w:sz="0" w:space="0" w:color="auto"/>
        <w:bottom w:val="none" w:sz="0" w:space="0" w:color="auto"/>
        <w:right w:val="none" w:sz="0" w:space="0" w:color="auto"/>
      </w:divBdr>
    </w:div>
    <w:div w:id="875390442">
      <w:bodyDiv w:val="1"/>
      <w:marLeft w:val="0"/>
      <w:marRight w:val="0"/>
      <w:marTop w:val="0"/>
      <w:marBottom w:val="0"/>
      <w:divBdr>
        <w:top w:val="none" w:sz="0" w:space="0" w:color="auto"/>
        <w:left w:val="none" w:sz="0" w:space="0" w:color="auto"/>
        <w:bottom w:val="none" w:sz="0" w:space="0" w:color="auto"/>
        <w:right w:val="none" w:sz="0" w:space="0" w:color="auto"/>
      </w:divBdr>
    </w:div>
    <w:div w:id="1240364501">
      <w:bodyDiv w:val="1"/>
      <w:marLeft w:val="0"/>
      <w:marRight w:val="0"/>
      <w:marTop w:val="0"/>
      <w:marBottom w:val="0"/>
      <w:divBdr>
        <w:top w:val="none" w:sz="0" w:space="0" w:color="auto"/>
        <w:left w:val="none" w:sz="0" w:space="0" w:color="auto"/>
        <w:bottom w:val="none" w:sz="0" w:space="0" w:color="auto"/>
        <w:right w:val="none" w:sz="0" w:space="0" w:color="auto"/>
      </w:divBdr>
    </w:div>
    <w:div w:id="1827891230">
      <w:bodyDiv w:val="1"/>
      <w:marLeft w:val="0"/>
      <w:marRight w:val="0"/>
      <w:marTop w:val="0"/>
      <w:marBottom w:val="0"/>
      <w:divBdr>
        <w:top w:val="none" w:sz="0" w:space="0" w:color="auto"/>
        <w:left w:val="none" w:sz="0" w:space="0" w:color="auto"/>
        <w:bottom w:val="none" w:sz="0" w:space="0" w:color="auto"/>
        <w:right w:val="none" w:sz="0" w:space="0" w:color="auto"/>
      </w:divBdr>
      <w:divsChild>
        <w:div w:id="64705167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1872378087">
      <w:bodyDiv w:val="1"/>
      <w:marLeft w:val="0"/>
      <w:marRight w:val="0"/>
      <w:marTop w:val="0"/>
      <w:marBottom w:val="0"/>
      <w:divBdr>
        <w:top w:val="none" w:sz="0" w:space="0" w:color="auto"/>
        <w:left w:val="none" w:sz="0" w:space="0" w:color="auto"/>
        <w:bottom w:val="none" w:sz="0" w:space="0" w:color="auto"/>
        <w:right w:val="none" w:sz="0" w:space="0" w:color="auto"/>
      </w:divBdr>
      <w:divsChild>
        <w:div w:id="30693305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FF81F-10A7-4596-91D6-A1F264141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Linda L.</dc:creator>
  <cp:lastModifiedBy>Andrews, Patrick</cp:lastModifiedBy>
  <cp:revision>4</cp:revision>
  <cp:lastPrinted>2018-02-14T19:14:00Z</cp:lastPrinted>
  <dcterms:created xsi:type="dcterms:W3CDTF">2020-02-27T14:38:00Z</dcterms:created>
  <dcterms:modified xsi:type="dcterms:W3CDTF">2021-07-14T15:20:00Z</dcterms:modified>
</cp:coreProperties>
</file>