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3578" w14:textId="77777777" w:rsidR="000F4566" w:rsidRDefault="000F4566" w:rsidP="00993AA0">
      <w:pPr>
        <w:jc w:val="center"/>
        <w:rPr>
          <w:b/>
          <w:sz w:val="28"/>
          <w:szCs w:val="28"/>
        </w:rPr>
      </w:pPr>
    </w:p>
    <w:p w14:paraId="033F5E1F" w14:textId="588F9378" w:rsidR="007E169B" w:rsidRPr="006E0E3D" w:rsidRDefault="00ED5460" w:rsidP="00993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Ricin</w:t>
      </w:r>
    </w:p>
    <w:p w14:paraId="310A712D" w14:textId="77777777" w:rsidR="00BE7118" w:rsidRPr="000D444F" w:rsidRDefault="00BE7118">
      <w:pPr>
        <w:rPr>
          <w:sz w:val="20"/>
          <w:szCs w:val="24"/>
        </w:rPr>
      </w:pPr>
    </w:p>
    <w:p w14:paraId="78A4A1BD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5EDDD10F" w14:textId="77777777" w:rsidR="00BE7118" w:rsidRPr="00D309BE" w:rsidRDefault="00862D32" w:rsidP="00EF0C8B">
      <w:pPr>
        <w:rPr>
          <w:szCs w:val="24"/>
        </w:rPr>
      </w:pPr>
      <w:r>
        <w:rPr>
          <w:szCs w:val="24"/>
        </w:rPr>
        <w:t>Ricin</w:t>
      </w:r>
      <w:r w:rsidR="00C81892">
        <w:rPr>
          <w:szCs w:val="24"/>
        </w:rPr>
        <w:t xml:space="preserve"> is </w:t>
      </w:r>
      <w:r w:rsidRPr="00862D32">
        <w:rPr>
          <w:szCs w:val="24"/>
        </w:rPr>
        <w:t xml:space="preserve">a poison found naturally in castor beans. </w:t>
      </w:r>
      <w:r w:rsidR="00BA3C63" w:rsidRPr="00BA3C63">
        <w:rPr>
          <w:szCs w:val="24"/>
        </w:rPr>
        <w:t>If castor beans are chewed and swallowed, the released ricin can cause injury. Ricin can be made from the waste material left over from processing castor beans.</w:t>
      </w:r>
      <w:r w:rsidR="00BA3C63">
        <w:rPr>
          <w:szCs w:val="24"/>
        </w:rPr>
        <w:t xml:space="preserve">  </w:t>
      </w:r>
      <w:r w:rsidR="007A20C6" w:rsidRPr="007A20C6">
        <w:rPr>
          <w:szCs w:val="24"/>
        </w:rPr>
        <w:t>Ricin can be in the form of a powder, mist</w:t>
      </w:r>
      <w:r w:rsidR="007A20C6">
        <w:rPr>
          <w:szCs w:val="24"/>
        </w:rPr>
        <w:t>,</w:t>
      </w:r>
      <w:r w:rsidR="00BA3C63">
        <w:rPr>
          <w:szCs w:val="24"/>
        </w:rPr>
        <w:t xml:space="preserve"> dissolved in water or weak acid,</w:t>
      </w:r>
      <w:r w:rsidR="007A20C6" w:rsidRPr="007A20C6">
        <w:rPr>
          <w:szCs w:val="24"/>
        </w:rPr>
        <w:t xml:space="preserve"> or pellet.</w:t>
      </w:r>
      <w:r w:rsidR="007A20C6">
        <w:rPr>
          <w:szCs w:val="24"/>
        </w:rPr>
        <w:t xml:space="preserve">  </w:t>
      </w:r>
      <w:r w:rsidRPr="00862D32">
        <w:rPr>
          <w:szCs w:val="24"/>
        </w:rPr>
        <w:t>Most ricin poisonings have occurred when the ricin was injected or when the person swallowed the ricin.</w:t>
      </w:r>
      <w:r w:rsidR="00BA3C63">
        <w:rPr>
          <w:szCs w:val="24"/>
        </w:rPr>
        <w:t xml:space="preserve">  </w:t>
      </w:r>
      <w:r w:rsidR="007A20C6">
        <w:rPr>
          <w:szCs w:val="24"/>
        </w:rPr>
        <w:t xml:space="preserve">Ricin poisoning </w:t>
      </w:r>
      <w:r w:rsidR="007A20C6" w:rsidRPr="007A20C6">
        <w:rPr>
          <w:szCs w:val="24"/>
        </w:rPr>
        <w:t>reports are to be strongly considered as terrorism incidents until determined otherwise</w:t>
      </w:r>
      <w:r w:rsidR="007A20C6">
        <w:rPr>
          <w:szCs w:val="24"/>
        </w:rPr>
        <w:t>.</w:t>
      </w:r>
    </w:p>
    <w:p w14:paraId="7EAA20F6" w14:textId="77777777" w:rsidR="00BE7118" w:rsidRPr="000D444F" w:rsidRDefault="00BE7118">
      <w:pPr>
        <w:rPr>
          <w:i/>
          <w:sz w:val="20"/>
          <w:szCs w:val="24"/>
        </w:rPr>
      </w:pPr>
    </w:p>
    <w:p w14:paraId="5FBF6883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4D196033" w14:textId="77777777" w:rsidR="00EF0C8B" w:rsidRPr="00EF0C8B" w:rsidRDefault="00EF0C8B" w:rsidP="00EF0C8B">
      <w:pPr>
        <w:spacing w:after="200"/>
        <w:rPr>
          <w:szCs w:val="24"/>
        </w:rPr>
      </w:pPr>
      <w:r w:rsidRPr="00EF0C8B">
        <w:rPr>
          <w:szCs w:val="24"/>
        </w:rPr>
        <w:t xml:space="preserve">Symptoms </w:t>
      </w:r>
      <w:r w:rsidR="00A25DDC">
        <w:rPr>
          <w:szCs w:val="24"/>
        </w:rPr>
        <w:t xml:space="preserve">depend on the </w:t>
      </w:r>
      <w:r w:rsidR="00BA3C63">
        <w:rPr>
          <w:szCs w:val="24"/>
        </w:rPr>
        <w:t>route of exposure</w:t>
      </w:r>
      <w:r w:rsidR="00A25DDC">
        <w:rPr>
          <w:szCs w:val="24"/>
        </w:rPr>
        <w:t xml:space="preserve"> and can occur </w:t>
      </w:r>
      <w:r w:rsidR="005934A9">
        <w:rPr>
          <w:szCs w:val="24"/>
        </w:rPr>
        <w:t>4 hours to 24 hours after</w:t>
      </w:r>
      <w:r w:rsidR="00A25DDC">
        <w:rPr>
          <w:szCs w:val="24"/>
        </w:rPr>
        <w:t xml:space="preserve"> </w:t>
      </w:r>
      <w:r w:rsidR="00222367">
        <w:rPr>
          <w:szCs w:val="24"/>
        </w:rPr>
        <w:t>exposure</w:t>
      </w:r>
      <w:r w:rsidR="00A25DDC">
        <w:rPr>
          <w:szCs w:val="24"/>
        </w:rPr>
        <w:t xml:space="preserve">. </w:t>
      </w:r>
      <w:r w:rsidR="007A20C6">
        <w:rPr>
          <w:szCs w:val="24"/>
        </w:rPr>
        <w:t>When an exposure occurs</w:t>
      </w:r>
      <w:r w:rsidR="000E1594">
        <w:rPr>
          <w:szCs w:val="24"/>
        </w:rPr>
        <w:t xml:space="preserve">, symptoms can vary. </w:t>
      </w:r>
      <w:r w:rsidR="00A25DDC">
        <w:rPr>
          <w:szCs w:val="24"/>
        </w:rPr>
        <w:t xml:space="preserve"> Symptoms </w:t>
      </w:r>
      <w:r w:rsidRPr="00EF0C8B">
        <w:rPr>
          <w:szCs w:val="24"/>
        </w:rPr>
        <w:t xml:space="preserve">may include </w:t>
      </w:r>
      <w:r w:rsidR="00802E9B">
        <w:rPr>
          <w:szCs w:val="24"/>
        </w:rPr>
        <w:t xml:space="preserve">but are not limited to: </w:t>
      </w:r>
      <w:r w:rsidR="00BA3C63" w:rsidRPr="00EA0E16">
        <w:rPr>
          <w:szCs w:val="24"/>
        </w:rPr>
        <w:t xml:space="preserve">cough, </w:t>
      </w:r>
      <w:r w:rsidR="00BA3C63">
        <w:rPr>
          <w:szCs w:val="24"/>
        </w:rPr>
        <w:t xml:space="preserve">chest tightness, difficulty breathing, </w:t>
      </w:r>
      <w:r w:rsidR="00BA3C63" w:rsidRPr="00EA0E16">
        <w:rPr>
          <w:szCs w:val="24"/>
        </w:rPr>
        <w:t>nausea</w:t>
      </w:r>
      <w:r w:rsidR="00BA3C63">
        <w:rPr>
          <w:szCs w:val="24"/>
        </w:rPr>
        <w:t xml:space="preserve">, </w:t>
      </w:r>
      <w:r w:rsidR="00EA0E16">
        <w:rPr>
          <w:szCs w:val="24"/>
        </w:rPr>
        <w:t xml:space="preserve">vomiting, bloody diarrhea, </w:t>
      </w:r>
      <w:r w:rsidR="00EA0E16" w:rsidRPr="00EA0E16">
        <w:rPr>
          <w:szCs w:val="24"/>
        </w:rPr>
        <w:t xml:space="preserve">fever, </w:t>
      </w:r>
      <w:r w:rsidR="00BA3C63">
        <w:rPr>
          <w:szCs w:val="24"/>
        </w:rPr>
        <w:t xml:space="preserve">severe dehydration, hypotension, cyanosis, </w:t>
      </w:r>
      <w:r w:rsidR="00EA0E16">
        <w:rPr>
          <w:szCs w:val="24"/>
        </w:rPr>
        <w:t xml:space="preserve">seizures, </w:t>
      </w:r>
      <w:r w:rsidR="00BA3C63">
        <w:rPr>
          <w:szCs w:val="24"/>
        </w:rPr>
        <w:t xml:space="preserve">hypovolemic shock, </w:t>
      </w:r>
      <w:r w:rsidR="00EA0E16">
        <w:rPr>
          <w:szCs w:val="24"/>
        </w:rPr>
        <w:t xml:space="preserve">and </w:t>
      </w:r>
      <w:r w:rsidR="00BA3C63">
        <w:rPr>
          <w:szCs w:val="24"/>
        </w:rPr>
        <w:t xml:space="preserve">multiple organ </w:t>
      </w:r>
      <w:r w:rsidR="00EA0E16">
        <w:rPr>
          <w:szCs w:val="24"/>
        </w:rPr>
        <w:t>failure.</w:t>
      </w:r>
      <w:r w:rsidR="00BA3C63">
        <w:rPr>
          <w:szCs w:val="24"/>
        </w:rPr>
        <w:t xml:space="preserve">  </w:t>
      </w:r>
      <w:r w:rsidR="00BA3C63" w:rsidRPr="00BA3C63">
        <w:rPr>
          <w:szCs w:val="24"/>
        </w:rPr>
        <w:t>Death from ricin poisoning can occur within 36 to 72 hours of exposure.</w:t>
      </w:r>
    </w:p>
    <w:p w14:paraId="618C72F8" w14:textId="77777777" w:rsidR="00642E37" w:rsidRDefault="00BE7118" w:rsidP="00642E37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64238A41" w14:textId="77777777" w:rsidR="00862D32" w:rsidRPr="00862D32" w:rsidRDefault="00862D32" w:rsidP="00862D32">
      <w:pPr>
        <w:rPr>
          <w:szCs w:val="24"/>
        </w:rPr>
      </w:pPr>
      <w:r w:rsidRPr="00862D32">
        <w:rPr>
          <w:szCs w:val="24"/>
        </w:rPr>
        <w:t xml:space="preserve">It would take a deliberate act to make ricin and use it to poison people. </w:t>
      </w:r>
      <w:r w:rsidR="00642E37" w:rsidRPr="00642E37">
        <w:rPr>
          <w:szCs w:val="24"/>
        </w:rPr>
        <w:t xml:space="preserve">Transmission </w:t>
      </w:r>
      <w:r w:rsidR="00A25DDC">
        <w:rPr>
          <w:szCs w:val="24"/>
        </w:rPr>
        <w:t xml:space="preserve">can occur through </w:t>
      </w:r>
      <w:r w:rsidR="007A20C6">
        <w:rPr>
          <w:szCs w:val="24"/>
        </w:rPr>
        <w:t xml:space="preserve">skin or eye exposure, ingestion, injection, or inhalation.  </w:t>
      </w:r>
      <w:r w:rsidRPr="00862D32">
        <w:rPr>
          <w:szCs w:val="24"/>
        </w:rPr>
        <w:t>Ricin poisoning is not contagious.</w:t>
      </w:r>
      <w:r>
        <w:rPr>
          <w:szCs w:val="24"/>
        </w:rPr>
        <w:t xml:space="preserve">  </w:t>
      </w:r>
      <w:r w:rsidRPr="00862D32">
        <w:rPr>
          <w:szCs w:val="24"/>
        </w:rPr>
        <w:t>It cannot spread from person to person through casual contact.</w:t>
      </w:r>
      <w:r w:rsidR="00BA3C63">
        <w:rPr>
          <w:szCs w:val="24"/>
        </w:rPr>
        <w:t xml:space="preserve"> </w:t>
      </w:r>
      <w:r w:rsidR="00BA3C63" w:rsidRPr="00BA3C63">
        <w:rPr>
          <w:szCs w:val="24"/>
        </w:rPr>
        <w:t>However, if you come into contact with someone who has ricin</w:t>
      </w:r>
      <w:r w:rsidR="00D86C21">
        <w:rPr>
          <w:szCs w:val="24"/>
        </w:rPr>
        <w:t xml:space="preserve"> powder or mist</w:t>
      </w:r>
      <w:r w:rsidR="00BA3C63" w:rsidRPr="00BA3C63">
        <w:rPr>
          <w:szCs w:val="24"/>
        </w:rPr>
        <w:t xml:space="preserve"> on their body or clothes, you could become exposed to it</w:t>
      </w:r>
      <w:r w:rsidR="00D86C21">
        <w:rPr>
          <w:szCs w:val="24"/>
        </w:rPr>
        <w:t xml:space="preserve"> through accidental ingestion or inhalation</w:t>
      </w:r>
      <w:r w:rsidR="00BA3C63" w:rsidRPr="00BA3C63">
        <w:rPr>
          <w:szCs w:val="24"/>
        </w:rPr>
        <w:t>.</w:t>
      </w:r>
    </w:p>
    <w:p w14:paraId="427BCA9C" w14:textId="77777777" w:rsidR="00862D32" w:rsidRPr="000D444F" w:rsidRDefault="00862D32">
      <w:pPr>
        <w:rPr>
          <w:sz w:val="20"/>
          <w:szCs w:val="24"/>
        </w:rPr>
      </w:pPr>
    </w:p>
    <w:p w14:paraId="2218AB33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76C85EA" w14:textId="77777777" w:rsidR="00B20AB2" w:rsidRPr="006E0E3D" w:rsidRDefault="00ED5460" w:rsidP="00BE7118">
      <w:pPr>
        <w:rPr>
          <w:szCs w:val="24"/>
        </w:rPr>
      </w:pPr>
      <w:r>
        <w:rPr>
          <w:szCs w:val="24"/>
        </w:rPr>
        <w:t>Ricin poisoning</w:t>
      </w:r>
      <w:r w:rsidR="0096733F">
        <w:rPr>
          <w:szCs w:val="24"/>
        </w:rPr>
        <w:t xml:space="preserve"> is diagno</w:t>
      </w:r>
      <w:r w:rsidR="000E1594">
        <w:rPr>
          <w:szCs w:val="24"/>
        </w:rPr>
        <w:t xml:space="preserve">sed </w:t>
      </w:r>
      <w:r w:rsidR="006D0DFF">
        <w:rPr>
          <w:szCs w:val="24"/>
        </w:rPr>
        <w:t xml:space="preserve">by </w:t>
      </w:r>
      <w:r w:rsidR="000E1594">
        <w:rPr>
          <w:szCs w:val="24"/>
        </w:rPr>
        <w:t>laboratory testing performed at designated laboratories.</w:t>
      </w:r>
    </w:p>
    <w:p w14:paraId="095A394E" w14:textId="77777777" w:rsidR="00B20AB2" w:rsidRPr="000D444F" w:rsidRDefault="00B20AB2" w:rsidP="00BE7118">
      <w:pPr>
        <w:rPr>
          <w:b/>
          <w:sz w:val="20"/>
          <w:szCs w:val="24"/>
        </w:rPr>
      </w:pPr>
    </w:p>
    <w:p w14:paraId="655509E6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0A69AEF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136A47F3" w14:textId="77777777" w:rsidR="00862D32" w:rsidRDefault="00862D32" w:rsidP="00862D32">
      <w:pPr>
        <w:pStyle w:val="ListParagraph"/>
        <w:numPr>
          <w:ilvl w:val="0"/>
          <w:numId w:val="4"/>
        </w:numPr>
        <w:rPr>
          <w:szCs w:val="24"/>
        </w:rPr>
      </w:pPr>
      <w:r w:rsidRPr="00862D32">
        <w:rPr>
          <w:szCs w:val="24"/>
        </w:rPr>
        <w:t>Unintentional exposure to ricin is highly unlikely, except through the ingestion of castor beans.</w:t>
      </w:r>
    </w:p>
    <w:p w14:paraId="6F56DF4F" w14:textId="77777777" w:rsidR="00C964DB" w:rsidRDefault="00C964DB" w:rsidP="00862D32">
      <w:pPr>
        <w:pStyle w:val="ListParagraph"/>
        <w:numPr>
          <w:ilvl w:val="0"/>
          <w:numId w:val="4"/>
        </w:numPr>
        <w:rPr>
          <w:szCs w:val="24"/>
        </w:rPr>
      </w:pPr>
      <w:r w:rsidRPr="00C964DB">
        <w:rPr>
          <w:szCs w:val="24"/>
        </w:rPr>
        <w:t xml:space="preserve">There is </w:t>
      </w:r>
      <w:r w:rsidR="005664ED">
        <w:rPr>
          <w:szCs w:val="24"/>
        </w:rPr>
        <w:t>no</w:t>
      </w:r>
      <w:r w:rsidRPr="00C964DB">
        <w:rPr>
          <w:szCs w:val="24"/>
        </w:rPr>
        <w:t xml:space="preserve"> vaccine licensed to prevent </w:t>
      </w:r>
      <w:r w:rsidR="005664ED">
        <w:rPr>
          <w:szCs w:val="24"/>
        </w:rPr>
        <w:t>ricin poisoning</w:t>
      </w:r>
      <w:r w:rsidR="00862D32">
        <w:rPr>
          <w:szCs w:val="24"/>
        </w:rPr>
        <w:t>.</w:t>
      </w:r>
    </w:p>
    <w:p w14:paraId="72C1D614" w14:textId="77777777" w:rsidR="002B69CB" w:rsidRPr="000D444F" w:rsidRDefault="002B69CB" w:rsidP="002B69CB">
      <w:pPr>
        <w:pStyle w:val="ListParagraph"/>
        <w:ind w:left="1440"/>
        <w:rPr>
          <w:sz w:val="20"/>
          <w:szCs w:val="24"/>
        </w:rPr>
      </w:pPr>
    </w:p>
    <w:p w14:paraId="113EAB3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C3A15E6" w14:textId="77777777" w:rsidR="00885DA2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</w:t>
      </w:r>
      <w:r w:rsidR="00054A0B">
        <w:rPr>
          <w:szCs w:val="24"/>
        </w:rPr>
        <w:t>notify law enforcement and seek</w:t>
      </w:r>
      <w:r w:rsidR="00C964DB">
        <w:rPr>
          <w:szCs w:val="24"/>
        </w:rPr>
        <w:t xml:space="preserve"> medical attention immediately at a hospital</w:t>
      </w:r>
      <w:r w:rsidR="00982584">
        <w:rPr>
          <w:szCs w:val="24"/>
        </w:rPr>
        <w:t>.</w:t>
      </w:r>
    </w:p>
    <w:p w14:paraId="4B66DAA4" w14:textId="77777777" w:rsidR="00642E37" w:rsidRDefault="00ED5460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There is no specific treatment</w:t>
      </w:r>
      <w:r w:rsidR="005664ED">
        <w:rPr>
          <w:szCs w:val="24"/>
        </w:rPr>
        <w:t xml:space="preserve"> or antidote</w:t>
      </w:r>
      <w:r>
        <w:rPr>
          <w:szCs w:val="24"/>
        </w:rPr>
        <w:t xml:space="preserve"> for ricin poisoning.  Providers </w:t>
      </w:r>
      <w:r w:rsidR="005664ED">
        <w:rPr>
          <w:szCs w:val="24"/>
        </w:rPr>
        <w:t>would treat the symptoms.</w:t>
      </w:r>
    </w:p>
    <w:p w14:paraId="43DEA75C" w14:textId="77777777" w:rsidR="00885DA2" w:rsidRPr="000D444F" w:rsidRDefault="00885DA2" w:rsidP="00BE7118">
      <w:pPr>
        <w:rPr>
          <w:b/>
          <w:sz w:val="20"/>
          <w:szCs w:val="24"/>
        </w:rPr>
      </w:pPr>
    </w:p>
    <w:p w14:paraId="4FC74FD5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2C4E8F4C" w14:textId="77777777" w:rsidR="00B80BFC" w:rsidRPr="00CB54F8" w:rsidRDefault="00C964DB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There are no exclusions indicated.  </w:t>
      </w:r>
    </w:p>
    <w:p w14:paraId="5CDC262F" w14:textId="77777777" w:rsidR="00885DA2" w:rsidRPr="000D444F" w:rsidRDefault="00885DA2" w:rsidP="00885DA2">
      <w:pPr>
        <w:pStyle w:val="ListParagraph"/>
        <w:ind w:left="1440"/>
        <w:rPr>
          <w:b/>
          <w:sz w:val="20"/>
          <w:szCs w:val="24"/>
        </w:rPr>
      </w:pPr>
    </w:p>
    <w:p w14:paraId="04B1AF2C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2F99D326" w14:textId="77777777" w:rsidR="00885DA2" w:rsidRPr="00185163" w:rsidRDefault="005468B9" w:rsidP="00396DAC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R</w:t>
      </w:r>
      <w:r w:rsidR="004E0197">
        <w:rPr>
          <w:szCs w:val="24"/>
        </w:rPr>
        <w:t xml:space="preserve">eport </w:t>
      </w:r>
      <w:r w:rsidR="00642E37">
        <w:rPr>
          <w:szCs w:val="24"/>
        </w:rPr>
        <w:t xml:space="preserve">immediately </w:t>
      </w:r>
      <w:r w:rsidR="004E0197">
        <w:rPr>
          <w:szCs w:val="24"/>
        </w:rPr>
        <w:t>to 1-800-821-5821</w:t>
      </w:r>
      <w:r>
        <w:rPr>
          <w:szCs w:val="24"/>
        </w:rPr>
        <w:t>.</w:t>
      </w:r>
    </w:p>
    <w:p w14:paraId="3B461A11" w14:textId="77777777" w:rsidR="00F7384B" w:rsidRPr="000D444F" w:rsidRDefault="00F7384B" w:rsidP="00396DAC">
      <w:pPr>
        <w:rPr>
          <w:b/>
          <w:sz w:val="20"/>
          <w:szCs w:val="24"/>
        </w:rPr>
      </w:pPr>
    </w:p>
    <w:p w14:paraId="0B62E009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6B397549" w14:textId="77777777" w:rsidR="00BE7118" w:rsidRPr="006D0DFF" w:rsidRDefault="00885DA2" w:rsidP="00222367">
      <w:pPr>
        <w:rPr>
          <w:szCs w:val="24"/>
        </w:rPr>
      </w:pPr>
      <w:r w:rsidRPr="006D0DFF">
        <w:rPr>
          <w:szCs w:val="24"/>
        </w:rPr>
        <w:t>F</w:t>
      </w:r>
      <w:r w:rsidR="00396DAC" w:rsidRPr="006D0DFF">
        <w:rPr>
          <w:szCs w:val="24"/>
        </w:rPr>
        <w:t xml:space="preserve">ederal CDC </w:t>
      </w:r>
      <w:r w:rsidR="00ED5460" w:rsidRPr="00154F97">
        <w:rPr>
          <w:szCs w:val="24"/>
        </w:rPr>
        <w:t>Ricin</w:t>
      </w:r>
      <w:r w:rsidR="00396DAC" w:rsidRPr="006D0DFF">
        <w:rPr>
          <w:szCs w:val="24"/>
        </w:rPr>
        <w:t xml:space="preserve"> website</w:t>
      </w:r>
      <w:r w:rsidR="0096733F" w:rsidRPr="006D0DFF">
        <w:rPr>
          <w:szCs w:val="24"/>
        </w:rPr>
        <w:t>:</w:t>
      </w:r>
      <w:r w:rsidR="00520C78" w:rsidRPr="00520C78">
        <w:t xml:space="preserve"> </w:t>
      </w:r>
      <w:hyperlink r:id="rId8" w:history="1">
        <w:r w:rsidR="003C26EF" w:rsidRPr="008D2237">
          <w:rPr>
            <w:rStyle w:val="Hyperlink"/>
          </w:rPr>
          <w:t>http://eme</w:t>
        </w:r>
        <w:r w:rsidR="003C26EF" w:rsidRPr="003C26EF">
          <w:rPr>
            <w:rStyle w:val="Hyperlink"/>
          </w:rPr>
          <w:t>rgency.cdc.gov/agent/ricin/</w:t>
        </w:r>
      </w:hyperlink>
    </w:p>
    <w:p w14:paraId="16555E51" w14:textId="77777777" w:rsidR="00ED5460" w:rsidRPr="0096733F" w:rsidRDefault="00ED5460" w:rsidP="00ED5460">
      <w:pPr>
        <w:pStyle w:val="ListParagraph"/>
        <w:rPr>
          <w:szCs w:val="24"/>
        </w:rPr>
      </w:pPr>
    </w:p>
    <w:p w14:paraId="6410195F" w14:textId="77777777" w:rsidR="0096733F" w:rsidRPr="002F1027" w:rsidRDefault="0096733F" w:rsidP="0096733F">
      <w:pPr>
        <w:pStyle w:val="ListParagraph"/>
        <w:rPr>
          <w:szCs w:val="24"/>
        </w:rPr>
      </w:pPr>
    </w:p>
    <w:p w14:paraId="58AA4A72" w14:textId="77777777" w:rsidR="00BA3C63" w:rsidRDefault="00BA3C63" w:rsidP="002F1027">
      <w:pPr>
        <w:pStyle w:val="ListParagraph"/>
        <w:rPr>
          <w:szCs w:val="24"/>
        </w:rPr>
      </w:pPr>
    </w:p>
    <w:p w14:paraId="4F426881" w14:textId="77777777" w:rsidR="002F1027" w:rsidRPr="00BA3C63" w:rsidRDefault="002F1027" w:rsidP="002E0A2B"/>
    <w:sectPr w:rsidR="002F1027" w:rsidRPr="00BA3C63" w:rsidSect="009C6C7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557E" w14:textId="77777777" w:rsidR="00F72F09" w:rsidRDefault="00F72F09" w:rsidP="00396DAC">
      <w:r>
        <w:separator/>
      </w:r>
    </w:p>
  </w:endnote>
  <w:endnote w:type="continuationSeparator" w:id="0">
    <w:p w14:paraId="5C5A6A53" w14:textId="77777777" w:rsidR="00F72F09" w:rsidRDefault="00F72F09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7BA2" w14:textId="77777777" w:rsidR="00240EDE" w:rsidRDefault="00240EDE">
    <w:pPr>
      <w:pStyle w:val="Footer"/>
    </w:pPr>
    <w:r>
      <w:t xml:space="preserve">Created </w:t>
    </w:r>
    <w:r w:rsidR="00EF7CEB">
      <w:t>7/1</w:t>
    </w:r>
    <w:r w:rsidR="00283FA1">
      <w:t>8</w:t>
    </w:r>
    <w:r w:rsidR="00520C78">
      <w:t>/</w:t>
    </w:r>
    <w:r>
      <w:t>2011</w:t>
    </w:r>
  </w:p>
  <w:p w14:paraId="1E29D982" w14:textId="77777777" w:rsidR="00240EDE" w:rsidRDefault="00240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749D" w14:textId="166282E5" w:rsidR="0080036F" w:rsidRDefault="003B3D15" w:rsidP="003B3D15">
    <w:pPr>
      <w:pStyle w:val="Footer"/>
      <w:jc w:val="right"/>
    </w:pPr>
    <w:r>
      <w:rPr>
        <w:sz w:val="22"/>
      </w:rPr>
      <w:t xml:space="preserve">Reviewed:  </w:t>
    </w:r>
    <w:r w:rsidR="00D272B1">
      <w:rPr>
        <w:sz w:val="22"/>
      </w:rPr>
      <w:t>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0B62" w14:textId="77777777" w:rsidR="00F72F09" w:rsidRDefault="00F72F09" w:rsidP="00396DAC">
      <w:r>
        <w:separator/>
      </w:r>
    </w:p>
  </w:footnote>
  <w:footnote w:type="continuationSeparator" w:id="0">
    <w:p w14:paraId="4A564E06" w14:textId="77777777" w:rsidR="00F72F09" w:rsidRDefault="00F72F09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8F45" w14:textId="77777777" w:rsidR="009C6C74" w:rsidRDefault="009C6C74">
    <w:pPr>
      <w:pStyle w:val="Header"/>
    </w:pPr>
  </w:p>
  <w:p w14:paraId="68EB0316" w14:textId="77777777" w:rsidR="009C6C74" w:rsidRDefault="009C6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7B86" w14:textId="5DF5C072" w:rsidR="00F83ED5" w:rsidRDefault="008C1B5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4BEB0" wp14:editId="6EC985CD">
          <wp:simplePos x="0" y="0"/>
          <wp:positionH relativeFrom="column">
            <wp:posOffset>15240</wp:posOffset>
          </wp:positionH>
          <wp:positionV relativeFrom="paragraph">
            <wp:posOffset>-220980</wp:posOffset>
          </wp:positionV>
          <wp:extent cx="822960" cy="800100"/>
          <wp:effectExtent l="0" t="0" r="0" b="0"/>
          <wp:wrapNone/>
          <wp:docPr id="1" name="Picture 1" descr="A picture containing text, sign, container, ceramic 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container, ceramic 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243" cy="80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56359"/>
    <w:multiLevelType w:val="hybridMultilevel"/>
    <w:tmpl w:val="519C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6615">
    <w:abstractNumId w:val="3"/>
  </w:num>
  <w:num w:numId="2" w16cid:durableId="110321035">
    <w:abstractNumId w:val="6"/>
  </w:num>
  <w:num w:numId="3" w16cid:durableId="99683208">
    <w:abstractNumId w:val="4"/>
  </w:num>
  <w:num w:numId="4" w16cid:durableId="1546601304">
    <w:abstractNumId w:val="5"/>
  </w:num>
  <w:num w:numId="5" w16cid:durableId="624233812">
    <w:abstractNumId w:val="1"/>
  </w:num>
  <w:num w:numId="6" w16cid:durableId="1515420157">
    <w:abstractNumId w:val="0"/>
  </w:num>
  <w:num w:numId="7" w16cid:durableId="158507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18"/>
    <w:rsid w:val="00031AF4"/>
    <w:rsid w:val="00044991"/>
    <w:rsid w:val="00054A0B"/>
    <w:rsid w:val="00071BCA"/>
    <w:rsid w:val="00096DF0"/>
    <w:rsid w:val="000D1468"/>
    <w:rsid w:val="000D444F"/>
    <w:rsid w:val="000D70A3"/>
    <w:rsid w:val="000D716B"/>
    <w:rsid w:val="000E1594"/>
    <w:rsid w:val="000E7181"/>
    <w:rsid w:val="000F4566"/>
    <w:rsid w:val="0011542C"/>
    <w:rsid w:val="00127FE5"/>
    <w:rsid w:val="00150B86"/>
    <w:rsid w:val="00154F97"/>
    <w:rsid w:val="00163A67"/>
    <w:rsid w:val="001818F1"/>
    <w:rsid w:val="00183A32"/>
    <w:rsid w:val="00185163"/>
    <w:rsid w:val="001D1C87"/>
    <w:rsid w:val="001E551D"/>
    <w:rsid w:val="00220653"/>
    <w:rsid w:val="00222367"/>
    <w:rsid w:val="0023100A"/>
    <w:rsid w:val="00240EDE"/>
    <w:rsid w:val="00277DBD"/>
    <w:rsid w:val="00283FA1"/>
    <w:rsid w:val="002B470D"/>
    <w:rsid w:val="002B69CB"/>
    <w:rsid w:val="002D5B62"/>
    <w:rsid w:val="002E0788"/>
    <w:rsid w:val="002E0A2B"/>
    <w:rsid w:val="002F1027"/>
    <w:rsid w:val="00302AE2"/>
    <w:rsid w:val="003031A4"/>
    <w:rsid w:val="00346A9A"/>
    <w:rsid w:val="00352710"/>
    <w:rsid w:val="00367B48"/>
    <w:rsid w:val="00377843"/>
    <w:rsid w:val="00396DAC"/>
    <w:rsid w:val="003B3D15"/>
    <w:rsid w:val="003C1A0A"/>
    <w:rsid w:val="003C26EF"/>
    <w:rsid w:val="003C2D1C"/>
    <w:rsid w:val="003D21C4"/>
    <w:rsid w:val="003D5410"/>
    <w:rsid w:val="003F1C87"/>
    <w:rsid w:val="00406120"/>
    <w:rsid w:val="004106C0"/>
    <w:rsid w:val="004200D7"/>
    <w:rsid w:val="00432E0A"/>
    <w:rsid w:val="00443128"/>
    <w:rsid w:val="004459A8"/>
    <w:rsid w:val="0045683D"/>
    <w:rsid w:val="00467A89"/>
    <w:rsid w:val="004937B1"/>
    <w:rsid w:val="00495E01"/>
    <w:rsid w:val="004E0197"/>
    <w:rsid w:val="00520C78"/>
    <w:rsid w:val="00524974"/>
    <w:rsid w:val="00524DCB"/>
    <w:rsid w:val="00536EFA"/>
    <w:rsid w:val="005443B7"/>
    <w:rsid w:val="005468B9"/>
    <w:rsid w:val="00551C7B"/>
    <w:rsid w:val="00555641"/>
    <w:rsid w:val="005664ED"/>
    <w:rsid w:val="00587DD2"/>
    <w:rsid w:val="005934A9"/>
    <w:rsid w:val="005974E1"/>
    <w:rsid w:val="005A0019"/>
    <w:rsid w:val="005B59A0"/>
    <w:rsid w:val="00602E1C"/>
    <w:rsid w:val="00642E37"/>
    <w:rsid w:val="00674339"/>
    <w:rsid w:val="006A0EBB"/>
    <w:rsid w:val="006D0DFF"/>
    <w:rsid w:val="006D2180"/>
    <w:rsid w:val="006D41D8"/>
    <w:rsid w:val="006E0E3D"/>
    <w:rsid w:val="00712B48"/>
    <w:rsid w:val="00744D06"/>
    <w:rsid w:val="007535C0"/>
    <w:rsid w:val="00762D63"/>
    <w:rsid w:val="007A20C6"/>
    <w:rsid w:val="007A495D"/>
    <w:rsid w:val="007A6563"/>
    <w:rsid w:val="007B23A0"/>
    <w:rsid w:val="007E169B"/>
    <w:rsid w:val="007F0B1F"/>
    <w:rsid w:val="0080036F"/>
    <w:rsid w:val="00802E9B"/>
    <w:rsid w:val="00862D32"/>
    <w:rsid w:val="00885DA2"/>
    <w:rsid w:val="008B2B3E"/>
    <w:rsid w:val="008B5202"/>
    <w:rsid w:val="008C1B50"/>
    <w:rsid w:val="008C2F6D"/>
    <w:rsid w:val="008D4DC8"/>
    <w:rsid w:val="008F13D7"/>
    <w:rsid w:val="00934E57"/>
    <w:rsid w:val="0095326B"/>
    <w:rsid w:val="009620F2"/>
    <w:rsid w:val="0096733F"/>
    <w:rsid w:val="00982584"/>
    <w:rsid w:val="009867E2"/>
    <w:rsid w:val="00993AA0"/>
    <w:rsid w:val="009C6C74"/>
    <w:rsid w:val="009D2B9F"/>
    <w:rsid w:val="00A07F4F"/>
    <w:rsid w:val="00A23B71"/>
    <w:rsid w:val="00A25DDC"/>
    <w:rsid w:val="00A268B7"/>
    <w:rsid w:val="00A3055E"/>
    <w:rsid w:val="00A4447A"/>
    <w:rsid w:val="00A70B7B"/>
    <w:rsid w:val="00A74732"/>
    <w:rsid w:val="00A839B4"/>
    <w:rsid w:val="00A92498"/>
    <w:rsid w:val="00A93C28"/>
    <w:rsid w:val="00AD0485"/>
    <w:rsid w:val="00B14398"/>
    <w:rsid w:val="00B20AB2"/>
    <w:rsid w:val="00B77448"/>
    <w:rsid w:val="00B80BFC"/>
    <w:rsid w:val="00BA2AFD"/>
    <w:rsid w:val="00BA3C63"/>
    <w:rsid w:val="00BE600D"/>
    <w:rsid w:val="00BE7118"/>
    <w:rsid w:val="00C21B24"/>
    <w:rsid w:val="00C74612"/>
    <w:rsid w:val="00C8057A"/>
    <w:rsid w:val="00C81892"/>
    <w:rsid w:val="00C964DB"/>
    <w:rsid w:val="00C97C28"/>
    <w:rsid w:val="00CB5302"/>
    <w:rsid w:val="00CB54F8"/>
    <w:rsid w:val="00D272B1"/>
    <w:rsid w:val="00D309BE"/>
    <w:rsid w:val="00D45224"/>
    <w:rsid w:val="00D45FC0"/>
    <w:rsid w:val="00D55055"/>
    <w:rsid w:val="00D71B70"/>
    <w:rsid w:val="00D86C21"/>
    <w:rsid w:val="00D96B02"/>
    <w:rsid w:val="00DB06EB"/>
    <w:rsid w:val="00DB472C"/>
    <w:rsid w:val="00DC7D4F"/>
    <w:rsid w:val="00DD07D9"/>
    <w:rsid w:val="00DE5D61"/>
    <w:rsid w:val="00E10D0A"/>
    <w:rsid w:val="00E45AD1"/>
    <w:rsid w:val="00E61308"/>
    <w:rsid w:val="00E67E25"/>
    <w:rsid w:val="00E771E8"/>
    <w:rsid w:val="00EA0E16"/>
    <w:rsid w:val="00ED149E"/>
    <w:rsid w:val="00ED5460"/>
    <w:rsid w:val="00ED6EA6"/>
    <w:rsid w:val="00EE253E"/>
    <w:rsid w:val="00EF0C8B"/>
    <w:rsid w:val="00EF7CEB"/>
    <w:rsid w:val="00F06F2E"/>
    <w:rsid w:val="00F12007"/>
    <w:rsid w:val="00F124CE"/>
    <w:rsid w:val="00F20C32"/>
    <w:rsid w:val="00F20E21"/>
    <w:rsid w:val="00F30CC6"/>
    <w:rsid w:val="00F35C75"/>
    <w:rsid w:val="00F6553F"/>
    <w:rsid w:val="00F713F7"/>
    <w:rsid w:val="00F72F09"/>
    <w:rsid w:val="00F7384B"/>
    <w:rsid w:val="00F83ED5"/>
    <w:rsid w:val="00FB4CC9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68477F"/>
  <w15:docId w15:val="{C8657186-1193-4A92-A715-C0900B6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563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A3C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226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5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423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2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58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8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834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6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rgency.cdc.gov/agent/ric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F3B4-D3E3-4B4A-BA29-F0CD571C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Duguay, Tammy L.</cp:lastModifiedBy>
  <cp:revision>10</cp:revision>
  <cp:lastPrinted>2011-06-07T13:34:00Z</cp:lastPrinted>
  <dcterms:created xsi:type="dcterms:W3CDTF">2018-07-12T19:06:00Z</dcterms:created>
  <dcterms:modified xsi:type="dcterms:W3CDTF">2024-01-11T17:39:00Z</dcterms:modified>
</cp:coreProperties>
</file>