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EDB4" w14:textId="77777777" w:rsidR="00BE7118" w:rsidRPr="00C92B4F" w:rsidRDefault="002205BD" w:rsidP="00960CFE">
      <w:pPr>
        <w:ind w:left="3600" w:firstLine="720"/>
        <w:rPr>
          <w:b/>
          <w:sz w:val="28"/>
          <w:szCs w:val="28"/>
        </w:rPr>
      </w:pPr>
      <w:r>
        <w:rPr>
          <w:b/>
          <w:sz w:val="28"/>
          <w:szCs w:val="28"/>
        </w:rPr>
        <w:t>Diphtheria</w:t>
      </w:r>
    </w:p>
    <w:p w14:paraId="31397401" w14:textId="77777777" w:rsidR="00960CFE" w:rsidRDefault="00960CFE">
      <w:pPr>
        <w:rPr>
          <w:b/>
          <w:szCs w:val="24"/>
        </w:rPr>
      </w:pPr>
    </w:p>
    <w:p w14:paraId="7651D5CE" w14:textId="77777777" w:rsidR="00960CFE" w:rsidRDefault="00960CFE">
      <w:pPr>
        <w:rPr>
          <w:b/>
          <w:szCs w:val="24"/>
        </w:rPr>
      </w:pPr>
    </w:p>
    <w:p w14:paraId="6C36C1BE" w14:textId="3C843D31" w:rsidR="00BE7118" w:rsidRPr="00960CFE" w:rsidRDefault="00BE7118">
      <w:pPr>
        <w:rPr>
          <w:b/>
          <w:sz w:val="23"/>
          <w:szCs w:val="23"/>
        </w:rPr>
      </w:pPr>
      <w:r w:rsidRPr="00960CFE">
        <w:rPr>
          <w:b/>
          <w:sz w:val="23"/>
          <w:szCs w:val="23"/>
        </w:rPr>
        <w:t>Definition:</w:t>
      </w:r>
    </w:p>
    <w:p w14:paraId="0BB38E70" w14:textId="77777777" w:rsidR="002205BD" w:rsidRPr="00960CFE" w:rsidRDefault="002205BD">
      <w:pPr>
        <w:rPr>
          <w:sz w:val="23"/>
          <w:szCs w:val="23"/>
        </w:rPr>
      </w:pPr>
      <w:r w:rsidRPr="00960CFE">
        <w:rPr>
          <w:sz w:val="23"/>
          <w:szCs w:val="23"/>
        </w:rPr>
        <w:t xml:space="preserve">Diphtheria </w:t>
      </w:r>
      <w:r w:rsidR="00893E5C" w:rsidRPr="00960CFE">
        <w:rPr>
          <w:sz w:val="23"/>
          <w:szCs w:val="23"/>
        </w:rPr>
        <w:t xml:space="preserve">is an acute bacterial disease caused by </w:t>
      </w:r>
      <w:r w:rsidR="00893E5C" w:rsidRPr="00960CFE">
        <w:rPr>
          <w:i/>
          <w:sz w:val="23"/>
          <w:szCs w:val="23"/>
        </w:rPr>
        <w:t>Corynebacterium diphtheriae</w:t>
      </w:r>
      <w:r w:rsidR="00893E5C" w:rsidRPr="00960CFE">
        <w:rPr>
          <w:sz w:val="23"/>
          <w:szCs w:val="23"/>
        </w:rPr>
        <w:t xml:space="preserve"> that primarily involves the mucous membrane of the upper respiratory tract (nose, tonsils, pharynx, larynx), skin, or rarely other mucous membranes (e.g. conjunctivae, vagina, or ear). </w:t>
      </w:r>
    </w:p>
    <w:p w14:paraId="026C0E45" w14:textId="77777777" w:rsidR="00BE7118" w:rsidRPr="00960CFE" w:rsidRDefault="00BE7118">
      <w:pPr>
        <w:rPr>
          <w:i/>
          <w:sz w:val="23"/>
          <w:szCs w:val="23"/>
        </w:rPr>
      </w:pPr>
    </w:p>
    <w:p w14:paraId="066C2DA9" w14:textId="77777777" w:rsidR="00BE7118" w:rsidRPr="00960CFE" w:rsidRDefault="00BE7118">
      <w:pPr>
        <w:rPr>
          <w:b/>
          <w:sz w:val="23"/>
          <w:szCs w:val="23"/>
        </w:rPr>
      </w:pPr>
      <w:r w:rsidRPr="00960CFE">
        <w:rPr>
          <w:b/>
          <w:sz w:val="23"/>
          <w:szCs w:val="23"/>
        </w:rPr>
        <w:t>Signs and symptoms:</w:t>
      </w:r>
    </w:p>
    <w:p w14:paraId="7F204F89" w14:textId="77777777" w:rsidR="00BE7118" w:rsidRPr="00960CFE" w:rsidRDefault="00893E5C">
      <w:pPr>
        <w:rPr>
          <w:sz w:val="23"/>
          <w:szCs w:val="23"/>
        </w:rPr>
      </w:pPr>
      <w:r w:rsidRPr="00960CFE">
        <w:rPr>
          <w:sz w:val="23"/>
          <w:szCs w:val="23"/>
        </w:rPr>
        <w:t xml:space="preserve">Symptoms depend on where in the body a person is infected with diphtheria. The characteristic </w:t>
      </w:r>
      <w:r w:rsidR="00CD4BF0" w:rsidRPr="00960CFE">
        <w:rPr>
          <w:sz w:val="23"/>
          <w:szCs w:val="23"/>
        </w:rPr>
        <w:t xml:space="preserve">respiratory </w:t>
      </w:r>
      <w:r w:rsidRPr="00960CFE">
        <w:rPr>
          <w:sz w:val="23"/>
          <w:szCs w:val="23"/>
        </w:rPr>
        <w:t xml:space="preserve">lesion is an asymmetrical adherent grayish white membrane with surrounding inflammation. </w:t>
      </w:r>
      <w:r w:rsidR="00F84CAB" w:rsidRPr="00960CFE">
        <w:rPr>
          <w:sz w:val="23"/>
          <w:szCs w:val="23"/>
        </w:rPr>
        <w:t xml:space="preserve">Other </w:t>
      </w:r>
      <w:r w:rsidRPr="00960CFE">
        <w:rPr>
          <w:sz w:val="23"/>
          <w:szCs w:val="23"/>
        </w:rPr>
        <w:t xml:space="preserve">symptoms </w:t>
      </w:r>
      <w:r w:rsidR="00F84CAB" w:rsidRPr="00960CFE">
        <w:rPr>
          <w:sz w:val="23"/>
          <w:szCs w:val="23"/>
        </w:rPr>
        <w:t xml:space="preserve">may </w:t>
      </w:r>
      <w:r w:rsidRPr="00960CFE">
        <w:rPr>
          <w:sz w:val="23"/>
          <w:szCs w:val="23"/>
        </w:rPr>
        <w:t>include malaise, sore throat, anorexia, low-grade fever</w:t>
      </w:r>
      <w:r w:rsidR="00F84CAB" w:rsidRPr="00960CFE">
        <w:rPr>
          <w:sz w:val="23"/>
          <w:szCs w:val="23"/>
        </w:rPr>
        <w:t>,</w:t>
      </w:r>
      <w:r w:rsidRPr="00960CFE">
        <w:rPr>
          <w:sz w:val="23"/>
          <w:szCs w:val="23"/>
        </w:rPr>
        <w:t xml:space="preserve"> hoarsen</w:t>
      </w:r>
      <w:r w:rsidR="00CD4BF0" w:rsidRPr="00960CFE">
        <w:rPr>
          <w:sz w:val="23"/>
          <w:szCs w:val="23"/>
        </w:rPr>
        <w:t>ess, barking cough, or skin rash/sores</w:t>
      </w:r>
      <w:r w:rsidRPr="00960CFE">
        <w:rPr>
          <w:sz w:val="23"/>
          <w:szCs w:val="23"/>
        </w:rPr>
        <w:t xml:space="preserve">. </w:t>
      </w:r>
    </w:p>
    <w:p w14:paraId="159832E0" w14:textId="77777777" w:rsidR="00893E5C" w:rsidRPr="00960CFE" w:rsidRDefault="00893E5C">
      <w:pPr>
        <w:rPr>
          <w:sz w:val="23"/>
          <w:szCs w:val="23"/>
        </w:rPr>
      </w:pPr>
    </w:p>
    <w:p w14:paraId="0AE4662A" w14:textId="77777777" w:rsidR="00BE7118" w:rsidRPr="00960CFE" w:rsidRDefault="00BE7118">
      <w:pPr>
        <w:rPr>
          <w:b/>
          <w:sz w:val="23"/>
          <w:szCs w:val="23"/>
        </w:rPr>
      </w:pPr>
      <w:r w:rsidRPr="00960CFE">
        <w:rPr>
          <w:b/>
          <w:sz w:val="23"/>
          <w:szCs w:val="23"/>
        </w:rPr>
        <w:t>Transmission:</w:t>
      </w:r>
    </w:p>
    <w:p w14:paraId="773001DE" w14:textId="77777777" w:rsidR="00BE7118" w:rsidRPr="00960CFE" w:rsidRDefault="00853D0C">
      <w:pPr>
        <w:rPr>
          <w:sz w:val="23"/>
          <w:szCs w:val="23"/>
        </w:rPr>
      </w:pPr>
      <w:r w:rsidRPr="00960CFE">
        <w:rPr>
          <w:sz w:val="23"/>
          <w:szCs w:val="23"/>
        </w:rPr>
        <w:t xml:space="preserve">Diphtheria is most often transmitted by contact with an infected person’s respiratory droplets. It rarely may be transmitted by contact with articles soiled with discharges from skin lesions of an infected person. </w:t>
      </w:r>
    </w:p>
    <w:p w14:paraId="07C48CBA" w14:textId="77777777" w:rsidR="00853D0C" w:rsidRPr="00960CFE" w:rsidRDefault="00853D0C">
      <w:pPr>
        <w:rPr>
          <w:sz w:val="23"/>
          <w:szCs w:val="23"/>
        </w:rPr>
      </w:pPr>
    </w:p>
    <w:p w14:paraId="1A575E6A" w14:textId="77777777" w:rsidR="00853D0C" w:rsidRPr="00960CFE" w:rsidRDefault="00B20AB2" w:rsidP="00BE7118">
      <w:pPr>
        <w:rPr>
          <w:b/>
          <w:sz w:val="23"/>
          <w:szCs w:val="23"/>
        </w:rPr>
      </w:pPr>
      <w:r w:rsidRPr="00960CFE">
        <w:rPr>
          <w:b/>
          <w:sz w:val="23"/>
          <w:szCs w:val="23"/>
        </w:rPr>
        <w:t>Diagnosis:</w:t>
      </w:r>
    </w:p>
    <w:p w14:paraId="24CDCDBE" w14:textId="77777777" w:rsidR="00853D0C" w:rsidRPr="00960CFE" w:rsidRDefault="00853D0C" w:rsidP="00BE7118">
      <w:pPr>
        <w:rPr>
          <w:rFonts w:cs="Times New Roman"/>
          <w:sz w:val="23"/>
          <w:szCs w:val="23"/>
        </w:rPr>
      </w:pPr>
      <w:r w:rsidRPr="00960CFE">
        <w:rPr>
          <w:sz w:val="23"/>
          <w:szCs w:val="23"/>
        </w:rPr>
        <w:t xml:space="preserve">Diagnosis of diphtheria is usually made on the basis of clinical presentation since it is imperative to administer treatment early. Diphtheria is confirmed by culturing the lesion (e.g. nasopharyngeal, </w:t>
      </w:r>
      <w:r w:rsidR="00707F27" w:rsidRPr="00960CFE">
        <w:rPr>
          <w:sz w:val="23"/>
          <w:szCs w:val="23"/>
        </w:rPr>
        <w:t xml:space="preserve">skin lesion) and </w:t>
      </w:r>
      <w:r w:rsidR="00707F27" w:rsidRPr="00960CFE">
        <w:rPr>
          <w:rFonts w:cs="Times New Roman"/>
          <w:sz w:val="23"/>
          <w:szCs w:val="23"/>
        </w:rPr>
        <w:t xml:space="preserve">identifying </w:t>
      </w:r>
      <w:r w:rsidR="00707F27" w:rsidRPr="00960CFE">
        <w:rPr>
          <w:rFonts w:cs="Times New Roman"/>
          <w:i/>
          <w:sz w:val="23"/>
          <w:szCs w:val="23"/>
        </w:rPr>
        <w:t>C. diphtheriae</w:t>
      </w:r>
      <w:r w:rsidR="00707F27" w:rsidRPr="00960CFE">
        <w:rPr>
          <w:rFonts w:cs="Times New Roman"/>
          <w:sz w:val="23"/>
          <w:szCs w:val="23"/>
        </w:rPr>
        <w:t>. If bacteria are isolated, they must be tested for toxin production.</w:t>
      </w:r>
    </w:p>
    <w:p w14:paraId="065AC593" w14:textId="77777777" w:rsidR="00B20AB2" w:rsidRPr="00960CFE" w:rsidRDefault="00B20AB2" w:rsidP="00BE7118">
      <w:pPr>
        <w:rPr>
          <w:rFonts w:cs="Times New Roman"/>
          <w:b/>
          <w:sz w:val="23"/>
          <w:szCs w:val="23"/>
        </w:rPr>
      </w:pPr>
    </w:p>
    <w:p w14:paraId="635A39D2" w14:textId="77777777" w:rsidR="00BE7118" w:rsidRPr="00960CFE" w:rsidRDefault="00BE7118" w:rsidP="00BE7118">
      <w:pPr>
        <w:rPr>
          <w:rFonts w:cs="Times New Roman"/>
          <w:b/>
          <w:sz w:val="23"/>
          <w:szCs w:val="23"/>
        </w:rPr>
      </w:pPr>
      <w:r w:rsidRPr="00960CFE">
        <w:rPr>
          <w:rFonts w:cs="Times New Roman"/>
          <w:b/>
          <w:sz w:val="23"/>
          <w:szCs w:val="23"/>
        </w:rPr>
        <w:t>Role of the School Nurse:</w:t>
      </w:r>
    </w:p>
    <w:p w14:paraId="17690795" w14:textId="77777777" w:rsidR="00885DA2" w:rsidRPr="00960CFE" w:rsidRDefault="00885DA2" w:rsidP="00BE7118">
      <w:pPr>
        <w:rPr>
          <w:rFonts w:cs="Times New Roman"/>
          <w:b/>
          <w:sz w:val="23"/>
          <w:szCs w:val="23"/>
        </w:rPr>
      </w:pPr>
      <w:r w:rsidRPr="00960CFE">
        <w:rPr>
          <w:rFonts w:cs="Times New Roman"/>
          <w:b/>
          <w:sz w:val="23"/>
          <w:szCs w:val="23"/>
        </w:rPr>
        <w:tab/>
        <w:t>Prevention</w:t>
      </w:r>
    </w:p>
    <w:p w14:paraId="33548DE3" w14:textId="77777777" w:rsidR="00885DA2" w:rsidRPr="00960CFE" w:rsidRDefault="00ED3FE0" w:rsidP="00885DA2">
      <w:pPr>
        <w:pStyle w:val="ListParagraph"/>
        <w:numPr>
          <w:ilvl w:val="0"/>
          <w:numId w:val="4"/>
        </w:numPr>
        <w:rPr>
          <w:rFonts w:cs="Times New Roman"/>
          <w:b/>
          <w:sz w:val="23"/>
          <w:szCs w:val="23"/>
        </w:rPr>
      </w:pPr>
      <w:r w:rsidRPr="00960CFE">
        <w:rPr>
          <w:rFonts w:cs="Times New Roman"/>
          <w:sz w:val="23"/>
          <w:szCs w:val="23"/>
        </w:rPr>
        <w:t xml:space="preserve">Review students’ immunization records. </w:t>
      </w:r>
      <w:r w:rsidR="00C92B4F" w:rsidRPr="00960CFE">
        <w:rPr>
          <w:rFonts w:cs="Times New Roman"/>
          <w:sz w:val="23"/>
          <w:szCs w:val="23"/>
        </w:rPr>
        <w:t>Five doses of d</w:t>
      </w:r>
      <w:r w:rsidR="00AB556D" w:rsidRPr="00960CFE">
        <w:rPr>
          <w:rFonts w:cs="Times New Roman"/>
          <w:sz w:val="23"/>
          <w:szCs w:val="23"/>
        </w:rPr>
        <w:t>iphtheria tox</w:t>
      </w:r>
      <w:r w:rsidR="00B67DC6" w:rsidRPr="00960CFE">
        <w:rPr>
          <w:rFonts w:cs="Times New Roman"/>
          <w:sz w:val="23"/>
          <w:szCs w:val="23"/>
        </w:rPr>
        <w:t>oid-containing vaccine (DTaP) are</w:t>
      </w:r>
      <w:r w:rsidR="00AB556D" w:rsidRPr="00960CFE">
        <w:rPr>
          <w:rFonts w:cs="Times New Roman"/>
          <w:sz w:val="23"/>
          <w:szCs w:val="23"/>
        </w:rPr>
        <w:t xml:space="preserve"> routinely recommended for all children</w:t>
      </w:r>
      <w:r w:rsidR="0070497D" w:rsidRPr="00960CFE">
        <w:rPr>
          <w:rFonts w:cs="Times New Roman"/>
          <w:sz w:val="23"/>
          <w:szCs w:val="23"/>
        </w:rPr>
        <w:t xml:space="preserve"> at ages 2, </w:t>
      </w:r>
      <w:r w:rsidR="00AB556D" w:rsidRPr="00960CFE">
        <w:rPr>
          <w:rFonts w:cs="Times New Roman"/>
          <w:sz w:val="23"/>
          <w:szCs w:val="23"/>
        </w:rPr>
        <w:t>4</w:t>
      </w:r>
      <w:r w:rsidR="0070497D" w:rsidRPr="00960CFE">
        <w:rPr>
          <w:rFonts w:cs="Times New Roman"/>
          <w:sz w:val="23"/>
          <w:szCs w:val="23"/>
        </w:rPr>
        <w:t>, and</w:t>
      </w:r>
      <w:r w:rsidR="00AB556D" w:rsidRPr="00960CFE">
        <w:rPr>
          <w:rFonts w:cs="Times New Roman"/>
          <w:sz w:val="23"/>
          <w:szCs w:val="23"/>
        </w:rPr>
        <w:t xml:space="preserve"> 6 months, 15-18 months, and 4-6 years.</w:t>
      </w:r>
    </w:p>
    <w:p w14:paraId="4DD3FE21" w14:textId="77777777" w:rsidR="00AB556D" w:rsidRPr="00960CFE" w:rsidRDefault="00AB556D" w:rsidP="00885DA2">
      <w:pPr>
        <w:pStyle w:val="ListParagraph"/>
        <w:numPr>
          <w:ilvl w:val="0"/>
          <w:numId w:val="4"/>
        </w:numPr>
        <w:rPr>
          <w:rFonts w:cs="Times New Roman"/>
          <w:b/>
          <w:sz w:val="23"/>
          <w:szCs w:val="23"/>
        </w:rPr>
      </w:pPr>
      <w:r w:rsidRPr="00960CFE">
        <w:rPr>
          <w:rFonts w:cs="Times New Roman"/>
          <w:sz w:val="23"/>
          <w:szCs w:val="23"/>
        </w:rPr>
        <w:t>Another diphtheria toxoid-containing vaccine (Tdap) is routinely recommended for all children ages 11-12 years, or as young as 7 years if they did not complete the childhood series.</w:t>
      </w:r>
    </w:p>
    <w:p w14:paraId="58C90876" w14:textId="77777777" w:rsidR="00885DA2" w:rsidRPr="00960CFE" w:rsidRDefault="00885DA2" w:rsidP="00BE7118">
      <w:pPr>
        <w:rPr>
          <w:rFonts w:cs="Times New Roman"/>
          <w:b/>
          <w:sz w:val="23"/>
          <w:szCs w:val="23"/>
        </w:rPr>
      </w:pPr>
      <w:r w:rsidRPr="00960CFE">
        <w:rPr>
          <w:rFonts w:cs="Times New Roman"/>
          <w:b/>
          <w:sz w:val="23"/>
          <w:szCs w:val="23"/>
        </w:rPr>
        <w:tab/>
        <w:t>Treatment Recommendations</w:t>
      </w:r>
    </w:p>
    <w:p w14:paraId="335673DB" w14:textId="77777777" w:rsidR="00885DA2" w:rsidRPr="00960CFE" w:rsidRDefault="008508D2" w:rsidP="00E647B7">
      <w:pPr>
        <w:pStyle w:val="Header"/>
        <w:numPr>
          <w:ilvl w:val="0"/>
          <w:numId w:val="5"/>
        </w:numPr>
        <w:tabs>
          <w:tab w:val="left" w:pos="2160"/>
        </w:tabs>
        <w:jc w:val="both"/>
        <w:rPr>
          <w:rFonts w:cs="Times New Roman"/>
          <w:iCs/>
          <w:sz w:val="23"/>
          <w:szCs w:val="23"/>
        </w:rPr>
      </w:pPr>
      <w:r w:rsidRPr="00960CFE">
        <w:rPr>
          <w:rFonts w:cs="Times New Roman"/>
          <w:iCs/>
          <w:sz w:val="23"/>
          <w:szCs w:val="23"/>
        </w:rPr>
        <w:t xml:space="preserve">People with diphtheria </w:t>
      </w:r>
      <w:r w:rsidR="007E3269" w:rsidRPr="00960CFE">
        <w:rPr>
          <w:rFonts w:cs="Times New Roman"/>
          <w:iCs/>
          <w:sz w:val="23"/>
          <w:szCs w:val="23"/>
        </w:rPr>
        <w:t>are given a combination of antitoxin</w:t>
      </w:r>
      <w:r w:rsidR="00FF401C" w:rsidRPr="00960CFE">
        <w:rPr>
          <w:rFonts w:cs="Times New Roman"/>
          <w:iCs/>
          <w:sz w:val="23"/>
          <w:szCs w:val="23"/>
        </w:rPr>
        <w:t xml:space="preserve"> </w:t>
      </w:r>
      <w:r w:rsidR="00F26748" w:rsidRPr="00960CFE">
        <w:rPr>
          <w:rFonts w:cs="Times New Roman"/>
          <w:iCs/>
          <w:sz w:val="23"/>
          <w:szCs w:val="23"/>
        </w:rPr>
        <w:t>and antibiotics. Refer to a medical provider to discuss treatment options.</w:t>
      </w:r>
    </w:p>
    <w:p w14:paraId="16A75BFF" w14:textId="77777777" w:rsidR="00885DA2" w:rsidRPr="00960CFE" w:rsidRDefault="00885DA2" w:rsidP="00BE7118">
      <w:pPr>
        <w:rPr>
          <w:rFonts w:cs="Times New Roman"/>
          <w:b/>
          <w:sz w:val="23"/>
          <w:szCs w:val="23"/>
        </w:rPr>
      </w:pPr>
      <w:r w:rsidRPr="00960CFE">
        <w:rPr>
          <w:rFonts w:cs="Times New Roman"/>
          <w:b/>
          <w:sz w:val="23"/>
          <w:szCs w:val="23"/>
        </w:rPr>
        <w:tab/>
        <w:t>Exclusions</w:t>
      </w:r>
    </w:p>
    <w:p w14:paraId="2D810B65" w14:textId="5538F725" w:rsidR="00B80BFC" w:rsidRPr="00960CFE" w:rsidRDefault="005951BB" w:rsidP="00885DA2">
      <w:pPr>
        <w:pStyle w:val="ListParagraph"/>
        <w:numPr>
          <w:ilvl w:val="0"/>
          <w:numId w:val="6"/>
        </w:numPr>
        <w:rPr>
          <w:rFonts w:cs="Times New Roman"/>
          <w:b/>
          <w:sz w:val="23"/>
          <w:szCs w:val="23"/>
        </w:rPr>
      </w:pPr>
      <w:r>
        <w:rPr>
          <w:rFonts w:cs="Times New Roman"/>
          <w:sz w:val="23"/>
          <w:szCs w:val="23"/>
        </w:rPr>
        <w:t>People infected with Diphtheria should not return to school</w:t>
      </w:r>
      <w:r w:rsidR="0092681A" w:rsidRPr="00960CFE">
        <w:rPr>
          <w:rFonts w:cs="Times New Roman"/>
          <w:sz w:val="23"/>
          <w:szCs w:val="23"/>
        </w:rPr>
        <w:t xml:space="preserve"> until</w:t>
      </w:r>
      <w:r>
        <w:rPr>
          <w:rFonts w:cs="Times New Roman"/>
          <w:sz w:val="23"/>
          <w:szCs w:val="23"/>
        </w:rPr>
        <w:t xml:space="preserve"> they have had two negative cultures.</w:t>
      </w:r>
    </w:p>
    <w:p w14:paraId="4A9EFFA7" w14:textId="77777777" w:rsidR="0092681A" w:rsidRPr="00960CFE" w:rsidRDefault="005B2825" w:rsidP="00885DA2">
      <w:pPr>
        <w:pStyle w:val="ListParagraph"/>
        <w:numPr>
          <w:ilvl w:val="0"/>
          <w:numId w:val="6"/>
        </w:numPr>
        <w:rPr>
          <w:rFonts w:cs="Times New Roman"/>
          <w:b/>
          <w:sz w:val="23"/>
          <w:szCs w:val="23"/>
        </w:rPr>
      </w:pPr>
      <w:r w:rsidRPr="00960CFE">
        <w:rPr>
          <w:rFonts w:cs="Times New Roman"/>
          <w:sz w:val="23"/>
          <w:szCs w:val="23"/>
        </w:rPr>
        <w:t>Adult contacts whose occupations involve handling food</w:t>
      </w:r>
      <w:r w:rsidR="00E279D2" w:rsidRPr="00960CFE">
        <w:rPr>
          <w:rFonts w:cs="Times New Roman"/>
          <w:sz w:val="23"/>
          <w:szCs w:val="23"/>
        </w:rPr>
        <w:t xml:space="preserve"> </w:t>
      </w:r>
      <w:r w:rsidRPr="00960CFE">
        <w:rPr>
          <w:rFonts w:cs="Times New Roman"/>
          <w:sz w:val="23"/>
          <w:szCs w:val="23"/>
        </w:rPr>
        <w:t xml:space="preserve">or close association with </w:t>
      </w:r>
      <w:r w:rsidR="00E279D2" w:rsidRPr="00960CFE">
        <w:rPr>
          <w:rFonts w:cs="Times New Roman"/>
          <w:sz w:val="23"/>
          <w:szCs w:val="23"/>
        </w:rPr>
        <w:t>un</w:t>
      </w:r>
      <w:r w:rsidRPr="00960CFE">
        <w:rPr>
          <w:rFonts w:cs="Times New Roman"/>
          <w:sz w:val="23"/>
          <w:szCs w:val="23"/>
        </w:rPr>
        <w:t>immunized children should be excluded from that work until treated and proven not to be carriers</w:t>
      </w:r>
      <w:r w:rsidR="0092681A" w:rsidRPr="00960CFE">
        <w:rPr>
          <w:rFonts w:cs="Times New Roman"/>
          <w:sz w:val="23"/>
          <w:szCs w:val="23"/>
        </w:rPr>
        <w:t>.</w:t>
      </w:r>
    </w:p>
    <w:p w14:paraId="50C27AF7" w14:textId="77777777" w:rsidR="00885DA2" w:rsidRPr="00960CFE" w:rsidRDefault="00885DA2" w:rsidP="00BE7118">
      <w:pPr>
        <w:rPr>
          <w:rFonts w:cs="Times New Roman"/>
          <w:b/>
          <w:sz w:val="23"/>
          <w:szCs w:val="23"/>
        </w:rPr>
      </w:pPr>
      <w:r w:rsidRPr="00960CFE">
        <w:rPr>
          <w:rFonts w:cs="Times New Roman"/>
          <w:b/>
          <w:sz w:val="23"/>
          <w:szCs w:val="23"/>
        </w:rPr>
        <w:tab/>
        <w:t>Reporting Requirements</w:t>
      </w:r>
    </w:p>
    <w:p w14:paraId="4FF432A4" w14:textId="77777777" w:rsidR="00396DAC" w:rsidRPr="00960CFE" w:rsidRDefault="00707F27" w:rsidP="00707F27">
      <w:pPr>
        <w:pStyle w:val="ListParagraph"/>
        <w:numPr>
          <w:ilvl w:val="0"/>
          <w:numId w:val="6"/>
        </w:numPr>
        <w:rPr>
          <w:rFonts w:cs="Times New Roman"/>
          <w:sz w:val="23"/>
          <w:szCs w:val="23"/>
        </w:rPr>
      </w:pPr>
      <w:r w:rsidRPr="00960CFE">
        <w:rPr>
          <w:rFonts w:cs="Times New Roman"/>
          <w:iCs/>
          <w:sz w:val="23"/>
          <w:szCs w:val="23"/>
        </w:rPr>
        <w:t xml:space="preserve">Diphtheria is reportable immediately by telephone on recognition or strong suspicion of disease. </w:t>
      </w:r>
    </w:p>
    <w:p w14:paraId="6647A068" w14:textId="77777777" w:rsidR="00885DA2" w:rsidRPr="00960CFE" w:rsidRDefault="00885DA2" w:rsidP="00396DAC">
      <w:pPr>
        <w:rPr>
          <w:b/>
          <w:sz w:val="23"/>
          <w:szCs w:val="23"/>
        </w:rPr>
      </w:pPr>
    </w:p>
    <w:p w14:paraId="20D56106" w14:textId="4B6977B8" w:rsidR="00484958" w:rsidRPr="00E20C67" w:rsidRDefault="00396DAC" w:rsidP="00E20C67">
      <w:pPr>
        <w:rPr>
          <w:b/>
          <w:sz w:val="23"/>
          <w:szCs w:val="23"/>
        </w:rPr>
      </w:pPr>
      <w:r w:rsidRPr="00960CFE">
        <w:rPr>
          <w:b/>
          <w:sz w:val="23"/>
          <w:szCs w:val="23"/>
        </w:rPr>
        <w:t>Resources</w:t>
      </w:r>
      <w:r w:rsidR="00C97C28" w:rsidRPr="00960CFE">
        <w:rPr>
          <w:b/>
          <w:sz w:val="23"/>
          <w:szCs w:val="23"/>
        </w:rPr>
        <w:t>:</w:t>
      </w:r>
    </w:p>
    <w:p w14:paraId="267F13D7" w14:textId="2B6CB855" w:rsidR="009D1E92" w:rsidRPr="00092694" w:rsidRDefault="00885DA2" w:rsidP="00092694">
      <w:pPr>
        <w:pStyle w:val="ListParagraph"/>
        <w:numPr>
          <w:ilvl w:val="0"/>
          <w:numId w:val="3"/>
        </w:numPr>
        <w:rPr>
          <w:sz w:val="23"/>
          <w:szCs w:val="23"/>
        </w:rPr>
      </w:pPr>
      <w:hyperlink r:id="rId8" w:history="1">
        <w:r w:rsidRPr="00092694">
          <w:rPr>
            <w:rStyle w:val="Hyperlink"/>
            <w:sz w:val="23"/>
            <w:szCs w:val="23"/>
          </w:rPr>
          <w:t>F</w:t>
        </w:r>
        <w:r w:rsidR="00396DAC" w:rsidRPr="00092694">
          <w:rPr>
            <w:rStyle w:val="Hyperlink"/>
            <w:sz w:val="23"/>
            <w:szCs w:val="23"/>
          </w:rPr>
          <w:t xml:space="preserve">ederal CDC </w:t>
        </w:r>
        <w:r w:rsidR="00504FFA" w:rsidRPr="00092694">
          <w:rPr>
            <w:rStyle w:val="Hyperlink"/>
            <w:sz w:val="23"/>
            <w:szCs w:val="23"/>
          </w:rPr>
          <w:t>w</w:t>
        </w:r>
        <w:r w:rsidR="00504FFA" w:rsidRPr="00092694">
          <w:rPr>
            <w:rStyle w:val="Hyperlink"/>
            <w:sz w:val="23"/>
            <w:szCs w:val="23"/>
          </w:rPr>
          <w:t>ebsite</w:t>
        </w:r>
      </w:hyperlink>
    </w:p>
    <w:p w14:paraId="7428D43A" w14:textId="0599BB5C" w:rsidR="00BE7118" w:rsidRPr="00960CFE" w:rsidRDefault="00484958" w:rsidP="0075294C">
      <w:pPr>
        <w:pStyle w:val="ListParagraph"/>
        <w:numPr>
          <w:ilvl w:val="0"/>
          <w:numId w:val="3"/>
        </w:numPr>
        <w:rPr>
          <w:sz w:val="23"/>
          <w:szCs w:val="23"/>
        </w:rPr>
      </w:pPr>
      <w:hyperlink r:id="rId9" w:history="1">
        <w:r w:rsidRPr="00092694">
          <w:rPr>
            <w:rStyle w:val="Hyperlink"/>
            <w:sz w:val="23"/>
            <w:szCs w:val="23"/>
          </w:rPr>
          <w:t>Immunization Action Coalition website (including vaccine information)</w:t>
        </w:r>
      </w:hyperlink>
      <w:r w:rsidRPr="00960CFE">
        <w:rPr>
          <w:sz w:val="23"/>
          <w:szCs w:val="23"/>
        </w:rPr>
        <w:t xml:space="preserve"> </w:t>
      </w:r>
    </w:p>
    <w:p w14:paraId="672394F5" w14:textId="2AA72FB0" w:rsidR="008D0B1E" w:rsidRPr="00960CFE" w:rsidRDefault="008D0B1E" w:rsidP="0075294C">
      <w:pPr>
        <w:pStyle w:val="ListParagraph"/>
        <w:numPr>
          <w:ilvl w:val="0"/>
          <w:numId w:val="3"/>
        </w:numPr>
        <w:rPr>
          <w:sz w:val="23"/>
          <w:szCs w:val="23"/>
        </w:rPr>
      </w:pPr>
      <w:hyperlink r:id="rId10" w:history="1">
        <w:r w:rsidRPr="00092694">
          <w:rPr>
            <w:rStyle w:val="Hyperlink"/>
            <w:rFonts w:eastAsia="Times New Roman" w:cs="Times New Roman"/>
            <w:sz w:val="23"/>
            <w:szCs w:val="23"/>
          </w:rPr>
          <w:t xml:space="preserve">Maine </w:t>
        </w:r>
        <w:r w:rsidR="00092694" w:rsidRPr="00092694">
          <w:rPr>
            <w:rStyle w:val="Hyperlink"/>
            <w:rFonts w:eastAsia="Times New Roman" w:cs="Times New Roman"/>
            <w:sz w:val="23"/>
            <w:szCs w:val="23"/>
          </w:rPr>
          <w:t>Vaccine Laws</w:t>
        </w:r>
      </w:hyperlink>
    </w:p>
    <w:p w14:paraId="76053FED" w14:textId="4EF9A79B" w:rsidR="00960CFE" w:rsidRPr="00960CFE" w:rsidRDefault="00960CFE" w:rsidP="00960CFE">
      <w:pPr>
        <w:pStyle w:val="ListParagraph"/>
        <w:numPr>
          <w:ilvl w:val="0"/>
          <w:numId w:val="3"/>
        </w:numPr>
        <w:rPr>
          <w:sz w:val="22"/>
        </w:rPr>
      </w:pPr>
      <w:hyperlink r:id="rId11" w:history="1">
        <w:r w:rsidRPr="00092694">
          <w:rPr>
            <w:rStyle w:val="Hyperlink"/>
            <w:sz w:val="23"/>
            <w:szCs w:val="23"/>
          </w:rPr>
          <w:t xml:space="preserve">Maine Immunization Requirements, </w:t>
        </w:r>
        <w:r w:rsidR="00092694" w:rsidRPr="00092694">
          <w:rPr>
            <w:rStyle w:val="Hyperlink"/>
            <w:sz w:val="23"/>
            <w:szCs w:val="23"/>
          </w:rPr>
          <w:t>for Schools, Child Care &amp; Camp</w:t>
        </w:r>
      </w:hyperlink>
    </w:p>
    <w:sectPr w:rsidR="00960CFE" w:rsidRPr="00960CFE" w:rsidSect="00F030E5">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14E4" w14:textId="77777777" w:rsidR="00F84CAB" w:rsidRDefault="00F84CAB" w:rsidP="00396DAC">
      <w:r>
        <w:separator/>
      </w:r>
    </w:p>
  </w:endnote>
  <w:endnote w:type="continuationSeparator" w:id="0">
    <w:p w14:paraId="151E4AF1" w14:textId="77777777" w:rsidR="00F84CAB" w:rsidRDefault="00F84CAB"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D640" w14:textId="77777777" w:rsidR="00F84CAB" w:rsidRDefault="00F84CAB">
    <w:pPr>
      <w:pStyle w:val="Footer"/>
    </w:pPr>
    <w:r>
      <w:t>Created 10/16/2012</w:t>
    </w:r>
  </w:p>
  <w:p w14:paraId="23C039A8" w14:textId="77777777" w:rsidR="00F84CAB" w:rsidRDefault="00F8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A080" w14:textId="0F8D00E1" w:rsidR="0023381D" w:rsidRDefault="0023381D">
    <w:pPr>
      <w:pStyle w:val="Footer"/>
    </w:pPr>
    <w:r>
      <w:t xml:space="preserve">Updated </w:t>
    </w:r>
    <w:r w:rsidR="002C1960">
      <w:t>12/8/25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ACF4" w14:textId="77777777" w:rsidR="00F84CAB" w:rsidRDefault="00F84CAB" w:rsidP="00396DAC">
      <w:r>
        <w:separator/>
      </w:r>
    </w:p>
  </w:footnote>
  <w:footnote w:type="continuationSeparator" w:id="0">
    <w:p w14:paraId="54DBA4F8" w14:textId="77777777" w:rsidR="00F84CAB" w:rsidRDefault="00F84CAB"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31E3" w14:textId="77777777" w:rsidR="00F030E5" w:rsidRDefault="00F030E5">
    <w:pPr>
      <w:pStyle w:val="Header"/>
    </w:pPr>
  </w:p>
  <w:p w14:paraId="2B26BF16" w14:textId="77777777" w:rsidR="00F030E5" w:rsidRDefault="00F03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D385" w14:textId="038E431E" w:rsidR="00F030E5" w:rsidRDefault="00960CFE">
    <w:pPr>
      <w:pStyle w:val="Header"/>
    </w:pPr>
    <w:r w:rsidRPr="00A24837">
      <w:rPr>
        <w:b/>
        <w:noProof/>
        <w:sz w:val="28"/>
        <w:szCs w:val="28"/>
      </w:rPr>
      <w:drawing>
        <wp:anchor distT="0" distB="0" distL="114300" distR="114300" simplePos="0" relativeHeight="251659264" behindDoc="0" locked="0" layoutInCell="1" allowOverlap="1" wp14:anchorId="03B187BB" wp14:editId="352934E6">
          <wp:simplePos x="0" y="0"/>
          <wp:positionH relativeFrom="column">
            <wp:posOffset>-38100</wp:posOffset>
          </wp:positionH>
          <wp:positionV relativeFrom="paragraph">
            <wp:posOffset>-361950</wp:posOffset>
          </wp:positionV>
          <wp:extent cx="838200" cy="8382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D00D2"/>
    <w:multiLevelType w:val="hybridMultilevel"/>
    <w:tmpl w:val="60BC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203F7B"/>
    <w:multiLevelType w:val="hybridMultilevel"/>
    <w:tmpl w:val="7EA4C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15074232">
    <w:abstractNumId w:val="2"/>
  </w:num>
  <w:num w:numId="2" w16cid:durableId="639380922">
    <w:abstractNumId w:val="5"/>
  </w:num>
  <w:num w:numId="3" w16cid:durableId="656962416">
    <w:abstractNumId w:val="3"/>
  </w:num>
  <w:num w:numId="4" w16cid:durableId="304548379">
    <w:abstractNumId w:val="4"/>
  </w:num>
  <w:num w:numId="5" w16cid:durableId="1107039947">
    <w:abstractNumId w:val="1"/>
  </w:num>
  <w:num w:numId="6" w16cid:durableId="537402226">
    <w:abstractNumId w:val="0"/>
  </w:num>
  <w:num w:numId="7" w16cid:durableId="39597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118"/>
    <w:rsid w:val="000474AB"/>
    <w:rsid w:val="00092694"/>
    <w:rsid w:val="00096DF0"/>
    <w:rsid w:val="000D1BE1"/>
    <w:rsid w:val="00150B86"/>
    <w:rsid w:val="0019334D"/>
    <w:rsid w:val="001E551D"/>
    <w:rsid w:val="002205BD"/>
    <w:rsid w:val="0023381D"/>
    <w:rsid w:val="00240EDE"/>
    <w:rsid w:val="002620F6"/>
    <w:rsid w:val="002C1960"/>
    <w:rsid w:val="002C23AA"/>
    <w:rsid w:val="00302AE2"/>
    <w:rsid w:val="00307510"/>
    <w:rsid w:val="00307E95"/>
    <w:rsid w:val="0035365A"/>
    <w:rsid w:val="00396DAC"/>
    <w:rsid w:val="003C2D1C"/>
    <w:rsid w:val="003D21C4"/>
    <w:rsid w:val="00406120"/>
    <w:rsid w:val="00484958"/>
    <w:rsid w:val="004C1747"/>
    <w:rsid w:val="004D0792"/>
    <w:rsid w:val="00504FFA"/>
    <w:rsid w:val="00545BAB"/>
    <w:rsid w:val="00561FAE"/>
    <w:rsid w:val="0059352F"/>
    <w:rsid w:val="005951BB"/>
    <w:rsid w:val="005B2825"/>
    <w:rsid w:val="00674339"/>
    <w:rsid w:val="00675D48"/>
    <w:rsid w:val="006E0E3D"/>
    <w:rsid w:val="0070497D"/>
    <w:rsid w:val="00707F27"/>
    <w:rsid w:val="0075294C"/>
    <w:rsid w:val="007B7E94"/>
    <w:rsid w:val="007E169B"/>
    <w:rsid w:val="007E3269"/>
    <w:rsid w:val="0082680B"/>
    <w:rsid w:val="00842CDC"/>
    <w:rsid w:val="008508D2"/>
    <w:rsid w:val="00853D0C"/>
    <w:rsid w:val="00885DA2"/>
    <w:rsid w:val="00893E5C"/>
    <w:rsid w:val="008C2F6D"/>
    <w:rsid w:val="008D0B1E"/>
    <w:rsid w:val="0092681A"/>
    <w:rsid w:val="0095326B"/>
    <w:rsid w:val="00960CFE"/>
    <w:rsid w:val="009D1E92"/>
    <w:rsid w:val="009F5E3C"/>
    <w:rsid w:val="00A95B13"/>
    <w:rsid w:val="00AB556D"/>
    <w:rsid w:val="00AD42FB"/>
    <w:rsid w:val="00AE2742"/>
    <w:rsid w:val="00B20AB2"/>
    <w:rsid w:val="00B67DC6"/>
    <w:rsid w:val="00B80BFC"/>
    <w:rsid w:val="00BE7118"/>
    <w:rsid w:val="00C13BB8"/>
    <w:rsid w:val="00C86A3C"/>
    <w:rsid w:val="00C92B4F"/>
    <w:rsid w:val="00C97C28"/>
    <w:rsid w:val="00CD4BF0"/>
    <w:rsid w:val="00D37F0F"/>
    <w:rsid w:val="00D55055"/>
    <w:rsid w:val="00DD07D9"/>
    <w:rsid w:val="00E20C67"/>
    <w:rsid w:val="00E279D2"/>
    <w:rsid w:val="00EB0BED"/>
    <w:rsid w:val="00ED149E"/>
    <w:rsid w:val="00ED3FE0"/>
    <w:rsid w:val="00EE253E"/>
    <w:rsid w:val="00F030E5"/>
    <w:rsid w:val="00F26748"/>
    <w:rsid w:val="00F84CAB"/>
    <w:rsid w:val="00FC08CD"/>
    <w:rsid w:val="00FE67B3"/>
    <w:rsid w:val="00FF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197622"/>
  <w15:docId w15:val="{AFAE61AA-CEB8-4D87-8328-8180C8B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CommentReference">
    <w:name w:val="annotation reference"/>
    <w:basedOn w:val="DefaultParagraphFont"/>
    <w:uiPriority w:val="99"/>
    <w:semiHidden/>
    <w:unhideWhenUsed/>
    <w:rsid w:val="00842CDC"/>
    <w:rPr>
      <w:sz w:val="16"/>
      <w:szCs w:val="16"/>
    </w:rPr>
  </w:style>
  <w:style w:type="paragraph" w:styleId="CommentText">
    <w:name w:val="annotation text"/>
    <w:basedOn w:val="Normal"/>
    <w:link w:val="CommentTextChar"/>
    <w:uiPriority w:val="99"/>
    <w:semiHidden/>
    <w:unhideWhenUsed/>
    <w:rsid w:val="00842CDC"/>
    <w:rPr>
      <w:sz w:val="20"/>
      <w:szCs w:val="20"/>
    </w:rPr>
  </w:style>
  <w:style w:type="character" w:customStyle="1" w:styleId="CommentTextChar">
    <w:name w:val="Comment Text Char"/>
    <w:basedOn w:val="DefaultParagraphFont"/>
    <w:link w:val="CommentText"/>
    <w:uiPriority w:val="99"/>
    <w:semiHidden/>
    <w:rsid w:val="00842CDC"/>
    <w:rPr>
      <w:sz w:val="20"/>
      <w:szCs w:val="20"/>
    </w:rPr>
  </w:style>
  <w:style w:type="paragraph" w:styleId="CommentSubject">
    <w:name w:val="annotation subject"/>
    <w:basedOn w:val="CommentText"/>
    <w:next w:val="CommentText"/>
    <w:link w:val="CommentSubjectChar"/>
    <w:uiPriority w:val="99"/>
    <w:semiHidden/>
    <w:unhideWhenUsed/>
    <w:rsid w:val="00842CDC"/>
    <w:rPr>
      <w:b/>
      <w:bCs/>
    </w:rPr>
  </w:style>
  <w:style w:type="character" w:customStyle="1" w:styleId="CommentSubjectChar">
    <w:name w:val="Comment Subject Char"/>
    <w:basedOn w:val="CommentTextChar"/>
    <w:link w:val="CommentSubject"/>
    <w:uiPriority w:val="99"/>
    <w:semiHidden/>
    <w:rsid w:val="00842CDC"/>
    <w:rPr>
      <w:b/>
      <w:bCs/>
      <w:sz w:val="20"/>
      <w:szCs w:val="20"/>
    </w:rPr>
  </w:style>
  <w:style w:type="character" w:styleId="FollowedHyperlink">
    <w:name w:val="FollowedHyperlink"/>
    <w:basedOn w:val="DefaultParagraphFont"/>
    <w:uiPriority w:val="99"/>
    <w:semiHidden/>
    <w:unhideWhenUsed/>
    <w:rsid w:val="00E279D2"/>
    <w:rPr>
      <w:color w:val="800080" w:themeColor="followedHyperlink"/>
      <w:u w:val="single"/>
    </w:rPr>
  </w:style>
  <w:style w:type="character" w:styleId="UnresolvedMention">
    <w:name w:val="Unresolved Mention"/>
    <w:basedOn w:val="DefaultParagraphFont"/>
    <w:uiPriority w:val="99"/>
    <w:semiHidden/>
    <w:unhideWhenUsed/>
    <w:rsid w:val="00E279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diphtheria/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hhs/mecdc/diseases-conditions/immunization/immunization-requirements-for-schools-child-care-cam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ine.gov/dhhs/mecdc/diseases-conditions/immunization/school-vaccine-law" TargetMode="External"/><Relationship Id="rId4" Type="http://schemas.openxmlformats.org/officeDocument/2006/relationships/settings" Target="settings.xml"/><Relationship Id="rId9" Type="http://schemas.openxmlformats.org/officeDocument/2006/relationships/hyperlink" Target="https://www.immunize.org/vaccines/a-z/diphtheri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508E-EEC4-4A05-BEB1-D1334637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sara.robinson</dc:creator>
  <cp:keywords/>
  <dc:description/>
  <cp:lastModifiedBy>Lockwood, Maura</cp:lastModifiedBy>
  <cp:revision>3</cp:revision>
  <cp:lastPrinted>2018-07-12T16:46:00Z</cp:lastPrinted>
  <dcterms:created xsi:type="dcterms:W3CDTF">2025-12-08T17:18:00Z</dcterms:created>
  <dcterms:modified xsi:type="dcterms:W3CDTF">2025-12-11T18:30:00Z</dcterms:modified>
</cp:coreProperties>
</file>