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024E9DBF" w:rsidR="00274DDC" w:rsidRPr="00863BBD" w:rsidRDefault="001A7211" w:rsidP="00274DDC">
      <w:r>
        <w:t>August</w:t>
      </w:r>
      <w:r w:rsidR="00274DDC">
        <w:t xml:space="preserve"> </w:t>
      </w:r>
      <w:r w:rsidR="004541FA">
        <w:t>13</w:t>
      </w:r>
      <w:r w:rsidR="00274DDC">
        <w:t>, 202</w:t>
      </w:r>
      <w:r w:rsidR="00A75825">
        <w:t>4</w:t>
      </w:r>
    </w:p>
    <w:p w14:paraId="562AD5EA" w14:textId="77777777" w:rsidR="00274DDC" w:rsidRDefault="00274DDC" w:rsidP="00274DDC">
      <w:pPr>
        <w:ind w:left="720"/>
      </w:pPr>
    </w:p>
    <w:p w14:paraId="445D665F" w14:textId="5FAEAE8D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1A7211">
        <w:rPr>
          <w:b/>
        </w:rPr>
        <w:t>August</w:t>
      </w:r>
      <w:r w:rsidR="006A01D7">
        <w:rPr>
          <w:b/>
        </w:rPr>
        <w:t xml:space="preserve"> </w:t>
      </w:r>
      <w:r w:rsidR="004541FA">
        <w:rPr>
          <w:b/>
        </w:rPr>
        <w:t>10</w:t>
      </w:r>
      <w:r w:rsidR="00274DDC">
        <w:rPr>
          <w:b/>
        </w:rPr>
        <w:t>, 202</w:t>
      </w:r>
      <w:r w:rsidR="00A75825">
        <w:rPr>
          <w:b/>
        </w:rPr>
        <w:t>4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4F27E3E1" w:rsidR="00C24EE5" w:rsidRPr="00616684" w:rsidRDefault="004541FA" w:rsidP="00820A1D">
            <w:pPr>
              <w:jc w:val="center"/>
            </w:pPr>
            <w:r>
              <w:t>3</w:t>
            </w:r>
          </w:p>
        </w:tc>
        <w:tc>
          <w:tcPr>
            <w:tcW w:w="792" w:type="pct"/>
          </w:tcPr>
          <w:p w14:paraId="7FA43A4D" w14:textId="5FFE650E" w:rsidR="00C24EE5" w:rsidRPr="00616684" w:rsidRDefault="001A7211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33E0D55D" w:rsidR="00C24EE5" w:rsidRDefault="001A7211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731EC9BC" w:rsidR="00C24EE5" w:rsidRPr="00F52820" w:rsidRDefault="00C24EE5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4D6ED14A" w:rsidR="00C24EE5" w:rsidRPr="00616684" w:rsidRDefault="004541FA" w:rsidP="00820A1D">
            <w:pPr>
              <w:jc w:val="center"/>
            </w:pPr>
            <w:r>
              <w:t>57</w:t>
            </w:r>
          </w:p>
        </w:tc>
        <w:tc>
          <w:tcPr>
            <w:tcW w:w="792" w:type="pct"/>
          </w:tcPr>
          <w:p w14:paraId="18A24E60" w14:textId="4A565D89" w:rsidR="00C24EE5" w:rsidRPr="00616684" w:rsidRDefault="004E22E1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25A56A41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5EA0DFD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446DF816" w14:textId="625F3D1D" w:rsidR="00C24EE5" w:rsidRDefault="007D7B12" w:rsidP="00820A1D">
            <w:pPr>
              <w:jc w:val="center"/>
            </w:pPr>
            <w:r>
              <w:t>4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>esting may be performed year round</w:t>
      </w:r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7D8EB07B" w14:textId="77777777" w:rsidTr="00820A1D">
        <w:tc>
          <w:tcPr>
            <w:tcW w:w="1250" w:type="pct"/>
          </w:tcPr>
          <w:p w14:paraId="4D839894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FFFF00"/>
          </w:tcPr>
          <w:p w14:paraId="4C8156D5" w14:textId="77777777" w:rsidR="00274DDC" w:rsidRPr="00616684" w:rsidRDefault="00274DDC" w:rsidP="00820A1D">
            <w:pPr>
              <w:jc w:val="center"/>
            </w:pPr>
            <w:r>
              <w:t>Chikungunya positive</w:t>
            </w:r>
          </w:p>
        </w:tc>
        <w:tc>
          <w:tcPr>
            <w:tcW w:w="1250" w:type="pct"/>
            <w:shd w:val="clear" w:color="auto" w:fill="FFFF00"/>
          </w:tcPr>
          <w:p w14:paraId="18ED06E4" w14:textId="7540654A" w:rsidR="00274DDC" w:rsidRPr="00616684" w:rsidRDefault="00274DDC" w:rsidP="00820A1D">
            <w:pPr>
              <w:jc w:val="center"/>
            </w:pPr>
            <w:r>
              <w:t>Dengue positive</w:t>
            </w:r>
          </w:p>
        </w:tc>
        <w:tc>
          <w:tcPr>
            <w:tcW w:w="1250" w:type="pct"/>
            <w:shd w:val="clear" w:color="auto" w:fill="FFFF00"/>
          </w:tcPr>
          <w:p w14:paraId="582E26AD" w14:textId="785FA393" w:rsidR="00274DDC" w:rsidRPr="00616684" w:rsidRDefault="00274DDC" w:rsidP="00820A1D">
            <w:pPr>
              <w:jc w:val="center"/>
            </w:pPr>
            <w:r>
              <w:t>Zika positive</w:t>
            </w:r>
          </w:p>
        </w:tc>
      </w:tr>
      <w:tr w:rsidR="007C10A9" w14:paraId="2D7C8088" w14:textId="77777777" w:rsidTr="00820A1D">
        <w:tc>
          <w:tcPr>
            <w:tcW w:w="1250" w:type="pct"/>
          </w:tcPr>
          <w:p w14:paraId="34B213D6" w14:textId="7D2C0E59" w:rsidR="007C10A9" w:rsidRDefault="007C10A9" w:rsidP="00820A1D">
            <w:pPr>
              <w:jc w:val="center"/>
            </w:pPr>
            <w:r>
              <w:t>Current Week</w:t>
            </w:r>
          </w:p>
        </w:tc>
        <w:tc>
          <w:tcPr>
            <w:tcW w:w="1250" w:type="pct"/>
          </w:tcPr>
          <w:p w14:paraId="2EAFD880" w14:textId="1E2F5A7B" w:rsidR="007C10A9" w:rsidRDefault="007C10A9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2B118596" w14:textId="379C133D" w:rsidR="007C10A9" w:rsidRDefault="004748E3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5A3E9239" w14:textId="6324F988" w:rsidR="007C10A9" w:rsidRDefault="007C10A9" w:rsidP="00820A1D">
            <w:pPr>
              <w:jc w:val="center"/>
            </w:pPr>
            <w:r>
              <w:t>0</w:t>
            </w:r>
          </w:p>
        </w:tc>
      </w:tr>
      <w:tr w:rsidR="00274DDC" w14:paraId="7EAC226E" w14:textId="77777777" w:rsidTr="00820A1D">
        <w:tc>
          <w:tcPr>
            <w:tcW w:w="1250" w:type="pct"/>
          </w:tcPr>
          <w:p w14:paraId="661565A1" w14:textId="06435163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DE8B092" w14:textId="77777777" w:rsidR="00274DDC" w:rsidRPr="00616684" w:rsidRDefault="00274DDC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2CABE23" w14:textId="485869E3" w:rsidR="00274DDC" w:rsidRPr="00616684" w:rsidRDefault="00C90EF1" w:rsidP="00820A1D">
            <w:pPr>
              <w:jc w:val="center"/>
            </w:pPr>
            <w:r>
              <w:t>2</w:t>
            </w:r>
          </w:p>
        </w:tc>
        <w:tc>
          <w:tcPr>
            <w:tcW w:w="1250" w:type="pct"/>
          </w:tcPr>
          <w:p w14:paraId="76ED0A2C" w14:textId="77777777" w:rsidR="00274DDC" w:rsidRPr="00616684" w:rsidRDefault="00274DDC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77777777" w:rsidR="00274DDC" w:rsidRDefault="00274DDC" w:rsidP="00274DDC">
      <w:pPr>
        <w:ind w:left="360"/>
        <w:rPr>
          <w:b/>
        </w:rPr>
      </w:pPr>
      <w:r>
        <w:rPr>
          <w:b/>
        </w:rPr>
        <w:t>Animals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69694D52" w:rsidR="00274DDC" w:rsidRPr="00616684" w:rsidRDefault="00274DDC" w:rsidP="00820A1D">
            <w:pPr>
              <w:jc w:val="center"/>
            </w:pPr>
            <w:r w:rsidRPr="00616684">
              <w:t>EEE Positive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4DCDC3F9" w:rsidR="00274DDC" w:rsidRPr="00616684" w:rsidRDefault="001A7211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A99C318" w14:textId="6D7F7658" w:rsidR="00274DDC" w:rsidRPr="00616684" w:rsidRDefault="001A7211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76FE7A27" w:rsidR="00274DDC" w:rsidRPr="00616684" w:rsidRDefault="001A7CDB" w:rsidP="00820A1D">
            <w:pPr>
              <w:jc w:val="center"/>
            </w:pPr>
            <w:r>
              <w:t>0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42995BE2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46321D2B" w:rsidR="00274DDC" w:rsidRPr="00616684" w:rsidRDefault="00E44B57" w:rsidP="00820A1D">
            <w:pPr>
              <w:jc w:val="center"/>
            </w:pPr>
            <w:r>
              <w:t>17</w:t>
            </w:r>
          </w:p>
        </w:tc>
        <w:tc>
          <w:tcPr>
            <w:tcW w:w="1250" w:type="pct"/>
          </w:tcPr>
          <w:p w14:paraId="043C6F67" w14:textId="51CA4288" w:rsidR="00274DDC" w:rsidRPr="00616684" w:rsidRDefault="00E44B57" w:rsidP="00820A1D">
            <w:pPr>
              <w:jc w:val="center"/>
            </w:pPr>
            <w:r>
              <w:t>6</w:t>
            </w:r>
          </w:p>
        </w:tc>
        <w:tc>
          <w:tcPr>
            <w:tcW w:w="1250" w:type="pct"/>
          </w:tcPr>
          <w:p w14:paraId="1D8A73E0" w14:textId="32D8570E" w:rsidR="00274DDC" w:rsidRPr="00616684" w:rsidRDefault="00A75825" w:rsidP="00820A1D">
            <w:pPr>
              <w:jc w:val="center"/>
            </w:pPr>
            <w:r>
              <w:t>0</w:t>
            </w:r>
          </w:p>
        </w:tc>
      </w:tr>
    </w:tbl>
    <w:p w14:paraId="2E36DE2B" w14:textId="6303D4D6" w:rsidR="00A10956" w:rsidRDefault="00274DDC" w:rsidP="00A10956">
      <w:pPr>
        <w:ind w:left="360"/>
        <w:rPr>
          <w:sz w:val="20"/>
          <w:szCs w:val="20"/>
        </w:rPr>
      </w:pPr>
      <w:r w:rsidRPr="00357DBA">
        <w:rPr>
          <w:sz w:val="20"/>
          <w:szCs w:val="20"/>
        </w:rPr>
        <w:t>Animal arboviral testing may be performed at HETL</w:t>
      </w:r>
      <w:r w:rsidR="004B3E76">
        <w:rPr>
          <w:sz w:val="20"/>
          <w:szCs w:val="20"/>
        </w:rPr>
        <w:t>, through the University of Maine Veterinary Diagnostic Laboratory,</w:t>
      </w:r>
      <w:r w:rsidRPr="00357DBA">
        <w:rPr>
          <w:sz w:val="20"/>
          <w:szCs w:val="20"/>
        </w:rPr>
        <w:t xml:space="preserve"> or through the National Veterinary Services Laboratory</w:t>
      </w:r>
      <w:r>
        <w:rPr>
          <w:sz w:val="20"/>
          <w:szCs w:val="20"/>
        </w:rPr>
        <w:t xml:space="preserve"> (NVSL); </w:t>
      </w:r>
      <w:r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428A700C" w:rsidR="00831631" w:rsidRPr="00616684" w:rsidRDefault="004541FA" w:rsidP="00820A1D">
            <w:pPr>
              <w:jc w:val="center"/>
            </w:pPr>
            <w:r>
              <w:t>135</w:t>
            </w:r>
          </w:p>
        </w:tc>
        <w:tc>
          <w:tcPr>
            <w:tcW w:w="1015" w:type="pct"/>
          </w:tcPr>
          <w:p w14:paraId="4AC889CA" w14:textId="73EEBBEC" w:rsidR="00831631" w:rsidRPr="00616684" w:rsidRDefault="008F3B58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4686D736" w:rsidR="00831631" w:rsidRPr="00616684" w:rsidRDefault="005953E6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2D41B2E3" w:rsidR="00831631" w:rsidRDefault="001A7211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15C8EDFC" w:rsidR="00831631" w:rsidRPr="00F52820" w:rsidRDefault="00831631" w:rsidP="00820A1D">
            <w:pPr>
              <w:jc w:val="center"/>
            </w:pPr>
            <w:r>
              <w:t>202</w:t>
            </w:r>
            <w:r w:rsidR="00A75825">
              <w:t>4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6ADAFA84" w:rsidR="00831631" w:rsidRPr="00616684" w:rsidRDefault="004541FA" w:rsidP="00820A1D">
            <w:pPr>
              <w:jc w:val="center"/>
            </w:pPr>
            <w:r>
              <w:t>1023</w:t>
            </w:r>
          </w:p>
        </w:tc>
        <w:tc>
          <w:tcPr>
            <w:tcW w:w="1015" w:type="pct"/>
          </w:tcPr>
          <w:p w14:paraId="146D0B1E" w14:textId="15009E60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36502D7B" w14:textId="4D3A9BA9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18F9874" w14:textId="10FD2625" w:rsidR="00831631" w:rsidRDefault="004E22E1" w:rsidP="00820A1D">
            <w:pPr>
              <w:jc w:val="center"/>
            </w:pPr>
            <w:r>
              <w:t>4</w:t>
            </w:r>
          </w:p>
        </w:tc>
      </w:tr>
    </w:tbl>
    <w:p w14:paraId="029F77CC" w14:textId="67ADD90E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 and WNV</w:t>
      </w:r>
      <w:r>
        <w:rPr>
          <w:sz w:val="20"/>
          <w:szCs w:val="20"/>
        </w:rPr>
        <w:t xml:space="preserve"> testing performed at HETL; </w:t>
      </w:r>
      <w:r w:rsidR="003F16FC">
        <w:rPr>
          <w:sz w:val="20"/>
          <w:szCs w:val="20"/>
        </w:rPr>
        <w:t xml:space="preserve">mosquito </w:t>
      </w:r>
      <w:r w:rsidR="00831631">
        <w:rPr>
          <w:sz w:val="20"/>
          <w:szCs w:val="20"/>
        </w:rPr>
        <w:t xml:space="preserve">JCV testing performed at CDC Fort Collins; </w:t>
      </w:r>
      <w:r>
        <w:rPr>
          <w:sz w:val="20"/>
          <w:szCs w:val="20"/>
        </w:rPr>
        <w:t xml:space="preserve">mosquito collection begins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1 and continues through September 3</w:t>
      </w:r>
      <w:r w:rsidR="00C737A7">
        <w:rPr>
          <w:sz w:val="20"/>
          <w:szCs w:val="20"/>
        </w:rPr>
        <w:t>0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7D93AE05" w:rsidR="00274DDC" w:rsidRDefault="00274DDC" w:rsidP="00274DDC">
      <w:pPr>
        <w:ind w:left="360"/>
      </w:pPr>
      <w:r>
        <w:t>JCV = Jamestown Canyon Virus</w:t>
      </w:r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766D02D5" w:rsidR="00274DDC" w:rsidRDefault="00274DDC" w:rsidP="00274DDC">
      <w:pPr>
        <w:ind w:left="360"/>
      </w:pPr>
      <w:r>
        <w:t>WNV = West Nile Virus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0C15882A" w14:textId="37BAF593" w:rsidR="00274DDC" w:rsidRDefault="00274DDC" w:rsidP="00274DDC">
      <w:pPr>
        <w:ind w:left="360"/>
        <w:rPr>
          <w:b/>
        </w:rPr>
      </w:pPr>
    </w:p>
    <w:p w14:paraId="6650FAE0" w14:textId="77777777" w:rsidR="008F3B58" w:rsidRDefault="008F3B58">
      <w:pPr>
        <w:rPr>
          <w:b/>
        </w:rPr>
      </w:pPr>
      <w:r>
        <w:rPr>
          <w:b/>
        </w:rPr>
        <w:br w:type="page"/>
      </w:r>
    </w:p>
    <w:p w14:paraId="31156533" w14:textId="75B5EF0B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A75825">
        <w:rPr>
          <w:b/>
        </w:rPr>
        <w:t>4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2833"/>
        <w:gridCol w:w="2089"/>
        <w:gridCol w:w="1150"/>
        <w:gridCol w:w="1472"/>
        <w:gridCol w:w="1541"/>
      </w:tblGrid>
      <w:tr w:rsidR="00274DDC" w14:paraId="580DE4BD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313" w:type="pct"/>
            <w:shd w:val="clear" w:color="auto" w:fill="auto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68" w:type="pct"/>
            <w:shd w:val="clear" w:color="auto" w:fill="auto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533" w:type="pct"/>
            <w:shd w:val="clear" w:color="auto" w:fill="auto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82" w:type="pct"/>
            <w:shd w:val="clear" w:color="auto" w:fill="auto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A7225C7" w14:textId="39EF96C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4FE9C86" w14:textId="32366B6E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6C77F8B" w14:textId="45052B6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C24EE5" w14:paraId="7B26A6B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355411DA" w14:textId="74E2D720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53DAFA2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5A87D914" w14:textId="1C67535A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9FBE97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35F7708" w14:textId="5CFF1259" w:rsidR="00C24EE5" w:rsidRPr="00C24EE5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Lincoln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0662F05" w14:textId="57DFD013" w:rsid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255A8E" w14:paraId="6450287C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17147E4" w14:textId="6440EE77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1DFB119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D99D98F" w14:textId="76D59476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23C15BF" w14:textId="77777777" w:rsidR="00255A8E" w:rsidRPr="00C24EE5" w:rsidRDefault="00255A8E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61B0F36" w14:textId="30AF1B4A" w:rsidR="00255A8E" w:rsidRDefault="002F125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72367C1" w14:textId="422102BC" w:rsidR="00255A8E" w:rsidRDefault="00255A8E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D03290" w14:paraId="23DEF113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BBD8118" w14:textId="2DAC74E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00E6570" w14:textId="3B0EF46D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D03290">
              <w:rPr>
                <w:i/>
                <w:iCs/>
                <w:color w:val="000000"/>
              </w:rPr>
              <w:t xml:space="preserve">Aedes </w:t>
            </w:r>
            <w:proofErr w:type="spellStart"/>
            <w:r w:rsidRPr="00D03290">
              <w:rPr>
                <w:i/>
                <w:iCs/>
                <w:color w:val="000000"/>
              </w:rPr>
              <w:t>abserratus</w:t>
            </w:r>
            <w:proofErr w:type="spellEnd"/>
            <w:r w:rsidRPr="00D03290">
              <w:rPr>
                <w:i/>
                <w:iCs/>
                <w:color w:val="000000"/>
              </w:rPr>
              <w:t>/</w:t>
            </w:r>
            <w:proofErr w:type="spellStart"/>
            <w:r w:rsidRPr="00D03290">
              <w:rPr>
                <w:i/>
                <w:iCs/>
                <w:color w:val="000000"/>
              </w:rPr>
              <w:t>punctor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3564CDD" w14:textId="0B402B2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0CF5F3A" w14:textId="77A6F038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Alfred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E84FC9A" w14:textId="414B91A7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EDB7330" w14:textId="753DD8A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4748E3" w14:paraId="01EA2D3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2ABE99E" w14:textId="510A0F9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82E23C5" w14:textId="7C2B84E9" w:rsidR="004748E3" w:rsidRPr="004748E3" w:rsidRDefault="004748E3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D1F2071" w14:textId="04412BBF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5/30/2024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E2C9420" w14:textId="1B767370" w:rsidR="004748E3" w:rsidRPr="00C24EE5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F3B59E0" w14:textId="17B8769B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2F3E6CE" w14:textId="36371A2C" w:rsidR="004748E3" w:rsidRDefault="004748E3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D03290" w14:paraId="3B28046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2C5F5A1" w14:textId="2658ED21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4F6CD9FC" w14:textId="420608AC" w:rsidR="00D03290" w:rsidRPr="004748E3" w:rsidRDefault="00D03290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1DF370BD" w14:textId="4D013FB5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F38D47C" w14:textId="0BDA65EB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23C5A02" w14:textId="7A33FBDD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4055EB13" w14:textId="51AC1A1F" w:rsidR="00D03290" w:rsidRDefault="00D0329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3A6123A0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8BFB503" w14:textId="313D6F1E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0D8FE9AB" w14:textId="56178177" w:rsidR="00E44B57" w:rsidRPr="004748E3" w:rsidRDefault="00E44B57" w:rsidP="00820A1D">
            <w:pPr>
              <w:jc w:val="center"/>
              <w:rPr>
                <w:i/>
                <w:iCs/>
                <w:color w:val="000000"/>
              </w:rPr>
            </w:pPr>
            <w:r w:rsidRPr="004748E3">
              <w:rPr>
                <w:i/>
                <w:iCs/>
                <w:color w:val="000000"/>
              </w:rPr>
              <w:t>Aedes communis/</w:t>
            </w:r>
            <w:proofErr w:type="spellStart"/>
            <w:r w:rsidRPr="004748E3">
              <w:rPr>
                <w:i/>
                <w:iCs/>
                <w:color w:val="000000"/>
              </w:rPr>
              <w:t>s</w:t>
            </w:r>
            <w:r>
              <w:rPr>
                <w:i/>
                <w:iCs/>
                <w:color w:val="000000"/>
              </w:rPr>
              <w:t>t</w:t>
            </w:r>
            <w:r w:rsidRPr="004748E3">
              <w:rPr>
                <w:i/>
                <w:iCs/>
                <w:color w:val="000000"/>
              </w:rPr>
              <w:t>icticus</w:t>
            </w:r>
            <w:proofErr w:type="spellEnd"/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503F3B9" w14:textId="7B48F85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3A9FFA8" w14:textId="4C16115B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Orono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BC1CF1D" w14:textId="1D9F3939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334169" w14:textId="273D1D1A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E44B57" w14:paraId="2369BC8E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117A6D7" w14:textId="4D4A11D8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6368705A" w14:textId="1CF49CD3" w:rsidR="00E44B57" w:rsidRP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8AB1C44" w14:textId="351F8C83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6/27/2024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176821F1" w14:textId="77777777" w:rsidR="00E44B57" w:rsidRDefault="00E44B57" w:rsidP="00820A1D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0EAC7BC" w14:textId="556D8145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19FD3F15" w14:textId="6AE68F02" w:rsidR="00E44B57" w:rsidRDefault="00E44B5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1D0DBB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586FE2A" w14:textId="6339C08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6D13C32" w14:textId="399BC5E6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3FF00B6" w14:textId="0D6EB5E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7/2/2024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8CB28F3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14EEBC29" w14:textId="2FAACB4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25B5281E" w14:textId="4B20248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3AE08FE8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63D2AE0F" w14:textId="72365392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46C6ED6" w14:textId="29310911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EE4C51B" w14:textId="782FD65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7/3/2024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96A93F2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68BA7D8F" w14:textId="02F016B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Oxford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556FBE33" w14:textId="2D24E9F6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7F2E96C4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0691C996" w14:textId="6BC110A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21EF3F8F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72661009" w14:textId="292405CB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7/5/2024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50822739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2C279C96" w14:textId="409D84F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06AEE908" w14:textId="1982F44F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E44B57" w14:paraId="32542B8B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5BA21146" w14:textId="017C67B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737D9067" w14:textId="0600987A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3319C7CA" w14:textId="54591D58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7F125A5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7E2079CB" w14:textId="38C171FD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EED57F5" w14:textId="47542769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2A9BC77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C20BA6F" w14:textId="1DEDF4E0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9D0014" w14:textId="1EE422B3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0818CB3F" w14:textId="31D74A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7/14/2024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3A39EA68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AE26C4D" w14:textId="7ACB72A1" w:rsidR="00E44B57" w:rsidRDefault="002F24DF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3B619B9E" w14:textId="491D34D1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E44B57" w14:paraId="1F20C7B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10458190" w14:textId="74762095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Veterinary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5588229D" w14:textId="72CCE7BE" w:rsidR="00E44B57" w:rsidRPr="004748E3" w:rsidRDefault="00E44B57" w:rsidP="00E44B57">
            <w:pPr>
              <w:jc w:val="center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62A4CECE" w14:textId="147FC61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7/18/2024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679E92A5" w14:textId="77777777" w:rsidR="00E44B57" w:rsidRDefault="00E44B57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496CADAA" w14:textId="0A191B8E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94F37E9" w14:textId="7C69916D" w:rsidR="00E44B57" w:rsidRDefault="00E44B57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4E22E1" w14:paraId="0ADFB4FA" w14:textId="77777777" w:rsidTr="004748E3">
        <w:trPr>
          <w:trHeight w:val="315"/>
          <w:jc w:val="center"/>
        </w:trPr>
        <w:tc>
          <w:tcPr>
            <w:tcW w:w="790" w:type="pct"/>
            <w:shd w:val="clear" w:color="auto" w:fill="auto"/>
            <w:noWrap/>
            <w:vAlign w:val="center"/>
          </w:tcPr>
          <w:p w14:paraId="486322F6" w14:textId="6A89B8C0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313" w:type="pct"/>
            <w:shd w:val="clear" w:color="auto" w:fill="auto"/>
            <w:noWrap/>
            <w:vAlign w:val="center"/>
          </w:tcPr>
          <w:p w14:paraId="1E410EE3" w14:textId="1CDE69EB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968" w:type="pct"/>
            <w:shd w:val="clear" w:color="auto" w:fill="auto"/>
            <w:noWrap/>
            <w:vAlign w:val="center"/>
          </w:tcPr>
          <w:p w14:paraId="40E4D3EF" w14:textId="324921F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7/19/2024</w:t>
            </w:r>
          </w:p>
        </w:tc>
        <w:tc>
          <w:tcPr>
            <w:tcW w:w="533" w:type="pct"/>
            <w:shd w:val="clear" w:color="auto" w:fill="auto"/>
            <w:noWrap/>
            <w:vAlign w:val="center"/>
          </w:tcPr>
          <w:p w14:paraId="25A35DE1" w14:textId="77777777" w:rsidR="004E22E1" w:rsidRDefault="004E22E1" w:rsidP="00E44B57">
            <w:pPr>
              <w:jc w:val="center"/>
              <w:rPr>
                <w:color w:val="000000"/>
              </w:rPr>
            </w:pP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0755435A" w14:textId="3C7CA821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714" w:type="pct"/>
            <w:shd w:val="clear" w:color="auto" w:fill="auto"/>
            <w:noWrap/>
            <w:vAlign w:val="center"/>
          </w:tcPr>
          <w:p w14:paraId="6D059987" w14:textId="6A44C892" w:rsidR="004E22E1" w:rsidRDefault="004E22E1" w:rsidP="00E44B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</w:tbl>
    <w:p w14:paraId="5EECF6AF" w14:textId="4362CB7D" w:rsidR="003F16FC" w:rsidRPr="005B2C33" w:rsidRDefault="003F16FC" w:rsidP="00A75825">
      <w:pPr>
        <w:rPr>
          <w:bCs/>
          <w:sz w:val="20"/>
          <w:szCs w:val="20"/>
        </w:rPr>
      </w:pPr>
    </w:p>
    <w:p w14:paraId="05D095B2" w14:textId="77777777" w:rsidR="001A7211" w:rsidRDefault="001A7211" w:rsidP="0026191E">
      <w:pPr>
        <w:pBdr>
          <w:bottom w:val="single" w:sz="6" w:space="1" w:color="auto"/>
        </w:pBdr>
        <w:rPr>
          <w:b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3593EC77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4046"/>
        <w:gridCol w:w="4046"/>
      </w:tblGrid>
      <w:tr w:rsidR="00186030" w14:paraId="2837EC34" w14:textId="61429236" w:rsidTr="00186030">
        <w:trPr>
          <w:trHeight w:val="315"/>
          <w:jc w:val="center"/>
        </w:trPr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31FD452C" w14:textId="3D8DD9E1" w:rsidR="00186030" w:rsidRDefault="00186030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75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186030" w:rsidRPr="0026191E" w:rsidRDefault="00186030" w:rsidP="00186030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875" w:type="pct"/>
            <w:shd w:val="clear" w:color="auto" w:fill="BDD6EE" w:themeFill="accent5" w:themeFillTint="66"/>
          </w:tcPr>
          <w:p w14:paraId="51F00486" w14:textId="17F3B0C4" w:rsidR="00186030" w:rsidRPr="0026191E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</w:tr>
      <w:tr w:rsidR="00186030" w:rsidRPr="00615C0B" w14:paraId="3D334DF7" w14:textId="7FEA7087" w:rsidTr="00186030">
        <w:trPr>
          <w:trHeight w:val="315"/>
          <w:jc w:val="center"/>
        </w:trPr>
        <w:tc>
          <w:tcPr>
            <w:tcW w:w="1250" w:type="pct"/>
            <w:shd w:val="clear" w:color="auto" w:fill="auto"/>
            <w:noWrap/>
            <w:vAlign w:val="center"/>
          </w:tcPr>
          <w:p w14:paraId="046D5173" w14:textId="091A1144" w:rsidR="00186030" w:rsidRPr="00615C0B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875" w:type="pct"/>
            <w:shd w:val="clear" w:color="auto" w:fill="auto"/>
            <w:noWrap/>
            <w:vAlign w:val="center"/>
          </w:tcPr>
          <w:p w14:paraId="02882D02" w14:textId="1D532C63" w:rsidR="00186030" w:rsidRPr="00615C0B" w:rsidRDefault="00C90EF1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541FA">
              <w:rPr>
                <w:color w:val="000000"/>
              </w:rPr>
              <w:t>8</w:t>
            </w:r>
          </w:p>
        </w:tc>
        <w:tc>
          <w:tcPr>
            <w:tcW w:w="1875" w:type="pct"/>
          </w:tcPr>
          <w:p w14:paraId="5FEBE1CD" w14:textId="54C8D5F7" w:rsidR="00186030" w:rsidRDefault="00186030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720581FD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>There is no current local transmission of Zika virus in the continental United States</w:t>
      </w:r>
    </w:p>
    <w:p w14:paraId="0BC1E41B" w14:textId="77777777" w:rsidR="001A7211" w:rsidRDefault="001A7211" w:rsidP="00705B94">
      <w:pPr>
        <w:pBdr>
          <w:bottom w:val="single" w:sz="6" w:space="1" w:color="auto"/>
        </w:pBdr>
        <w:rPr>
          <w:b/>
        </w:rPr>
      </w:pPr>
    </w:p>
    <w:p w14:paraId="6908C9D6" w14:textId="77777777" w:rsidR="001A7211" w:rsidRDefault="001A7211" w:rsidP="00705B94">
      <w:pPr>
        <w:pBdr>
          <w:bottom w:val="single" w:sz="6" w:space="1" w:color="auto"/>
        </w:pBdr>
        <w:rPr>
          <w:b/>
        </w:rPr>
      </w:pPr>
    </w:p>
    <w:p w14:paraId="604B5F8E" w14:textId="285892E9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494D3444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2F1250">
        <w:rPr>
          <w:b/>
        </w:rPr>
        <w:t>4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shd w:val="clear" w:color="auto" w:fill="auto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shd w:val="clear" w:color="auto" w:fill="auto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A75825" w14:paraId="4AAE277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019053A6" w14:textId="162D35DC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8E5A62E" w14:textId="2FAB2E84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Chikungunya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3D24DFE5" w14:textId="7C0A061E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Maldives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0FA97F" w14:textId="15E1BEEA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43E62D47" w14:textId="0373134E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Nigeria</w:t>
            </w:r>
          </w:p>
        </w:tc>
      </w:tr>
      <w:tr w:rsidR="00A75825" w14:paraId="77B03FB9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649D8E58" w14:textId="3F899118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B6AB6E4" w14:textId="7F4639AF" w:rsidR="00A75825" w:rsidRDefault="00A75825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  <w:r>
              <w:rPr>
                <w:color w:val="000000"/>
              </w:rPr>
              <w:t xml:space="preserve"> Fever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17F6F20B" w14:textId="7BCC586F" w:rsidR="00A75825" w:rsidRDefault="00A75825" w:rsidP="00615C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Bolivia, Brazil, Colombia, Cuba, Peru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shd w:val="clear" w:color="auto" w:fill="auto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shd w:val="clear" w:color="auto" w:fill="auto"/>
            <w:noWrap/>
            <w:vAlign w:val="center"/>
          </w:tcPr>
          <w:p w14:paraId="6AE1AB6D" w14:textId="1A4CF4A1" w:rsidR="00615C0B" w:rsidRDefault="0094183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Afghanistan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Brazil,</w:t>
            </w:r>
            <w:r w:rsidR="00615C0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Burkina Faso, </w:t>
            </w:r>
            <w:r w:rsidR="00D03290">
              <w:rPr>
                <w:color w:val="000000"/>
              </w:rPr>
              <w:t>Cape Verde</w:t>
            </w:r>
            <w:r>
              <w:rPr>
                <w:color w:val="000000"/>
              </w:rPr>
              <w:t xml:space="preserve">, </w:t>
            </w:r>
            <w:r w:rsidR="00615C0B">
              <w:rPr>
                <w:color w:val="000000"/>
              </w:rPr>
              <w:t>Col</w:t>
            </w:r>
            <w:r w:rsidR="00C04D82">
              <w:rPr>
                <w:color w:val="000000"/>
              </w:rPr>
              <w:t>o</w:t>
            </w:r>
            <w:r w:rsidR="00615C0B">
              <w:rPr>
                <w:color w:val="000000"/>
              </w:rPr>
              <w:t xml:space="preserve">mbia, </w:t>
            </w:r>
            <w:r w:rsidR="00C92219">
              <w:rPr>
                <w:color w:val="000000"/>
              </w:rPr>
              <w:t xml:space="preserve">Costa Rica, </w:t>
            </w:r>
            <w:r w:rsidR="00D03290">
              <w:rPr>
                <w:color w:val="000000"/>
              </w:rPr>
              <w:t>Cuba</w:t>
            </w:r>
            <w:r w:rsidR="00C92219">
              <w:rPr>
                <w:color w:val="000000"/>
              </w:rPr>
              <w:t>, Ecuador,</w:t>
            </w:r>
            <w:r>
              <w:rPr>
                <w:color w:val="000000"/>
              </w:rPr>
              <w:t xml:space="preserve"> Ethiopia, </w:t>
            </w:r>
            <w:r w:rsidR="00C92219">
              <w:rPr>
                <w:color w:val="000000"/>
              </w:rPr>
              <w:t>French Guiana</w:t>
            </w:r>
            <w:r w:rsidR="00615C0B">
              <w:rPr>
                <w:color w:val="000000"/>
              </w:rPr>
              <w:t xml:space="preserve">, </w:t>
            </w:r>
            <w:r w:rsidR="00F108C2">
              <w:rPr>
                <w:color w:val="000000"/>
              </w:rPr>
              <w:t xml:space="preserve">Ghana, </w:t>
            </w:r>
            <w:r w:rsidR="00615C0B">
              <w:rPr>
                <w:color w:val="000000"/>
              </w:rPr>
              <w:t xml:space="preserve">Guadeloupe, Guatemala, </w:t>
            </w:r>
            <w:r w:rsidR="00C92219">
              <w:rPr>
                <w:color w:val="000000"/>
              </w:rPr>
              <w:t>Guyana, Honduras</w:t>
            </w:r>
            <w:r>
              <w:rPr>
                <w:color w:val="000000"/>
              </w:rPr>
              <w:t>, Laos, Mali</w:t>
            </w:r>
            <w:r w:rsidR="00615C0B">
              <w:rPr>
                <w:color w:val="000000"/>
              </w:rPr>
              <w:t>,</w:t>
            </w:r>
            <w:r w:rsidR="00C9221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Mauritius, </w:t>
            </w:r>
            <w:r w:rsidR="00C92219">
              <w:rPr>
                <w:color w:val="000000"/>
              </w:rPr>
              <w:t>Mexico,</w:t>
            </w:r>
            <w:r w:rsidR="00D03290">
              <w:rPr>
                <w:color w:val="000000"/>
              </w:rPr>
              <w:t xml:space="preserve"> </w:t>
            </w:r>
            <w:r w:rsidR="00615C0B">
              <w:rPr>
                <w:color w:val="000000"/>
              </w:rPr>
              <w:t>Panama,</w:t>
            </w:r>
            <w:r w:rsidR="00C92219">
              <w:rPr>
                <w:color w:val="000000"/>
              </w:rPr>
              <w:t xml:space="preserve"> Paraguay, </w:t>
            </w:r>
            <w:r>
              <w:rPr>
                <w:color w:val="000000"/>
              </w:rPr>
              <w:t xml:space="preserve">Samoa, Singapore, Sri Lanka, Sudan, </w:t>
            </w:r>
            <w:r w:rsidR="00C92219">
              <w:rPr>
                <w:color w:val="000000"/>
              </w:rPr>
              <w:t>Uruguay</w:t>
            </w:r>
          </w:p>
        </w:tc>
      </w:tr>
    </w:tbl>
    <w:p w14:paraId="3EE6E535" w14:textId="6377994F" w:rsidR="00225709" w:rsidRPr="009A07A1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0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sectPr w:rsidR="00225709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24EFF"/>
    <w:rsid w:val="00030724"/>
    <w:rsid w:val="00034973"/>
    <w:rsid w:val="000617C6"/>
    <w:rsid w:val="000765DA"/>
    <w:rsid w:val="00077D9E"/>
    <w:rsid w:val="000C1A24"/>
    <w:rsid w:val="000E457F"/>
    <w:rsid w:val="00101214"/>
    <w:rsid w:val="0016202A"/>
    <w:rsid w:val="00164CB7"/>
    <w:rsid w:val="00180E7E"/>
    <w:rsid w:val="00186030"/>
    <w:rsid w:val="001A7211"/>
    <w:rsid w:val="001A7CDB"/>
    <w:rsid w:val="001B3891"/>
    <w:rsid w:val="001B4D2D"/>
    <w:rsid w:val="001F1EDF"/>
    <w:rsid w:val="00214704"/>
    <w:rsid w:val="00225709"/>
    <w:rsid w:val="00226BA9"/>
    <w:rsid w:val="002449BD"/>
    <w:rsid w:val="00255A8E"/>
    <w:rsid w:val="002565B6"/>
    <w:rsid w:val="0026191E"/>
    <w:rsid w:val="002647CA"/>
    <w:rsid w:val="0026755B"/>
    <w:rsid w:val="00274DDC"/>
    <w:rsid w:val="00286FCD"/>
    <w:rsid w:val="002A5992"/>
    <w:rsid w:val="002C3C19"/>
    <w:rsid w:val="002D3170"/>
    <w:rsid w:val="002E31C4"/>
    <w:rsid w:val="002F1250"/>
    <w:rsid w:val="002F24DF"/>
    <w:rsid w:val="002F758F"/>
    <w:rsid w:val="003273D3"/>
    <w:rsid w:val="00331BB9"/>
    <w:rsid w:val="00331EA2"/>
    <w:rsid w:val="0033799F"/>
    <w:rsid w:val="00337C6E"/>
    <w:rsid w:val="00350705"/>
    <w:rsid w:val="003568B7"/>
    <w:rsid w:val="003862E3"/>
    <w:rsid w:val="003B0864"/>
    <w:rsid w:val="003B6F48"/>
    <w:rsid w:val="003B7E86"/>
    <w:rsid w:val="003D4B63"/>
    <w:rsid w:val="003F0BA6"/>
    <w:rsid w:val="003F16FC"/>
    <w:rsid w:val="003F3843"/>
    <w:rsid w:val="003F526B"/>
    <w:rsid w:val="003F7ED4"/>
    <w:rsid w:val="004136FD"/>
    <w:rsid w:val="00416B4A"/>
    <w:rsid w:val="004277EF"/>
    <w:rsid w:val="004541FA"/>
    <w:rsid w:val="00456362"/>
    <w:rsid w:val="0047267F"/>
    <w:rsid w:val="004748E3"/>
    <w:rsid w:val="00480762"/>
    <w:rsid w:val="004849F9"/>
    <w:rsid w:val="004872D0"/>
    <w:rsid w:val="00495ED1"/>
    <w:rsid w:val="004B3E76"/>
    <w:rsid w:val="004E22E1"/>
    <w:rsid w:val="004E32EF"/>
    <w:rsid w:val="004E560A"/>
    <w:rsid w:val="004F2EBF"/>
    <w:rsid w:val="004F2F32"/>
    <w:rsid w:val="00506C6A"/>
    <w:rsid w:val="00510D7F"/>
    <w:rsid w:val="00526E90"/>
    <w:rsid w:val="005406A1"/>
    <w:rsid w:val="0054737F"/>
    <w:rsid w:val="00565F7C"/>
    <w:rsid w:val="00570CEB"/>
    <w:rsid w:val="00582FD9"/>
    <w:rsid w:val="00591701"/>
    <w:rsid w:val="00592D22"/>
    <w:rsid w:val="005953E6"/>
    <w:rsid w:val="005A0438"/>
    <w:rsid w:val="005A1DA0"/>
    <w:rsid w:val="005B2C33"/>
    <w:rsid w:val="005B3881"/>
    <w:rsid w:val="005C2F46"/>
    <w:rsid w:val="005C70F3"/>
    <w:rsid w:val="005E05E1"/>
    <w:rsid w:val="005F435B"/>
    <w:rsid w:val="00604E7F"/>
    <w:rsid w:val="00615C0B"/>
    <w:rsid w:val="00663441"/>
    <w:rsid w:val="006660C1"/>
    <w:rsid w:val="006A01D7"/>
    <w:rsid w:val="006A1DB7"/>
    <w:rsid w:val="006D0FD4"/>
    <w:rsid w:val="006D7594"/>
    <w:rsid w:val="006E21DA"/>
    <w:rsid w:val="006E41F0"/>
    <w:rsid w:val="006F4B8F"/>
    <w:rsid w:val="006F5D23"/>
    <w:rsid w:val="00704598"/>
    <w:rsid w:val="00705B94"/>
    <w:rsid w:val="00742EBC"/>
    <w:rsid w:val="0075107A"/>
    <w:rsid w:val="00783F28"/>
    <w:rsid w:val="007C10A9"/>
    <w:rsid w:val="007C72AE"/>
    <w:rsid w:val="007D7B12"/>
    <w:rsid w:val="007E59E2"/>
    <w:rsid w:val="00831631"/>
    <w:rsid w:val="00834ED2"/>
    <w:rsid w:val="00842689"/>
    <w:rsid w:val="008435AC"/>
    <w:rsid w:val="00847CE3"/>
    <w:rsid w:val="00853EDB"/>
    <w:rsid w:val="00870785"/>
    <w:rsid w:val="008C695A"/>
    <w:rsid w:val="008D3AD4"/>
    <w:rsid w:val="008E641C"/>
    <w:rsid w:val="008F3011"/>
    <w:rsid w:val="008F3B58"/>
    <w:rsid w:val="009012EE"/>
    <w:rsid w:val="00903BD4"/>
    <w:rsid w:val="00922D09"/>
    <w:rsid w:val="0092301D"/>
    <w:rsid w:val="009258D9"/>
    <w:rsid w:val="00925A63"/>
    <w:rsid w:val="009314E1"/>
    <w:rsid w:val="00940932"/>
    <w:rsid w:val="0094183B"/>
    <w:rsid w:val="00942473"/>
    <w:rsid w:val="00990CF1"/>
    <w:rsid w:val="009A07A1"/>
    <w:rsid w:val="009F53F6"/>
    <w:rsid w:val="00A10956"/>
    <w:rsid w:val="00A16BA7"/>
    <w:rsid w:val="00A229B6"/>
    <w:rsid w:val="00A2787B"/>
    <w:rsid w:val="00A329B7"/>
    <w:rsid w:val="00A32F8C"/>
    <w:rsid w:val="00A50599"/>
    <w:rsid w:val="00A669DD"/>
    <w:rsid w:val="00A75825"/>
    <w:rsid w:val="00AA3F4B"/>
    <w:rsid w:val="00AD0EF3"/>
    <w:rsid w:val="00AE425D"/>
    <w:rsid w:val="00AF4F46"/>
    <w:rsid w:val="00B14CDF"/>
    <w:rsid w:val="00B34767"/>
    <w:rsid w:val="00B355F8"/>
    <w:rsid w:val="00B64D6B"/>
    <w:rsid w:val="00B72E05"/>
    <w:rsid w:val="00B94969"/>
    <w:rsid w:val="00BB0087"/>
    <w:rsid w:val="00BB0640"/>
    <w:rsid w:val="00BC2D44"/>
    <w:rsid w:val="00BE041F"/>
    <w:rsid w:val="00BF5F6E"/>
    <w:rsid w:val="00C04952"/>
    <w:rsid w:val="00C04D82"/>
    <w:rsid w:val="00C24EE5"/>
    <w:rsid w:val="00C431E3"/>
    <w:rsid w:val="00C6370B"/>
    <w:rsid w:val="00C70E76"/>
    <w:rsid w:val="00C737A7"/>
    <w:rsid w:val="00C80CA4"/>
    <w:rsid w:val="00C8264F"/>
    <w:rsid w:val="00C90EF1"/>
    <w:rsid w:val="00C92219"/>
    <w:rsid w:val="00CB017C"/>
    <w:rsid w:val="00CC7FDC"/>
    <w:rsid w:val="00CE5666"/>
    <w:rsid w:val="00D03290"/>
    <w:rsid w:val="00D06C8A"/>
    <w:rsid w:val="00D11734"/>
    <w:rsid w:val="00D15705"/>
    <w:rsid w:val="00D17E29"/>
    <w:rsid w:val="00D246DB"/>
    <w:rsid w:val="00D317E3"/>
    <w:rsid w:val="00D5792A"/>
    <w:rsid w:val="00D94C88"/>
    <w:rsid w:val="00DD1CE9"/>
    <w:rsid w:val="00E02356"/>
    <w:rsid w:val="00E22B16"/>
    <w:rsid w:val="00E2398F"/>
    <w:rsid w:val="00E23D46"/>
    <w:rsid w:val="00E44B57"/>
    <w:rsid w:val="00E608BE"/>
    <w:rsid w:val="00E66804"/>
    <w:rsid w:val="00E67D65"/>
    <w:rsid w:val="00E84C3B"/>
    <w:rsid w:val="00E87F61"/>
    <w:rsid w:val="00EA0626"/>
    <w:rsid w:val="00EA3A0B"/>
    <w:rsid w:val="00EB30DA"/>
    <w:rsid w:val="00ED67C8"/>
    <w:rsid w:val="00EE11CA"/>
    <w:rsid w:val="00EE4885"/>
    <w:rsid w:val="00F01EED"/>
    <w:rsid w:val="00F108C2"/>
    <w:rsid w:val="00F163A8"/>
    <w:rsid w:val="00F24790"/>
    <w:rsid w:val="00F32E54"/>
    <w:rsid w:val="00F41273"/>
    <w:rsid w:val="00F42BBF"/>
    <w:rsid w:val="00F86EEE"/>
    <w:rsid w:val="00FE0577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nc.cdc.gov/travel/notice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4</cp:revision>
  <cp:lastPrinted>2024-07-30T18:16:00Z</cp:lastPrinted>
  <dcterms:created xsi:type="dcterms:W3CDTF">2024-08-13T15:23:00Z</dcterms:created>
  <dcterms:modified xsi:type="dcterms:W3CDTF">2024-08-13T20:04:00Z</dcterms:modified>
</cp:coreProperties>
</file>