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34B7C" w14:textId="1A0AFE3C" w:rsidR="009361F7" w:rsidRDefault="009361F7" w:rsidP="009361F7">
      <w:pPr>
        <w:pStyle w:val="NormalWeb"/>
        <w:spacing w:before="0" w:beforeAutospacing="0" w:after="0" w:afterAutospacing="0"/>
        <w:jc w:val="center"/>
        <w:rPr>
          <w:rFonts w:asciiTheme="minorHAnsi" w:eastAsiaTheme="minorEastAsia" w:hAnsi="Calibri" w:cstheme="minorBidi"/>
          <w:b/>
          <w:bCs/>
          <w:color w:val="4472C4" w:themeColor="accent1"/>
          <w:kern w:val="24"/>
          <w:sz w:val="56"/>
          <w:szCs w:val="56"/>
        </w:rPr>
      </w:pPr>
      <w:r w:rsidRPr="009361F7">
        <w:rPr>
          <w:rFonts w:asciiTheme="minorHAnsi" w:eastAsiaTheme="minorEastAsia" w:hAnsi="Calibri" w:cstheme="minorBidi"/>
          <w:b/>
          <w:bCs/>
          <w:color w:val="4472C4" w:themeColor="accent1"/>
          <w:kern w:val="24"/>
          <w:sz w:val="56"/>
          <w:szCs w:val="56"/>
        </w:rPr>
        <w:t>How to communicate about OCFS notification/creating a POSC</w:t>
      </w:r>
    </w:p>
    <w:p w14:paraId="32C80164" w14:textId="77777777" w:rsidR="009361F7" w:rsidRPr="009361F7" w:rsidRDefault="009361F7" w:rsidP="009361F7">
      <w:pPr>
        <w:pStyle w:val="NormalWeb"/>
        <w:spacing w:before="0" w:beforeAutospacing="0" w:after="0" w:afterAutospacing="0"/>
        <w:jc w:val="center"/>
        <w:rPr>
          <w:rFonts w:asciiTheme="minorHAnsi" w:eastAsiaTheme="minorEastAsia" w:hAnsi="Calibri" w:cstheme="minorBidi"/>
          <w:b/>
          <w:bCs/>
          <w:color w:val="4472C4" w:themeColor="accent1"/>
          <w:kern w:val="24"/>
          <w:sz w:val="56"/>
          <w:szCs w:val="56"/>
        </w:rPr>
      </w:pPr>
    </w:p>
    <w:p w14:paraId="720AF999" w14:textId="77777777" w:rsidR="009361F7" w:rsidRDefault="009361F7" w:rsidP="009361F7">
      <w:pPr>
        <w:pStyle w:val="NormalWeb"/>
        <w:spacing w:before="0" w:beforeAutospacing="0" w:after="0" w:afterAutospacing="0"/>
        <w:jc w:val="center"/>
      </w:pPr>
    </w:p>
    <w:p w14:paraId="5A83996E" w14:textId="77777777" w:rsidR="009361F7" w:rsidRDefault="009361F7" w:rsidP="009361F7">
      <w:pPr>
        <w:pStyle w:val="NormalWeb"/>
        <w:spacing w:before="0" w:beforeAutospacing="0" w:after="0" w:afterAutospacing="0"/>
        <w:jc w:val="center"/>
      </w:pPr>
      <w:r>
        <w:rPr>
          <w:rFonts w:asciiTheme="minorHAnsi" w:eastAsiaTheme="minorEastAsia" w:hAnsi="Calibri" w:cstheme="minorBidi"/>
          <w:color w:val="000000" w:themeColor="text1"/>
          <w:kern w:val="24"/>
          <w:sz w:val="36"/>
          <w:szCs w:val="36"/>
        </w:rPr>
        <w:t>“We talk to all families about substance use, even if it is legal like marijuana or alcohol. We aren’t screening or reporting to punish you or your family. We want to have the opportunity to share what we know about the potential risks, recognize and identify any needs you and your family might have and to offer some other options and resources. Creating a Plan of Safe Care together will help us do that.”</w:t>
      </w:r>
    </w:p>
    <w:p w14:paraId="0ED08578" w14:textId="4F3FB7F3" w:rsidR="009361F7" w:rsidRDefault="009361F7" w:rsidP="009361F7">
      <w:pPr>
        <w:pStyle w:val="NormalWeb"/>
        <w:spacing w:before="0" w:beforeAutospacing="0" w:after="0" w:afterAutospacing="0"/>
        <w:jc w:val="center"/>
        <w:rPr>
          <w:rFonts w:asciiTheme="minorHAnsi" w:eastAsiaTheme="minorEastAsia" w:hAnsi="Calibri" w:cstheme="minorBidi"/>
          <w:b/>
          <w:bCs/>
          <w:color w:val="FF0000"/>
          <w:kern w:val="24"/>
          <w:sz w:val="64"/>
          <w:szCs w:val="64"/>
        </w:rPr>
      </w:pPr>
    </w:p>
    <w:p w14:paraId="5A80CB7A" w14:textId="77777777" w:rsidR="009361F7" w:rsidRDefault="009361F7" w:rsidP="009361F7">
      <w:pPr>
        <w:pStyle w:val="NormalWeb"/>
        <w:spacing w:before="0" w:beforeAutospacing="0" w:after="0" w:afterAutospacing="0"/>
        <w:jc w:val="center"/>
        <w:rPr>
          <w:rFonts w:asciiTheme="minorHAnsi" w:eastAsiaTheme="minorEastAsia" w:hAnsi="Calibri" w:cstheme="minorBidi"/>
          <w:b/>
          <w:bCs/>
          <w:color w:val="FF0000"/>
          <w:kern w:val="24"/>
          <w:sz w:val="64"/>
          <w:szCs w:val="64"/>
        </w:rPr>
      </w:pPr>
    </w:p>
    <w:p w14:paraId="146ACD3F" w14:textId="04E98CF0" w:rsidR="009361F7" w:rsidRDefault="009361F7" w:rsidP="009361F7">
      <w:pPr>
        <w:pStyle w:val="NormalWeb"/>
        <w:spacing w:before="0" w:beforeAutospacing="0" w:after="0" w:afterAutospacing="0"/>
        <w:jc w:val="center"/>
      </w:pPr>
      <w:r>
        <w:rPr>
          <w:rFonts w:asciiTheme="minorHAnsi" w:eastAsiaTheme="minorEastAsia" w:hAnsi="Calibri" w:cstheme="minorBidi"/>
          <w:b/>
          <w:bCs/>
          <w:color w:val="FF0000"/>
          <w:kern w:val="24"/>
          <w:sz w:val="64"/>
          <w:szCs w:val="64"/>
        </w:rPr>
        <w:t>L.O.V.E Technique</w:t>
      </w:r>
    </w:p>
    <w:p w14:paraId="6050A4B4" w14:textId="3DEA18A5" w:rsidR="009361F7" w:rsidRDefault="009361F7" w:rsidP="009361F7">
      <w:pPr>
        <w:pStyle w:val="NormalWeb"/>
        <w:spacing w:before="0" w:beforeAutospacing="0" w:after="0" w:afterAutospacing="0"/>
        <w:jc w:val="center"/>
        <w:rPr>
          <w:rFonts w:asciiTheme="minorHAnsi" w:eastAsiaTheme="minorEastAsia" w:hAnsi="Calibri" w:cstheme="minorBidi"/>
          <w:b/>
          <w:bCs/>
          <w:color w:val="FF0000"/>
          <w:kern w:val="24"/>
          <w:sz w:val="28"/>
          <w:szCs w:val="28"/>
        </w:rPr>
      </w:pPr>
      <w:r>
        <w:rPr>
          <w:rFonts w:asciiTheme="minorHAnsi" w:eastAsiaTheme="minorEastAsia" w:hAnsi="Calibri" w:cstheme="minorBidi"/>
          <w:b/>
          <w:bCs/>
          <w:color w:val="FF0000"/>
          <w:kern w:val="24"/>
          <w:sz w:val="28"/>
          <w:szCs w:val="28"/>
        </w:rPr>
        <w:t>A Motivational Interviewing Technique</w:t>
      </w:r>
    </w:p>
    <w:p w14:paraId="58C03813" w14:textId="77777777" w:rsidR="009361F7" w:rsidRDefault="009361F7" w:rsidP="009361F7">
      <w:pPr>
        <w:pStyle w:val="NormalWeb"/>
        <w:spacing w:before="0" w:beforeAutospacing="0" w:after="0" w:afterAutospacing="0"/>
        <w:jc w:val="center"/>
      </w:pPr>
    </w:p>
    <w:p w14:paraId="10CB7DC9" w14:textId="77777777" w:rsidR="009361F7" w:rsidRDefault="009361F7" w:rsidP="009361F7">
      <w:pPr>
        <w:pStyle w:val="NormalWeb"/>
        <w:spacing w:before="0" w:beforeAutospacing="0" w:after="0" w:afterAutospacing="0"/>
        <w:jc w:val="center"/>
      </w:pPr>
      <w:r>
        <w:rPr>
          <w:rFonts w:asciiTheme="minorHAnsi" w:eastAsiaTheme="minorEastAsia" w:hAnsi="Calibri" w:cstheme="minorBidi"/>
          <w:b/>
          <w:bCs/>
          <w:color w:val="FF0000"/>
          <w:kern w:val="24"/>
          <w:sz w:val="36"/>
          <w:szCs w:val="36"/>
        </w:rPr>
        <w:t>Listen</w:t>
      </w:r>
      <w:r>
        <w:rPr>
          <w:rFonts w:asciiTheme="minorHAnsi" w:eastAsiaTheme="minorEastAsia" w:hAnsi="Calibri" w:cstheme="minorBidi"/>
          <w:color w:val="000000" w:themeColor="text1"/>
          <w:kern w:val="24"/>
          <w:sz w:val="36"/>
          <w:szCs w:val="36"/>
        </w:rPr>
        <w:t xml:space="preserve"> to what the families are saying</w:t>
      </w:r>
    </w:p>
    <w:p w14:paraId="69A54D2D" w14:textId="77777777" w:rsidR="009361F7" w:rsidRDefault="009361F7" w:rsidP="009361F7">
      <w:pPr>
        <w:pStyle w:val="NormalWeb"/>
        <w:spacing w:before="0" w:beforeAutospacing="0" w:after="0" w:afterAutospacing="0"/>
        <w:jc w:val="center"/>
      </w:pPr>
      <w:r>
        <w:rPr>
          <w:rFonts w:asciiTheme="minorHAnsi" w:eastAsiaTheme="minorEastAsia" w:hAnsi="Calibri" w:cstheme="minorBidi"/>
          <w:color w:val="000000" w:themeColor="text1"/>
          <w:kern w:val="24"/>
          <w:sz w:val="36"/>
          <w:szCs w:val="36"/>
        </w:rPr>
        <w:t xml:space="preserve">Ask </w:t>
      </w:r>
      <w:r>
        <w:rPr>
          <w:rFonts w:asciiTheme="minorHAnsi" w:eastAsiaTheme="minorEastAsia" w:hAnsi="Calibri" w:cstheme="minorBidi"/>
          <w:b/>
          <w:bCs/>
          <w:color w:val="FF0000"/>
          <w:kern w:val="24"/>
          <w:sz w:val="36"/>
          <w:szCs w:val="36"/>
        </w:rPr>
        <w:t>Open-ended</w:t>
      </w:r>
      <w:r>
        <w:rPr>
          <w:rFonts w:asciiTheme="minorHAnsi" w:eastAsiaTheme="minorEastAsia" w:hAnsi="Calibri" w:cstheme="minorBidi"/>
          <w:color w:val="000000" w:themeColor="text1"/>
          <w:kern w:val="24"/>
          <w:sz w:val="36"/>
          <w:szCs w:val="36"/>
        </w:rPr>
        <w:t xml:space="preserve"> questions</w:t>
      </w:r>
    </w:p>
    <w:p w14:paraId="058EAA4B" w14:textId="77777777" w:rsidR="009361F7" w:rsidRDefault="009361F7" w:rsidP="009361F7">
      <w:pPr>
        <w:pStyle w:val="NormalWeb"/>
        <w:spacing w:before="0" w:beforeAutospacing="0" w:after="0" w:afterAutospacing="0"/>
        <w:jc w:val="center"/>
      </w:pPr>
      <w:r>
        <w:rPr>
          <w:rFonts w:asciiTheme="minorHAnsi" w:eastAsiaTheme="minorEastAsia" w:hAnsi="Calibri" w:cstheme="minorBidi"/>
          <w:b/>
          <w:bCs/>
          <w:color w:val="FF0000"/>
          <w:kern w:val="24"/>
          <w:sz w:val="36"/>
          <w:szCs w:val="36"/>
        </w:rPr>
        <w:t>Validate</w:t>
      </w:r>
      <w:r>
        <w:rPr>
          <w:rFonts w:asciiTheme="minorHAnsi" w:eastAsiaTheme="minorEastAsia" w:hAnsi="Calibri" w:cstheme="minorBidi"/>
          <w:b/>
          <w:bCs/>
          <w:color w:val="000000" w:themeColor="text1"/>
          <w:kern w:val="24"/>
          <w:sz w:val="36"/>
          <w:szCs w:val="36"/>
        </w:rPr>
        <w:t xml:space="preserve"> </w:t>
      </w:r>
      <w:r>
        <w:rPr>
          <w:rFonts w:asciiTheme="minorHAnsi" w:eastAsiaTheme="minorEastAsia" w:hAnsi="Calibri" w:cstheme="minorBidi"/>
          <w:color w:val="000000" w:themeColor="text1"/>
          <w:kern w:val="24"/>
          <w:sz w:val="36"/>
          <w:szCs w:val="36"/>
        </w:rPr>
        <w:t>their feelings</w:t>
      </w:r>
    </w:p>
    <w:p w14:paraId="4D27A4C9" w14:textId="77777777" w:rsidR="009361F7" w:rsidRDefault="009361F7" w:rsidP="009361F7">
      <w:pPr>
        <w:pStyle w:val="NormalWeb"/>
        <w:spacing w:before="0" w:beforeAutospacing="0" w:after="0" w:afterAutospacing="0"/>
        <w:jc w:val="center"/>
      </w:pPr>
      <w:r>
        <w:rPr>
          <w:rFonts w:asciiTheme="minorHAnsi" w:eastAsiaTheme="minorEastAsia" w:hAnsi="Calibri" w:cstheme="minorBidi"/>
          <w:color w:val="000000" w:themeColor="text1"/>
          <w:kern w:val="24"/>
          <w:sz w:val="36"/>
          <w:szCs w:val="36"/>
        </w:rPr>
        <w:t xml:space="preserve">Provide targeted </w:t>
      </w:r>
      <w:r>
        <w:rPr>
          <w:rFonts w:asciiTheme="minorHAnsi" w:eastAsiaTheme="minorEastAsia" w:hAnsi="Calibri" w:cstheme="minorBidi"/>
          <w:b/>
          <w:bCs/>
          <w:color w:val="FF0000"/>
          <w:kern w:val="24"/>
          <w:sz w:val="36"/>
          <w:szCs w:val="36"/>
        </w:rPr>
        <w:t xml:space="preserve">Education and resources </w:t>
      </w:r>
      <w:r>
        <w:rPr>
          <w:rFonts w:asciiTheme="minorHAnsi" w:eastAsiaTheme="minorEastAsia" w:hAnsi="Calibri" w:cstheme="minorBidi"/>
          <w:color w:val="000000" w:themeColor="text1"/>
          <w:kern w:val="24"/>
          <w:sz w:val="36"/>
          <w:szCs w:val="36"/>
        </w:rPr>
        <w:t>that address the families concerns</w:t>
      </w:r>
    </w:p>
    <w:p w14:paraId="05A1F272" w14:textId="77777777" w:rsidR="00451934" w:rsidRDefault="00451934">
      <w:bookmarkStart w:id="0" w:name="_GoBack"/>
      <w:bookmarkEnd w:id="0"/>
    </w:p>
    <w:sectPr w:rsidR="0045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F7"/>
    <w:rsid w:val="00451934"/>
    <w:rsid w:val="0093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48FC"/>
  <w15:chartTrackingRefBased/>
  <w15:docId w15:val="{C682CDF9-3580-4991-AA7D-A687F865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5838">
      <w:bodyDiv w:val="1"/>
      <w:marLeft w:val="0"/>
      <w:marRight w:val="0"/>
      <w:marTop w:val="0"/>
      <w:marBottom w:val="0"/>
      <w:divBdr>
        <w:top w:val="none" w:sz="0" w:space="0" w:color="auto"/>
        <w:left w:val="none" w:sz="0" w:space="0" w:color="auto"/>
        <w:bottom w:val="none" w:sz="0" w:space="0" w:color="auto"/>
        <w:right w:val="none" w:sz="0" w:space="0" w:color="auto"/>
      </w:divBdr>
    </w:div>
    <w:div w:id="21111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 Ashley</dc:creator>
  <cp:keywords/>
  <dc:description/>
  <cp:lastModifiedBy>Olen, Ashley</cp:lastModifiedBy>
  <cp:revision>1</cp:revision>
  <dcterms:created xsi:type="dcterms:W3CDTF">2021-03-26T14:21:00Z</dcterms:created>
  <dcterms:modified xsi:type="dcterms:W3CDTF">2021-03-26T14:22:00Z</dcterms:modified>
</cp:coreProperties>
</file>