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581D5DC" w:rsidR="00272295" w:rsidRDefault="005C5072" w:rsidP="00697B1E">
      <w:r>
        <w:t>May 6</w:t>
      </w:r>
      <w:r w:rsidR="00337F3B">
        <w:t>, 202</w:t>
      </w:r>
      <w:r w:rsidR="00B75D30">
        <w:t>5</w:t>
      </w:r>
    </w:p>
    <w:p w14:paraId="4E65E6AD" w14:textId="6C2ACDAC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5C5072">
        <w:t>8</w:t>
      </w:r>
      <w:r w:rsidR="00816D7A" w:rsidRPr="00FD1CC0">
        <w:t xml:space="preserve"> (ending </w:t>
      </w:r>
      <w:r w:rsidR="005C5072">
        <w:t>5</w:t>
      </w:r>
      <w:r w:rsidR="00A230E6">
        <w:t>/</w:t>
      </w:r>
      <w:r w:rsidR="005C5072">
        <w:t>3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BA636D">
        <w:rPr>
          <w:b/>
          <w:bCs/>
        </w:rPr>
        <w:t>U</w:t>
      </w:r>
      <w:r w:rsidR="00531811" w:rsidRPr="00BA636D">
        <w:rPr>
          <w:b/>
          <w:bCs/>
        </w:rPr>
        <w:t>.S. Outpatient</w:t>
      </w:r>
      <w:r w:rsidR="00531811" w:rsidRPr="008F0FA8">
        <w:rPr>
          <w:b/>
          <w:bCs/>
        </w:rPr>
        <w:t xml:space="preserve"> Influenza-like</w:t>
      </w:r>
      <w:r w:rsidR="00531811" w:rsidRPr="00415DB3">
        <w:rPr>
          <w:b/>
          <w:bCs/>
        </w:rPr>
        <w:t xml:space="preserve">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3787E014" w:rsidR="00673D41" w:rsidRPr="00615AE8" w:rsidRDefault="00BC7D55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BA636D">
              <w:rPr>
                <w:b/>
                <w:bCs/>
              </w:rPr>
              <w:t>26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A6FE5EC" w:rsidR="00673D41" w:rsidRPr="00F54653" w:rsidRDefault="00842BE5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C7D55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53A1B7C8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6E951081" w:rsidR="005C2BB6" w:rsidRPr="00364EE2" w:rsidRDefault="00BC7D5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5C5072">
              <w:rPr>
                <w:b/>
                <w:bCs/>
              </w:rPr>
              <w:t>4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5DBE1EE7" w:rsidR="005C2BB6" w:rsidRPr="00FE11DD" w:rsidRDefault="00842BE5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5C5072">
              <w:rPr>
                <w:b/>
                <w:bCs/>
              </w:rPr>
              <w:t>18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62326DFB" w:rsidR="00F226A4" w:rsidRPr="005B36F3" w:rsidRDefault="005C5072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6A52360E" w:rsidR="00F226A4" w:rsidRPr="00FE11DD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  <w:r w:rsidR="005C5072">
              <w:rPr>
                <w:b/>
                <w:bCs/>
              </w:rPr>
              <w:t>81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31648DD4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236F66A9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171FFC0" w:rsidR="00531811" w:rsidRPr="00615AE8" w:rsidRDefault="005C5072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4.55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58FD537" w:rsidR="00531811" w:rsidRPr="007B472A" w:rsidRDefault="00BC7D5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5A2F562" w:rsidR="00615AE8" w:rsidRPr="006454D1" w:rsidRDefault="00842BE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C5072">
              <w:rPr>
                <w:b/>
                <w:bCs/>
              </w:rPr>
              <w:t>3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AEEDAEC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A2974B8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5C5072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5854137" w:rsidR="00771A38" w:rsidRPr="009B75A7" w:rsidRDefault="005C5072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583B98F5" w14:textId="3F1E81D5" w:rsidR="00C642EE" w:rsidRPr="003D117B" w:rsidRDefault="00C642EE" w:rsidP="00C642E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C5072">
              <w:rPr>
                <w:bCs/>
              </w:rPr>
              <w:t>,021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12F164E8" w:rsidR="00771A38" w:rsidRPr="009B75A7" w:rsidRDefault="005C507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42EE">
              <w:rPr>
                <w:bCs/>
              </w:rPr>
              <w:t xml:space="preserve"> (3</w:t>
            </w:r>
            <w:r>
              <w:rPr>
                <w:bCs/>
              </w:rPr>
              <w:t>3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40955F9D" w:rsidR="00771A38" w:rsidRPr="003D117B" w:rsidRDefault="00C642EE" w:rsidP="00EC39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C5072">
              <w:rPr>
                <w:bCs/>
              </w:rPr>
              <w:t>,</w:t>
            </w:r>
            <w:r>
              <w:rPr>
                <w:bCs/>
              </w:rPr>
              <w:t>8</w:t>
            </w:r>
            <w:r w:rsidR="005C5072">
              <w:rPr>
                <w:bCs/>
              </w:rPr>
              <w:t>59</w:t>
            </w:r>
            <w:r>
              <w:rPr>
                <w:bCs/>
              </w:rPr>
              <w:t xml:space="preserve"> (92%)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3CA69E08" w:rsidR="00771A38" w:rsidRPr="009B75A7" w:rsidRDefault="005C507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42EE">
              <w:rPr>
                <w:bCs/>
              </w:rPr>
              <w:t xml:space="preserve"> (33%)</w:t>
            </w:r>
          </w:p>
        </w:tc>
        <w:tc>
          <w:tcPr>
            <w:tcW w:w="2515" w:type="dxa"/>
          </w:tcPr>
          <w:p w14:paraId="33CCFB57" w14:textId="4E99D5E8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C5072">
              <w:rPr>
                <w:bCs/>
              </w:rPr>
              <w:t>33</w:t>
            </w:r>
            <w:r>
              <w:rPr>
                <w:bCs/>
              </w:rPr>
              <w:t xml:space="preserve"> (50%)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259411C2" w:rsidR="00771A38" w:rsidRPr="009B75A7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</w:t>
            </w:r>
            <w:r w:rsidR="005C5072">
              <w:rPr>
                <w:bCs/>
              </w:rPr>
              <w:t>33</w:t>
            </w:r>
            <w:r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6B16FC3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5C5072">
              <w:rPr>
                <w:bCs/>
              </w:rPr>
              <w:t>40</w:t>
            </w:r>
            <w:r>
              <w:rPr>
                <w:bCs/>
              </w:rPr>
              <w:t xml:space="preserve"> (40%)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488F2D8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13E709C4" w14:textId="5FC99C95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3C63968" w:rsidR="00771A38" w:rsidRPr="009B75A7" w:rsidRDefault="005C507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C642EE">
              <w:rPr>
                <w:bCs/>
              </w:rPr>
              <w:t xml:space="preserve"> (0%)</w:t>
            </w:r>
          </w:p>
        </w:tc>
        <w:tc>
          <w:tcPr>
            <w:tcW w:w="2515" w:type="dxa"/>
          </w:tcPr>
          <w:p w14:paraId="21012191" w14:textId="63ABDA8F" w:rsidR="00771A38" w:rsidRPr="003D117B" w:rsidRDefault="005C5072" w:rsidP="009F53C2">
            <w:pPr>
              <w:jc w:val="center"/>
              <w:rPr>
                <w:bCs/>
              </w:rPr>
            </w:pPr>
            <w:r>
              <w:rPr>
                <w:bCs/>
              </w:rPr>
              <w:t>186</w:t>
            </w:r>
            <w:r w:rsidR="00C642EE">
              <w:rPr>
                <w:bCs/>
              </w:rPr>
              <w:t xml:space="preserve"> (10%)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2E6E8D4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0F63666F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8150D1" w:rsidRDefault="00771A38" w:rsidP="002E3C1F">
            <w:pPr>
              <w:jc w:val="center"/>
              <w:rPr>
                <w:b/>
              </w:rPr>
            </w:pPr>
            <w:r w:rsidRPr="008150D1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4D89741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5C5072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89133A1" w:rsidR="000D6C22" w:rsidRPr="00EC39E9" w:rsidRDefault="008150D1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01BF9D92" w:rsidR="000D6C22" w:rsidRPr="000C44D2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37,514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41A6253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7864D597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C642EE">
              <w:rPr>
                <w:bCs/>
              </w:rPr>
              <w:t>532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 w:rsidR="007B2542"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67E43AF1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0304B74F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  <w:r w:rsidR="00C642EE">
              <w:rPr>
                <w:bCs/>
              </w:rPr>
              <w:t>81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</w:t>
            </w:r>
            <w:r w:rsidR="00C642EE">
              <w:rPr>
                <w:bCs/>
              </w:rPr>
              <w:t>1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7F4CE9B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9DB476B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642EE">
              <w:rPr>
                <w:bCs/>
              </w:rPr>
              <w:t>51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1</w:t>
            </w:r>
            <w:r w:rsidR="00C642EE">
              <w:rPr>
                <w:bCs/>
              </w:rPr>
              <w:t>9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8F127D2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4A4F68E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5C5072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0A981B97" w:rsidR="0025564A" w:rsidRPr="009B75A7" w:rsidRDefault="00C642EE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C5072">
              <w:rPr>
                <w:bCs/>
              </w:rPr>
              <w:t>1</w:t>
            </w:r>
          </w:p>
        </w:tc>
        <w:tc>
          <w:tcPr>
            <w:tcW w:w="2515" w:type="dxa"/>
          </w:tcPr>
          <w:p w14:paraId="615F4E2C" w14:textId="1CC68BF5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 w:rsidR="00C642EE">
              <w:rPr>
                <w:bCs/>
              </w:rPr>
              <w:t>7</w:t>
            </w:r>
            <w:r w:rsidR="005C5072">
              <w:rPr>
                <w:bCs/>
              </w:rPr>
              <w:t>30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309F30CF" w:rsidR="0025564A" w:rsidRPr="009B75A7" w:rsidRDefault="005C5072" w:rsidP="000C44D2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515" w:type="dxa"/>
          </w:tcPr>
          <w:p w14:paraId="3EC6D09F" w14:textId="79D10429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3,</w:t>
            </w:r>
            <w:r w:rsidR="005C5072">
              <w:rPr>
                <w:bCs/>
              </w:rPr>
              <w:t>973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82150E9" w:rsidR="0025564A" w:rsidRPr="009B75A7" w:rsidRDefault="005C5072" w:rsidP="00FA5E32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22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27DB54B3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5C5072">
              <w:rPr>
                <w:bCs/>
              </w:rPr>
              <w:t>973</w:t>
            </w:r>
            <w:r w:rsidR="00AA1086">
              <w:rPr>
                <w:bCs/>
              </w:rPr>
              <w:t xml:space="preserve"> (</w:t>
            </w:r>
            <w:r w:rsidR="005C5072">
              <w:rPr>
                <w:bCs/>
              </w:rPr>
              <w:t>79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25808C7E" w:rsidR="0025564A" w:rsidRPr="009B75A7" w:rsidRDefault="005C5072" w:rsidP="00FB640F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78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2AE85FB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5C5072">
              <w:rPr>
                <w:bCs/>
              </w:rPr>
              <w:t>722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5C5072">
              <w:rPr>
                <w:bCs/>
              </w:rPr>
              <w:t>21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57A3EE0D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9ABE3D2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641D43">
        <w:rPr>
          <w:sz w:val="23"/>
          <w:szCs w:val="23"/>
        </w:rPr>
        <w:t>4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8A788BC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</w:t>
      </w:r>
      <w:r w:rsidR="009C2092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9C2092"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02FA1900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98.5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67E266E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5C5072">
        <w:rPr>
          <w:b/>
          <w:noProof/>
        </w:rPr>
        <w:t>8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DF3DFF" w:rsidRPr="002863C0" w14:paraId="203AA38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2A089477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19786E7B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6971137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79565581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59C7FA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4097A01B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0E555887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614C250C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01B383E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4220CEE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7A036804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45E39CCA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57AB64C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2F495819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311B080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D46D015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C862F0A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0F65B1C6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2BC58C0E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6813F2B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074499FD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23AB1CE5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00393FC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549AB63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1A9FB1D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01B79078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32363AFF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25C55199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E4C9672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70509802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50B9318F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4B188383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87CFAA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B347E09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0BB5CCC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7CB8EE6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136F9FA7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6F49FFA4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57D40B51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13039716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959E69C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61241B2D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4F4FE4C8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CC2F990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6E6E32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228F1D38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6DE798A4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2D6BD1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5EED1307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3C0D1A5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578B6C0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34D7C146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3BD6B4E9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47FFEE5A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75F3757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57D67FFF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2CEF88CE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5D1FEDAF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4067C15F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39E7D0EC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26D6A560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0ACA6CF3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8E867A5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677228B5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7BA5E65B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C2EA69E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482A6E0E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3691970E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2190A7BC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07C5CFFD" w14:textId="77777777" w:rsidTr="00E7773D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3B321DC2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38D3BDF5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22E22AF7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457F9410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3B79B1F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DF3DFF" w:rsidRPr="00EC39E9" w:rsidRDefault="00DF3DFF" w:rsidP="00DF3DFF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50FAA0A1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48D3021C" w:rsidR="00DF3DFF" w:rsidRPr="00AE23ED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12391D07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4A600F91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DF3DFF" w:rsidRPr="002863C0" w14:paraId="0BBB4864" w14:textId="77777777" w:rsidTr="00E7773D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7271CFD7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 w:rsidRPr="00DF3DFF">
              <w:rPr>
                <w:sz w:val="22"/>
                <w:szCs w:val="22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6C77EF66" w:rsidR="00DF3DFF" w:rsidRPr="0040371E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6A6526C6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458D5963" w:rsidR="00DF3DFF" w:rsidRPr="005C4665" w:rsidRDefault="00DF3DFF" w:rsidP="00DF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10BC12F9" w:rsidR="00BD2082" w:rsidRDefault="006B1C24" w:rsidP="00076584">
      <w:pPr>
        <w:ind w:left="540"/>
        <w:rPr>
          <w:b/>
          <w:noProof/>
          <w:sz w:val="20"/>
          <w:szCs w:val="20"/>
        </w:rPr>
      </w:pPr>
      <w:r w:rsidRPr="00F662D5"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4E930C3" wp14:editId="36189256">
            <wp:simplePos x="0" y="0"/>
            <wp:positionH relativeFrom="column">
              <wp:posOffset>238125</wp:posOffset>
            </wp:positionH>
            <wp:positionV relativeFrom="paragraph">
              <wp:posOffset>210820</wp:posOffset>
            </wp:positionV>
            <wp:extent cx="3200400" cy="4265930"/>
            <wp:effectExtent l="0" t="0" r="0" b="1270"/>
            <wp:wrapTight wrapText="bothSides">
              <wp:wrapPolygon edited="0">
                <wp:start x="0" y="0"/>
                <wp:lineTo x="0" y="21510"/>
                <wp:lineTo x="21471" y="21510"/>
                <wp:lineTo x="21471" y="0"/>
                <wp:lineTo x="0" y="0"/>
              </wp:wrapPolygon>
            </wp:wrapTight>
            <wp:docPr id="869900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0621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1D" w:rsidRPr="00F662D5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3373E80D">
            <wp:simplePos x="0" y="0"/>
            <wp:positionH relativeFrom="margin">
              <wp:posOffset>3678555</wp:posOffset>
            </wp:positionH>
            <wp:positionV relativeFrom="paragraph">
              <wp:posOffset>211455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F662D5">
        <w:rPr>
          <w:b/>
          <w:noProof/>
          <w:sz w:val="20"/>
          <w:szCs w:val="20"/>
        </w:rPr>
        <w:t xml:space="preserve"> </w:t>
      </w:r>
      <w:r w:rsidR="00CE3A57" w:rsidRPr="00F662D5">
        <w:rPr>
          <w:b/>
          <w:noProof/>
          <w:sz w:val="20"/>
          <w:szCs w:val="20"/>
        </w:rPr>
        <w:t xml:space="preserve"> </w:t>
      </w:r>
      <w:r w:rsidR="00770445" w:rsidRPr="00F662D5">
        <w:rPr>
          <w:b/>
          <w:noProof/>
          <w:sz w:val="20"/>
          <w:szCs w:val="20"/>
        </w:rPr>
        <w:t xml:space="preserve">Influenza </w:t>
      </w:r>
      <w:r w:rsidR="00087213" w:rsidRPr="00F662D5">
        <w:rPr>
          <w:b/>
          <w:noProof/>
          <w:sz w:val="20"/>
          <w:szCs w:val="20"/>
        </w:rPr>
        <w:t>Activity</w:t>
      </w:r>
      <w:r w:rsidR="00266949" w:rsidRPr="002A25CD">
        <w:rPr>
          <w:b/>
          <w:noProof/>
          <w:sz w:val="20"/>
          <w:szCs w:val="20"/>
        </w:rPr>
        <w:t xml:space="preserve"> </w:t>
      </w:r>
      <w:r w:rsidR="00087213" w:rsidRPr="002A25CD">
        <w:rPr>
          <w:b/>
          <w:noProof/>
          <w:sz w:val="20"/>
          <w:szCs w:val="20"/>
        </w:rPr>
        <w:t>Trends</w:t>
      </w:r>
      <w:r w:rsidR="00770445" w:rsidRPr="002A25CD">
        <w:rPr>
          <w:b/>
          <w:noProof/>
          <w:sz w:val="20"/>
          <w:szCs w:val="20"/>
        </w:rPr>
        <w:t xml:space="preserve">,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5C5072">
        <w:rPr>
          <w:b/>
          <w:noProof/>
          <w:sz w:val="20"/>
          <w:szCs w:val="20"/>
        </w:rPr>
        <w:t>8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F662D5">
        <w:rPr>
          <w:b/>
          <w:noProof/>
          <w:sz w:val="20"/>
          <w:szCs w:val="20"/>
        </w:rPr>
        <w:t>Influenza Severity Estimates</w:t>
      </w:r>
      <w:r w:rsidR="00670637" w:rsidRPr="0021770A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5C5072">
        <w:rPr>
          <w:b/>
          <w:noProof/>
          <w:sz w:val="20"/>
          <w:szCs w:val="20"/>
        </w:rPr>
        <w:t>8</w:t>
      </w:r>
    </w:p>
    <w:p w14:paraId="6A9C3473" w14:textId="2B08EEC0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1F3C63B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B3A5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036D5F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B3A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669795C4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678CD304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27C15060" w:rsidR="00906328" w:rsidRPr="000870E7" w:rsidRDefault="0084445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CECA43E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</w:t>
            </w:r>
            <w:r w:rsidR="0084445A">
              <w:rPr>
                <w:b/>
                <w:bCs/>
              </w:rPr>
              <w:t>6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2E13F410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3E676C">
        <w:trPr>
          <w:trHeight w:val="154"/>
        </w:trPr>
        <w:tc>
          <w:tcPr>
            <w:tcW w:w="1732" w:type="dxa"/>
            <w:shd w:val="clear" w:color="auto" w:fill="D9D9D9" w:themeFill="background1" w:themeFillShade="D9"/>
            <w:noWrap/>
            <w:hideMark/>
          </w:tcPr>
          <w:p w14:paraId="3673D72F" w14:textId="77777777" w:rsidR="00872815" w:rsidRPr="00B03F02" w:rsidRDefault="00872815" w:rsidP="008F7AB4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hideMark/>
          </w:tcPr>
          <w:p w14:paraId="1512FA12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LTC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14104FC5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50D0FA21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K12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7C189B5A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Univ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570CC3F4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HCW</w:t>
            </w:r>
          </w:p>
        </w:tc>
        <w:tc>
          <w:tcPr>
            <w:tcW w:w="914" w:type="dxa"/>
            <w:shd w:val="clear" w:color="auto" w:fill="D9D9D9" w:themeFill="background1" w:themeFillShade="D9"/>
            <w:noWrap/>
            <w:hideMark/>
          </w:tcPr>
          <w:p w14:paraId="1FC65603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Inst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16DE79EC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hideMark/>
          </w:tcPr>
          <w:p w14:paraId="6FF81B7D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84445A" w:rsidRPr="00050158" w14:paraId="436451C8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141387B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7F65DB1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076F0377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06179CB3" w:rsidR="0084445A" w:rsidRPr="003E676C" w:rsidRDefault="0084445A" w:rsidP="0084445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6F46855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0D668F7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7F293E5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7B19B0A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4445A" w:rsidRPr="00050158" w14:paraId="7BB3766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7BC989D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03857D4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25761D6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15A80698" w14:textId="3BCDB52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356DF49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3D338CE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3E284707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7F26730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4445A" w:rsidRPr="00050158" w14:paraId="2DF0A9C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5EFF490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627960A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2ABB59E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7021BE8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3DE54A11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51249F9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2574124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1216079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84445A" w:rsidRPr="00050158" w14:paraId="0C48904A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5C9430F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94217ED" w14:textId="749CCA9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79C992A" w14:textId="6BCF41D1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3234A30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578339B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752BEDA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4E9A49A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18738C8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4445A" w:rsidRPr="00050158" w14:paraId="4625C63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32CCC10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170933F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70FF7BF" w14:textId="5CFD3BD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02C6BC3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49D9B96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10070B80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316BAA9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04722F3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84445A" w:rsidRPr="00050158" w14:paraId="1B896016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4DF2840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52E26918" w14:textId="4D8B140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26D3CD7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7471F1F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6259D73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752BB2C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70827C7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50DBBD8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4445A" w:rsidRPr="00050158" w14:paraId="3432D02E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3E3ACEA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0415CD2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562DBFD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04D184C7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3BDC516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4B24BC14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2D30888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2CB2767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4445A" w:rsidRPr="00050158" w14:paraId="71C4363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578828B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4011A9E7" w14:textId="7047A01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3B3038C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4F5C07B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0EAA9F71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7A5B7A6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51A636B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365C443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4445A" w:rsidRPr="00050158" w14:paraId="6192997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2A78211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0BE6EDE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20DF1AF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62E679D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23EC4B4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29FF8C8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6756D61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750CC21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4445A" w:rsidRPr="00050158" w14:paraId="01025BC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0E666C3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21DFAA4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1C9393D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noWrap/>
            <w:vAlign w:val="bottom"/>
          </w:tcPr>
          <w:p w14:paraId="301E549C" w14:textId="2060A5C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318D5ED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204DBCE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02332AE4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451BEF34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84445A" w:rsidRPr="00050158" w14:paraId="767C230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32C4199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06793B7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33F80C5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3446BFD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05C75D3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2F1A6DD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7D85499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5129784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4445A" w:rsidRPr="00050158" w14:paraId="0D6E4469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705172B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3D4CFC9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447A0D0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2EF66E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03B1DC9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2977432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5CA12AA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35A2F81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84445A" w:rsidRPr="00050158" w14:paraId="42DC77D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69986C5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F688715" w14:textId="714146C1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0508381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48DD6A34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46EC50A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711BD61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71073AC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357187B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4445A" w:rsidRPr="00050158" w14:paraId="3DCA63C3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0FCADBF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70E65B8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66D0465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4EF586D2" w14:textId="6A3F8A8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25BA5E4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3E0561F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7E799A2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63D46E0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4445A" w:rsidRPr="00050158" w14:paraId="6AA0891B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76A3778B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18260E55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3EB86E7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1796854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69BEC17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4BAE2CC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D2DA72D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3F16636C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4445A" w:rsidRPr="00050158" w14:paraId="3629B64E" w14:textId="77777777" w:rsidTr="00A13107">
        <w:trPr>
          <w:trHeight w:val="323"/>
        </w:trPr>
        <w:tc>
          <w:tcPr>
            <w:tcW w:w="1732" w:type="dxa"/>
            <w:noWrap/>
            <w:hideMark/>
          </w:tcPr>
          <w:p w14:paraId="2BB8BCB5" w14:textId="77777777" w:rsidR="0084445A" w:rsidRPr="00B03F02" w:rsidRDefault="0084445A" w:rsidP="0084445A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2F0A3CAE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00DE3797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788463B1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E60471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36DC9633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55BA421A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7E0E853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002A6E37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84445A" w:rsidRPr="00050158" w14:paraId="0CFC49F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84445A" w:rsidRPr="00B03F02" w:rsidRDefault="0084445A" w:rsidP="0084445A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34B6D9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5" w:type="dxa"/>
            <w:noWrap/>
            <w:vAlign w:val="bottom"/>
          </w:tcPr>
          <w:p w14:paraId="69828353" w14:textId="5A5892B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vAlign w:val="bottom"/>
          </w:tcPr>
          <w:p w14:paraId="4EF4F4D9" w14:textId="61ADA289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5" w:type="dxa"/>
            <w:noWrap/>
            <w:vAlign w:val="bottom"/>
          </w:tcPr>
          <w:p w14:paraId="2661FFAD" w14:textId="2C47CDF2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F50440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2679E878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5524F18F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7C7BB686" w:rsidR="0084445A" w:rsidRPr="003E676C" w:rsidRDefault="0084445A" w:rsidP="0084445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F4FD798" w14:textId="69DCEFFD" w:rsidR="00685C0A" w:rsidRPr="00685C0A" w:rsidRDefault="009C2092" w:rsidP="00685C0A">
      <w:pPr>
        <w:spacing w:before="100" w:beforeAutospacing="1" w:after="100" w:afterAutospacing="1"/>
      </w:pPr>
      <w:r w:rsidRPr="009C2092">
        <w:drawing>
          <wp:inline distT="0" distB="0" distL="0" distR="0" wp14:anchorId="596D3BB6" wp14:editId="50CD2A4F">
            <wp:extent cx="6858000" cy="6226810"/>
            <wp:effectExtent l="0" t="0" r="0" b="2540"/>
            <wp:docPr id="252782122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82122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p w14:paraId="67579313" w14:textId="77777777" w:rsidR="003E676C" w:rsidRDefault="003E676C" w:rsidP="003E676C">
      <w:pPr>
        <w:tabs>
          <w:tab w:val="left" w:pos="1548"/>
        </w:tabs>
        <w:rPr>
          <w:sz w:val="22"/>
          <w:szCs w:val="22"/>
        </w:rPr>
      </w:pPr>
    </w:p>
    <w:sectPr w:rsidR="003E676C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A85"/>
    <w:rsid w:val="00096DF0"/>
    <w:rsid w:val="00097393"/>
    <w:rsid w:val="000A101C"/>
    <w:rsid w:val="000A11BE"/>
    <w:rsid w:val="000A1696"/>
    <w:rsid w:val="000A2D4A"/>
    <w:rsid w:val="000A2E15"/>
    <w:rsid w:val="000A45CA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2FAC"/>
    <w:rsid w:val="001A306A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46BF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5071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676C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71E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312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77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072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2917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6E45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5C0A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1C24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3CDD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50D1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2BE5"/>
    <w:rsid w:val="008435FA"/>
    <w:rsid w:val="008442B3"/>
    <w:rsid w:val="0084445A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3A5C"/>
    <w:rsid w:val="009B6137"/>
    <w:rsid w:val="009B6F3C"/>
    <w:rsid w:val="009B7161"/>
    <w:rsid w:val="009B727A"/>
    <w:rsid w:val="009B75A7"/>
    <w:rsid w:val="009C0962"/>
    <w:rsid w:val="009C0BC4"/>
    <w:rsid w:val="009C1E25"/>
    <w:rsid w:val="009C2092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4B0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035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07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07D1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02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36D"/>
    <w:rsid w:val="00BA6433"/>
    <w:rsid w:val="00BA6A5D"/>
    <w:rsid w:val="00BB3699"/>
    <w:rsid w:val="00BB5D95"/>
    <w:rsid w:val="00BC177D"/>
    <w:rsid w:val="00BC238B"/>
    <w:rsid w:val="00BC5789"/>
    <w:rsid w:val="00BC7D55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42EE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1E4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383A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3DFF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681D"/>
    <w:rsid w:val="00F571EC"/>
    <w:rsid w:val="00F621A0"/>
    <w:rsid w:val="00F638F1"/>
    <w:rsid w:val="00F659DE"/>
    <w:rsid w:val="00F65E5D"/>
    <w:rsid w:val="00F662B6"/>
    <w:rsid w:val="00F662D5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3.5</c:v>
                </c:pt>
                <c:pt idx="26">
                  <c:v>3</c:v>
                </c:pt>
                <c:pt idx="27">
                  <c:v>2.6</c:v>
                </c:pt>
                <c:pt idx="28">
                  <c:v>1.97</c:v>
                </c:pt>
                <c:pt idx="29">
                  <c:v>1.48</c:v>
                </c:pt>
                <c:pt idx="30">
                  <c:v>1.26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 formatCode="0.00">
                  <c:v>4.8496600000000001</c:v>
                </c:pt>
                <c:pt idx="14" formatCode="0.00">
                  <c:v>4.5305900000000001</c:v>
                </c:pt>
                <c:pt idx="15" formatCode="0.00">
                  <c:v>5.8427199999999999</c:v>
                </c:pt>
                <c:pt idx="16" formatCode="0.00">
                  <c:v>7.4273699999999998</c:v>
                </c:pt>
                <c:pt idx="17" formatCode="0.00">
                  <c:v>8.7366299999999999</c:v>
                </c:pt>
                <c:pt idx="18" formatCode="0.00">
                  <c:v>9.3830600000000004</c:v>
                </c:pt>
                <c:pt idx="19" formatCode="0.00">
                  <c:v>8.7450799999999997</c:v>
                </c:pt>
                <c:pt idx="20" formatCode="0.00">
                  <c:v>7.14093</c:v>
                </c:pt>
                <c:pt idx="21" formatCode="0.00">
                  <c:v>5.4492200000000004</c:v>
                </c:pt>
                <c:pt idx="22" formatCode="0.00">
                  <c:v>4.4542400000000004</c:v>
                </c:pt>
                <c:pt idx="23" formatCode="0.00">
                  <c:v>3.80457</c:v>
                </c:pt>
                <c:pt idx="24" formatCode="0.00">
                  <c:v>3.1598199999999999</c:v>
                </c:pt>
                <c:pt idx="25" formatCode="0.00">
                  <c:v>2.84599</c:v>
                </c:pt>
                <c:pt idx="26" formatCode="0.00">
                  <c:v>2.6317400000000002</c:v>
                </c:pt>
                <c:pt idx="27" formatCode="0.00">
                  <c:v>2.4016899999999999</c:v>
                </c:pt>
                <c:pt idx="28" formatCode="0.00">
                  <c:v>2.21</c:v>
                </c:pt>
                <c:pt idx="29" formatCode="0.00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5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3</c:v>
                </c:pt>
                <c:pt idx="29">
                  <c:v>2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0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3.27</c:v>
                </c:pt>
                <c:pt idx="28">
                  <c:v>2.5299999999999998</c:v>
                </c:pt>
                <c:pt idx="29">
                  <c:v>2.0099999999999998</c:v>
                </c:pt>
                <c:pt idx="30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0.49</c:v>
                </c:pt>
                <c:pt idx="28">
                  <c:v>0.35</c:v>
                </c:pt>
                <c:pt idx="29">
                  <c:v>0.37</c:v>
                </c:pt>
                <c:pt idx="30">
                  <c:v>0.18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17</c:v>
                </c:pt>
                <c:pt idx="29">
                  <c:v>12</c:v>
                </c:pt>
                <c:pt idx="30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9.8550724637681171</c:v>
                </c:pt>
                <c:pt idx="19">
                  <c:v>11.538461538461538</c:v>
                </c:pt>
                <c:pt idx="20">
                  <c:v>9.5238095238095237</c:v>
                </c:pt>
                <c:pt idx="21">
                  <c:v>9.8930481283422473</c:v>
                </c:pt>
                <c:pt idx="22">
                  <c:v>11.884057971014492</c:v>
                </c:pt>
                <c:pt idx="23">
                  <c:v>8.4905660377358494</c:v>
                </c:pt>
                <c:pt idx="24">
                  <c:v>9.9315068493150687</c:v>
                </c:pt>
                <c:pt idx="25">
                  <c:v>8.4690553745928341</c:v>
                </c:pt>
                <c:pt idx="26">
                  <c:v>6.5146579804560263</c:v>
                </c:pt>
                <c:pt idx="27">
                  <c:v>8.6261980830670915</c:v>
                </c:pt>
                <c:pt idx="28" formatCode="0.00">
                  <c:v>6.7857142857142856</c:v>
                </c:pt>
                <c:pt idx="29" formatCode="0.00">
                  <c:v>8.4</c:v>
                </c:pt>
                <c:pt idx="30" formatCode="0.00">
                  <c:v>4.5454545454545459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7.5569772091163525</c:v>
                </c:pt>
                <c:pt idx="26" formatCode="0.00">
                  <c:v>6.091370558375635</c:v>
                </c:pt>
                <c:pt idx="27">
                  <c:v>6.5729640347250928</c:v>
                </c:pt>
                <c:pt idx="28">
                  <c:v>6.1373599610326357</c:v>
                </c:pt>
                <c:pt idx="29">
                  <c:v>5.227781926811053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4</c:v>
                </c:pt>
                <c:pt idx="3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3</c:v>
                </c:pt>
                <c:pt idx="3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933</c:v>
                </c:pt>
                <c:pt idx="1">
                  <c:v>740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186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  <c:pt idx="28">
                  <c:v>41</c:v>
                </c:pt>
                <c:pt idx="29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  <c:pt idx="28">
                  <c:v>83</c:v>
                </c:pt>
                <c:pt idx="2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  <c:pt idx="28" formatCode="0.00">
                  <c:v>12.449799196787147</c:v>
                </c:pt>
                <c:pt idx="29" formatCode="0.00">
                  <c:v>8.6560364464692476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67</c:v>
                </c:pt>
                <c:pt idx="30">
                  <c:v>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115</c:v>
                </c:pt>
                <c:pt idx="30">
                  <c:v>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39</c:v>
                </c:pt>
                <c:pt idx="1">
                  <c:v>94</c:v>
                </c:pt>
                <c:pt idx="2">
                  <c:v>179</c:v>
                </c:pt>
                <c:pt idx="3">
                  <c:v>311</c:v>
                </c:pt>
                <c:pt idx="4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1867</c:v>
                </c:pt>
                <c:pt idx="1">
                  <c:v>5246</c:v>
                </c:pt>
                <c:pt idx="2">
                  <c:v>4153</c:v>
                </c:pt>
                <c:pt idx="3">
                  <c:v>2276</c:v>
                </c:pt>
                <c:pt idx="4">
                  <c:v>2806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828</Words>
  <Characters>6147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9</cp:revision>
  <cp:lastPrinted>2025-01-21T18:02:00Z</cp:lastPrinted>
  <dcterms:created xsi:type="dcterms:W3CDTF">2025-05-06T13:45:00Z</dcterms:created>
  <dcterms:modified xsi:type="dcterms:W3CDTF">2025-05-06T18:24:00Z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