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57507B" w:rsidP="008655E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DRAFT </w:t>
      </w:r>
      <w:r w:rsidR="007C32B8" w:rsidRPr="007C32B8">
        <w:rPr>
          <w:rFonts w:ascii="Times New Roman" w:hAnsi="Times New Roman" w:cs="Times New Roman"/>
          <w:b/>
          <w:sz w:val="24"/>
          <w:szCs w:val="24"/>
        </w:rPr>
        <w:t>Technical Building Codes and Standards Board Meeting Minutes</w:t>
      </w:r>
    </w:p>
    <w:p w:rsidR="007C32B8" w:rsidRPr="007C32B8" w:rsidRDefault="0057507B"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May 20, 2016</w:t>
      </w:r>
    </w:p>
    <w:p w:rsidR="007C32B8" w:rsidRDefault="00C433ED"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9:00 a.m</w:t>
      </w:r>
      <w:r w:rsidR="007C32B8" w:rsidRPr="007C32B8">
        <w:rPr>
          <w:rFonts w:ascii="Times New Roman" w:hAnsi="Times New Roman" w:cs="Times New Roman"/>
          <w:b/>
          <w:sz w:val="24"/>
          <w:szCs w:val="24"/>
        </w:rPr>
        <w:t>.</w:t>
      </w:r>
      <w:r w:rsidR="00446249">
        <w:rPr>
          <w:rFonts w:ascii="Times New Roman" w:hAnsi="Times New Roman" w:cs="Times New Roman"/>
          <w:b/>
          <w:sz w:val="24"/>
          <w:szCs w:val="24"/>
        </w:rPr>
        <w:t xml:space="preserve"> Champlain Conference Room</w:t>
      </w:r>
      <w:r>
        <w:rPr>
          <w:rFonts w:ascii="Times New Roman" w:hAnsi="Times New Roman" w:cs="Times New Roman"/>
          <w:b/>
          <w:sz w:val="24"/>
          <w:szCs w:val="24"/>
        </w:rPr>
        <w:t>, Dept. of Public Safety</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Meeting opened at </w:t>
      </w:r>
      <w:r w:rsidR="00C207FF">
        <w:rPr>
          <w:rFonts w:ascii="Times New Roman" w:hAnsi="Times New Roman" w:cs="Times New Roman"/>
          <w:sz w:val="24"/>
          <w:szCs w:val="24"/>
        </w:rPr>
        <w:t>9:10</w:t>
      </w:r>
      <w:r w:rsidR="00C433ED">
        <w:rPr>
          <w:rFonts w:ascii="Times New Roman" w:hAnsi="Times New Roman" w:cs="Times New Roman"/>
          <w:sz w:val="24"/>
          <w:szCs w:val="24"/>
        </w:rPr>
        <w:t xml:space="preserve"> a.m.</w:t>
      </w:r>
    </w:p>
    <w:p w:rsidR="007C32B8" w:rsidRDefault="007C32B8" w:rsidP="007C32B8">
      <w:pPr>
        <w:pStyle w:val="NoSpacing"/>
        <w:rPr>
          <w:rFonts w:ascii="Times New Roman" w:hAnsi="Times New Roman" w:cs="Times New Roman"/>
          <w:sz w:val="24"/>
          <w:szCs w:val="24"/>
        </w:rPr>
      </w:pPr>
    </w:p>
    <w:p w:rsidR="009249C9"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E90B42">
        <w:rPr>
          <w:rFonts w:ascii="Times New Roman" w:hAnsi="Times New Roman" w:cs="Times New Roman"/>
          <w:sz w:val="24"/>
          <w:szCs w:val="24"/>
        </w:rPr>
        <w:t>:</w:t>
      </w:r>
      <w:r w:rsidR="005F03A5">
        <w:rPr>
          <w:rFonts w:ascii="Times New Roman" w:hAnsi="Times New Roman" w:cs="Times New Roman"/>
          <w:sz w:val="24"/>
          <w:szCs w:val="24"/>
        </w:rPr>
        <w:t xml:space="preserve"> </w:t>
      </w:r>
      <w:r w:rsidR="0057507B">
        <w:rPr>
          <w:rFonts w:ascii="Times New Roman" w:hAnsi="Times New Roman" w:cs="Times New Roman"/>
          <w:sz w:val="24"/>
          <w:szCs w:val="24"/>
        </w:rPr>
        <w:t>Bob Ellis, Mike Pullen</w:t>
      </w:r>
      <w:r w:rsidR="009249C9">
        <w:rPr>
          <w:rFonts w:ascii="Times New Roman" w:hAnsi="Times New Roman" w:cs="Times New Roman"/>
          <w:sz w:val="24"/>
          <w:szCs w:val="24"/>
        </w:rPr>
        <w:t xml:space="preserve">, Jeff </w:t>
      </w:r>
      <w:proofErr w:type="spellStart"/>
      <w:r w:rsidR="009249C9">
        <w:rPr>
          <w:rFonts w:ascii="Times New Roman" w:hAnsi="Times New Roman" w:cs="Times New Roman"/>
          <w:sz w:val="24"/>
          <w:szCs w:val="24"/>
        </w:rPr>
        <w:t>Ohler</w:t>
      </w:r>
      <w:proofErr w:type="spellEnd"/>
      <w:r w:rsidR="009249C9">
        <w:rPr>
          <w:rFonts w:ascii="Times New Roman" w:hAnsi="Times New Roman" w:cs="Times New Roman"/>
          <w:sz w:val="24"/>
          <w:szCs w:val="24"/>
        </w:rPr>
        <w:t xml:space="preserve">, Eric </w:t>
      </w:r>
      <w:proofErr w:type="spellStart"/>
      <w:r w:rsidR="009249C9">
        <w:rPr>
          <w:rFonts w:ascii="Times New Roman" w:hAnsi="Times New Roman" w:cs="Times New Roman"/>
          <w:sz w:val="24"/>
          <w:szCs w:val="24"/>
        </w:rPr>
        <w:t>Dube</w:t>
      </w:r>
      <w:proofErr w:type="spellEnd"/>
      <w:r w:rsidR="009249C9">
        <w:rPr>
          <w:rFonts w:ascii="Times New Roman" w:hAnsi="Times New Roman" w:cs="Times New Roman"/>
          <w:sz w:val="24"/>
          <w:szCs w:val="24"/>
        </w:rPr>
        <w:t xml:space="preserve">, Dick </w:t>
      </w:r>
      <w:r w:rsidR="0057507B">
        <w:rPr>
          <w:rFonts w:ascii="Times New Roman" w:hAnsi="Times New Roman" w:cs="Times New Roman"/>
          <w:sz w:val="24"/>
          <w:szCs w:val="24"/>
        </w:rPr>
        <w:t>Lambert, Russ Martin and Roger Rossignol</w:t>
      </w:r>
    </w:p>
    <w:p w:rsidR="0057507B" w:rsidRDefault="0057507B" w:rsidP="007C32B8">
      <w:pPr>
        <w:pStyle w:val="NoSpacing"/>
        <w:rPr>
          <w:rFonts w:ascii="Times New Roman" w:hAnsi="Times New Roman" w:cs="Times New Roman"/>
          <w:sz w:val="24"/>
          <w:szCs w:val="24"/>
        </w:rPr>
      </w:pPr>
    </w:p>
    <w:p w:rsidR="009249C9" w:rsidRDefault="009249C9" w:rsidP="007C32B8">
      <w:pPr>
        <w:pStyle w:val="NoSpacing"/>
        <w:rPr>
          <w:rFonts w:ascii="Times New Roman" w:hAnsi="Times New Roman" w:cs="Times New Roman"/>
          <w:sz w:val="24"/>
          <w:szCs w:val="24"/>
        </w:rPr>
      </w:pPr>
      <w:r w:rsidRPr="009249C9">
        <w:rPr>
          <w:rFonts w:ascii="Times New Roman" w:hAnsi="Times New Roman" w:cs="Times New Roman"/>
          <w:b/>
          <w:sz w:val="24"/>
          <w:szCs w:val="24"/>
        </w:rPr>
        <w:t>EXCUSED</w:t>
      </w:r>
      <w:r w:rsidR="0057507B">
        <w:rPr>
          <w:rFonts w:ascii="Times New Roman" w:hAnsi="Times New Roman" w:cs="Times New Roman"/>
          <w:sz w:val="24"/>
          <w:szCs w:val="24"/>
        </w:rPr>
        <w:t xml:space="preserve">: Barry Chase, Dick </w:t>
      </w:r>
      <w:proofErr w:type="spellStart"/>
      <w:r w:rsidR="0057507B">
        <w:rPr>
          <w:rFonts w:ascii="Times New Roman" w:hAnsi="Times New Roman" w:cs="Times New Roman"/>
          <w:sz w:val="24"/>
          <w:szCs w:val="24"/>
        </w:rPr>
        <w:t>Tarr</w:t>
      </w:r>
      <w:proofErr w:type="spellEnd"/>
      <w:r w:rsidR="0057507B">
        <w:rPr>
          <w:rFonts w:ascii="Times New Roman" w:hAnsi="Times New Roman" w:cs="Times New Roman"/>
          <w:sz w:val="24"/>
          <w:szCs w:val="24"/>
        </w:rPr>
        <w:t>, Marc Veilleux and Steve Wintle</w:t>
      </w:r>
    </w:p>
    <w:p w:rsidR="009249C9" w:rsidRDefault="009249C9" w:rsidP="007C32B8">
      <w:pPr>
        <w:pStyle w:val="NoSpacing"/>
        <w:rPr>
          <w:rFonts w:ascii="Times New Roman" w:hAnsi="Times New Roman" w:cs="Times New Roman"/>
          <w:sz w:val="24"/>
          <w:szCs w:val="24"/>
        </w:rPr>
      </w:pPr>
    </w:p>
    <w:p w:rsidR="00E90B42" w:rsidRPr="007C32B8" w:rsidRDefault="00E90B42" w:rsidP="007C32B8">
      <w:pPr>
        <w:pStyle w:val="NoSpacing"/>
        <w:rPr>
          <w:rFonts w:ascii="Times New Roman" w:hAnsi="Times New Roman" w:cs="Times New Roman"/>
          <w:sz w:val="24"/>
          <w:szCs w:val="24"/>
        </w:rPr>
      </w:pPr>
      <w:r w:rsidRPr="00E90B42">
        <w:rPr>
          <w:rFonts w:ascii="Times New Roman" w:hAnsi="Times New Roman" w:cs="Times New Roman"/>
          <w:b/>
          <w:sz w:val="24"/>
          <w:szCs w:val="24"/>
        </w:rPr>
        <w:t>STAFF MEMBERS PRESENT</w:t>
      </w:r>
      <w:r>
        <w:rPr>
          <w:rFonts w:ascii="Times New Roman" w:hAnsi="Times New Roman" w:cs="Times New Roman"/>
          <w:sz w:val="24"/>
          <w:szCs w:val="24"/>
        </w:rPr>
        <w:t>:</w:t>
      </w:r>
      <w:r w:rsidR="00C433ED">
        <w:rPr>
          <w:rFonts w:ascii="Times New Roman" w:hAnsi="Times New Roman" w:cs="Times New Roman"/>
          <w:sz w:val="24"/>
          <w:szCs w:val="24"/>
        </w:rPr>
        <w:t xml:space="preserve">  Chair Rich McCarthy and Secretary Kathy Robitaille </w:t>
      </w:r>
    </w:p>
    <w:p w:rsidR="007C32B8" w:rsidRDefault="007C32B8" w:rsidP="007C32B8">
      <w:pPr>
        <w:pStyle w:val="NoSpacing"/>
        <w:jc w:val="center"/>
        <w:rPr>
          <w:rFonts w:ascii="Times New Roman" w:hAnsi="Times New Roman" w:cs="Times New Roman"/>
          <w:b/>
          <w:sz w:val="24"/>
          <w:szCs w:val="24"/>
        </w:rPr>
      </w:pPr>
    </w:p>
    <w:p w:rsidR="007C32B8"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 xml:space="preserve">REVIEW OF THE </w:t>
      </w:r>
      <w:r w:rsidR="0057507B">
        <w:rPr>
          <w:rFonts w:ascii="Times New Roman" w:hAnsi="Times New Roman" w:cs="Times New Roman"/>
          <w:b/>
          <w:sz w:val="24"/>
          <w:szCs w:val="24"/>
          <w:u w:val="single"/>
        </w:rPr>
        <w:t>APRIL 8</w:t>
      </w:r>
      <w:r w:rsidR="009249C9">
        <w:rPr>
          <w:rFonts w:ascii="Times New Roman" w:hAnsi="Times New Roman" w:cs="Times New Roman"/>
          <w:b/>
          <w:sz w:val="24"/>
          <w:szCs w:val="24"/>
          <w:u w:val="single"/>
        </w:rPr>
        <w:t xml:space="preserve">, </w:t>
      </w:r>
      <w:proofErr w:type="gramStart"/>
      <w:r w:rsidR="009249C9">
        <w:rPr>
          <w:rFonts w:ascii="Times New Roman" w:hAnsi="Times New Roman" w:cs="Times New Roman"/>
          <w:b/>
          <w:sz w:val="24"/>
          <w:szCs w:val="24"/>
          <w:u w:val="single"/>
        </w:rPr>
        <w:t>2016</w:t>
      </w:r>
      <w:r w:rsidR="00DD32EF">
        <w:rPr>
          <w:rFonts w:ascii="Times New Roman" w:hAnsi="Times New Roman" w:cs="Times New Roman"/>
          <w:b/>
          <w:sz w:val="24"/>
          <w:szCs w:val="24"/>
          <w:u w:val="single"/>
        </w:rPr>
        <w:t xml:space="preserve"> </w:t>
      </w:r>
      <w:r w:rsidR="007C32B8" w:rsidRPr="00151377">
        <w:rPr>
          <w:rFonts w:ascii="Times New Roman" w:hAnsi="Times New Roman" w:cs="Times New Roman"/>
          <w:b/>
          <w:sz w:val="24"/>
          <w:szCs w:val="24"/>
          <w:u w:val="single"/>
        </w:rPr>
        <w:t xml:space="preserve"> </w:t>
      </w:r>
      <w:r w:rsidRPr="00151377">
        <w:rPr>
          <w:rFonts w:ascii="Times New Roman" w:hAnsi="Times New Roman" w:cs="Times New Roman"/>
          <w:b/>
          <w:sz w:val="24"/>
          <w:szCs w:val="24"/>
          <w:u w:val="single"/>
        </w:rPr>
        <w:t>MINUTES</w:t>
      </w:r>
      <w:proofErr w:type="gramEnd"/>
    </w:p>
    <w:p w:rsidR="007C32B8" w:rsidRDefault="007C32B8" w:rsidP="007C32B8">
      <w:pPr>
        <w:pStyle w:val="NoSpacing"/>
        <w:rPr>
          <w:rFonts w:ascii="Times New Roman" w:hAnsi="Times New Roman" w:cs="Times New Roman"/>
          <w:b/>
          <w:sz w:val="24"/>
          <w:szCs w:val="24"/>
        </w:rPr>
      </w:pPr>
    </w:p>
    <w:p w:rsidR="005F03A5" w:rsidRDefault="007C32B8"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Motion</w:t>
      </w:r>
      <w:r>
        <w:rPr>
          <w:rFonts w:ascii="Times New Roman" w:hAnsi="Times New Roman" w:cs="Times New Roman"/>
          <w:sz w:val="24"/>
          <w:szCs w:val="24"/>
        </w:rPr>
        <w:t xml:space="preserve">: </w:t>
      </w:r>
      <w:r w:rsidR="00C433ED">
        <w:rPr>
          <w:rFonts w:ascii="Times New Roman" w:hAnsi="Times New Roman" w:cs="Times New Roman"/>
          <w:sz w:val="24"/>
          <w:szCs w:val="24"/>
        </w:rPr>
        <w:t>Mike Pullen</w:t>
      </w:r>
      <w:r w:rsidR="005F03A5">
        <w:rPr>
          <w:rFonts w:ascii="Times New Roman" w:hAnsi="Times New Roman" w:cs="Times New Roman"/>
          <w:sz w:val="24"/>
          <w:szCs w:val="24"/>
        </w:rPr>
        <w:t xml:space="preserve"> motioned</w:t>
      </w:r>
      <w:r>
        <w:rPr>
          <w:rFonts w:ascii="Times New Roman" w:hAnsi="Times New Roman" w:cs="Times New Roman"/>
          <w:sz w:val="24"/>
          <w:szCs w:val="24"/>
        </w:rPr>
        <w:t xml:space="preserve"> to </w:t>
      </w:r>
      <w:r w:rsidR="0057507B">
        <w:rPr>
          <w:rFonts w:ascii="Times New Roman" w:hAnsi="Times New Roman" w:cs="Times New Roman"/>
          <w:sz w:val="24"/>
          <w:szCs w:val="24"/>
        </w:rPr>
        <w:t>accept the minutes with one typo to be fixed.</w:t>
      </w:r>
    </w:p>
    <w:p w:rsidR="007C32B8" w:rsidRDefault="005F03A5"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Seconded</w:t>
      </w:r>
      <w:r>
        <w:rPr>
          <w:rFonts w:ascii="Times New Roman" w:hAnsi="Times New Roman" w:cs="Times New Roman"/>
          <w:sz w:val="24"/>
          <w:szCs w:val="24"/>
        </w:rPr>
        <w:t xml:space="preserve">: </w:t>
      </w:r>
      <w:r w:rsidR="0057507B">
        <w:rPr>
          <w:rFonts w:ascii="Times New Roman" w:hAnsi="Times New Roman" w:cs="Times New Roman"/>
          <w:sz w:val="24"/>
          <w:szCs w:val="24"/>
        </w:rPr>
        <w:t>Bob Ellis</w:t>
      </w:r>
      <w:r w:rsidR="009249C9">
        <w:rPr>
          <w:rFonts w:ascii="Times New Roman" w:hAnsi="Times New Roman" w:cs="Times New Roman"/>
          <w:sz w:val="24"/>
          <w:szCs w:val="24"/>
        </w:rPr>
        <w:t xml:space="preserve"> </w:t>
      </w:r>
    </w:p>
    <w:p w:rsidR="007C32B8" w:rsidRDefault="00E90B42"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Vote</w:t>
      </w:r>
      <w:r>
        <w:rPr>
          <w:rFonts w:ascii="Times New Roman" w:hAnsi="Times New Roman" w:cs="Times New Roman"/>
          <w:sz w:val="24"/>
          <w:szCs w:val="24"/>
        </w:rPr>
        <w:t>: unanimous vote</w:t>
      </w:r>
      <w:r w:rsidR="00446249">
        <w:rPr>
          <w:rFonts w:ascii="Times New Roman" w:hAnsi="Times New Roman" w:cs="Times New Roman"/>
          <w:sz w:val="24"/>
          <w:szCs w:val="24"/>
        </w:rPr>
        <w:t xml:space="preserve"> </w:t>
      </w:r>
      <w:r w:rsidR="00DD32EF">
        <w:rPr>
          <w:rFonts w:ascii="Times New Roman" w:hAnsi="Times New Roman" w:cs="Times New Roman"/>
          <w:sz w:val="24"/>
          <w:szCs w:val="24"/>
        </w:rPr>
        <w:t xml:space="preserve">with </w:t>
      </w:r>
      <w:r w:rsidR="0057507B">
        <w:rPr>
          <w:rFonts w:ascii="Times New Roman" w:hAnsi="Times New Roman" w:cs="Times New Roman"/>
          <w:sz w:val="24"/>
          <w:szCs w:val="24"/>
        </w:rPr>
        <w:t>two</w:t>
      </w:r>
      <w:r w:rsidR="00DD32EF">
        <w:rPr>
          <w:rFonts w:ascii="Times New Roman" w:hAnsi="Times New Roman" w:cs="Times New Roman"/>
          <w:sz w:val="24"/>
          <w:szCs w:val="24"/>
        </w:rPr>
        <w:t xml:space="preserve"> abstentions</w:t>
      </w:r>
    </w:p>
    <w:p w:rsidR="007C32B8" w:rsidRDefault="007C32B8" w:rsidP="007C32B8">
      <w:pPr>
        <w:pStyle w:val="NoSpacing"/>
        <w:rPr>
          <w:rFonts w:ascii="Times New Roman" w:hAnsi="Times New Roman" w:cs="Times New Roman"/>
          <w:sz w:val="24"/>
          <w:szCs w:val="24"/>
        </w:rPr>
      </w:pPr>
    </w:p>
    <w:p w:rsidR="00446249"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FINANCIAL UPDATE</w:t>
      </w:r>
      <w:r w:rsidR="009249C9">
        <w:rPr>
          <w:rFonts w:ascii="Times New Roman" w:hAnsi="Times New Roman" w:cs="Times New Roman"/>
          <w:b/>
          <w:sz w:val="24"/>
          <w:szCs w:val="24"/>
          <w:u w:val="single"/>
        </w:rPr>
        <w:t>:</w:t>
      </w:r>
      <w:r w:rsidR="005F03A5">
        <w:rPr>
          <w:rFonts w:ascii="Times New Roman" w:hAnsi="Times New Roman" w:cs="Times New Roman"/>
          <w:sz w:val="24"/>
          <w:szCs w:val="24"/>
        </w:rPr>
        <w:t xml:space="preserve">  $</w:t>
      </w:r>
      <w:proofErr w:type="gramStart"/>
      <w:r w:rsidR="0057507B">
        <w:rPr>
          <w:rFonts w:ascii="Times New Roman" w:hAnsi="Times New Roman" w:cs="Times New Roman"/>
          <w:sz w:val="24"/>
          <w:szCs w:val="24"/>
        </w:rPr>
        <w:t>315,555.00</w:t>
      </w:r>
      <w:r w:rsidR="009249C9">
        <w:rPr>
          <w:rFonts w:ascii="Times New Roman" w:hAnsi="Times New Roman" w:cs="Times New Roman"/>
          <w:sz w:val="24"/>
          <w:szCs w:val="24"/>
        </w:rPr>
        <w:t xml:space="preserve"> </w:t>
      </w:r>
      <w:r w:rsidR="007C32B8">
        <w:rPr>
          <w:rFonts w:ascii="Times New Roman" w:hAnsi="Times New Roman" w:cs="Times New Roman"/>
          <w:sz w:val="24"/>
          <w:szCs w:val="24"/>
        </w:rPr>
        <w:t xml:space="preserve"> in</w:t>
      </w:r>
      <w:proofErr w:type="gramEnd"/>
      <w:r w:rsidR="007C32B8">
        <w:rPr>
          <w:rFonts w:ascii="Times New Roman" w:hAnsi="Times New Roman" w:cs="Times New Roman"/>
          <w:sz w:val="24"/>
          <w:szCs w:val="24"/>
        </w:rPr>
        <w:t xml:space="preserve"> the Building Codes account as of today.</w:t>
      </w:r>
      <w:r w:rsidR="00446249">
        <w:rPr>
          <w:rFonts w:ascii="Times New Roman" w:hAnsi="Times New Roman" w:cs="Times New Roman"/>
          <w:sz w:val="24"/>
          <w:szCs w:val="24"/>
        </w:rPr>
        <w:t xml:space="preserve"> </w:t>
      </w:r>
    </w:p>
    <w:p w:rsidR="00446249" w:rsidRDefault="00446249" w:rsidP="007C32B8">
      <w:pPr>
        <w:pStyle w:val="NoSpacing"/>
        <w:rPr>
          <w:rFonts w:ascii="Times New Roman" w:hAnsi="Times New Roman" w:cs="Times New Roman"/>
          <w:sz w:val="24"/>
          <w:szCs w:val="24"/>
        </w:rPr>
      </w:pPr>
    </w:p>
    <w:p w:rsidR="00446249" w:rsidRPr="00446249" w:rsidRDefault="00446249" w:rsidP="007C32B8">
      <w:pPr>
        <w:pStyle w:val="NoSpacing"/>
        <w:rPr>
          <w:rFonts w:ascii="Times New Roman" w:hAnsi="Times New Roman" w:cs="Times New Roman"/>
          <w:sz w:val="24"/>
          <w:szCs w:val="24"/>
        </w:rPr>
      </w:pPr>
      <w:r w:rsidRPr="00446249">
        <w:rPr>
          <w:rFonts w:ascii="Times New Roman" w:hAnsi="Times New Roman" w:cs="Times New Roman"/>
          <w:b/>
          <w:sz w:val="24"/>
          <w:szCs w:val="24"/>
          <w:u w:val="single"/>
        </w:rPr>
        <w:t>REPORT FROM BOARD CHAIR</w:t>
      </w:r>
      <w:r w:rsidR="009249C9">
        <w:rPr>
          <w:rFonts w:ascii="Times New Roman" w:hAnsi="Times New Roman" w:cs="Times New Roman"/>
          <w:b/>
          <w:sz w:val="24"/>
          <w:szCs w:val="24"/>
          <w:u w:val="single"/>
        </w:rPr>
        <w:t>/LEGISLATIVE UPDATE</w:t>
      </w:r>
      <w:r>
        <w:rPr>
          <w:rFonts w:ascii="Times New Roman" w:hAnsi="Times New Roman" w:cs="Times New Roman"/>
          <w:sz w:val="24"/>
          <w:szCs w:val="24"/>
        </w:rPr>
        <w:t xml:space="preserve"> – Rich McCarthy</w:t>
      </w:r>
    </w:p>
    <w:p w:rsidR="00446249" w:rsidRPr="00446249" w:rsidRDefault="00446249" w:rsidP="007C32B8">
      <w:pPr>
        <w:pStyle w:val="NoSpacing"/>
        <w:rPr>
          <w:rFonts w:ascii="Times New Roman" w:hAnsi="Times New Roman" w:cs="Times New Roman"/>
          <w:b/>
          <w:sz w:val="24"/>
          <w:szCs w:val="24"/>
          <w:u w:val="single"/>
        </w:rPr>
      </w:pPr>
    </w:p>
    <w:p w:rsidR="00DD32EF" w:rsidRDefault="0057507B"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In reference to the funding received by the State of Maine initially from the Department of Energy, there doesn’t seem to be any states who are complying with the initial requirements that were part of receiving the monies. Many states are getting pushback on the Energy Code. Rich spoke recently to the NH Building Codes Chair and they are having the same issues with pushback. Rich also spoke to Rob Drexler, ICC and he is seeing the same thing across the country like it’s all moving too fast for these energy requirements. </w:t>
      </w:r>
    </w:p>
    <w:p w:rsidR="0057507B" w:rsidRDefault="0057507B" w:rsidP="007C32B8">
      <w:pPr>
        <w:pStyle w:val="NoSpacing"/>
        <w:rPr>
          <w:rFonts w:ascii="Times New Roman" w:hAnsi="Times New Roman" w:cs="Times New Roman"/>
          <w:sz w:val="24"/>
          <w:szCs w:val="24"/>
        </w:rPr>
      </w:pPr>
      <w:r w:rsidRPr="00056D91">
        <w:rPr>
          <w:rFonts w:ascii="Times New Roman" w:hAnsi="Times New Roman" w:cs="Times New Roman"/>
          <w:b/>
          <w:sz w:val="24"/>
          <w:szCs w:val="24"/>
        </w:rPr>
        <w:t>Date of Adoption</w:t>
      </w:r>
      <w:r>
        <w:rPr>
          <w:rFonts w:ascii="Times New Roman" w:hAnsi="Times New Roman" w:cs="Times New Roman"/>
          <w:sz w:val="24"/>
          <w:szCs w:val="24"/>
        </w:rPr>
        <w:t xml:space="preserve"> – originally set at July 1, 2016. Because discussion on the IECC has taken so much longer than anticipated, it’s put us behind. Discussion on a new date of adoption ensued. Once the Rule-Making Chapters are finalized by the Board, then Rich will be sending them to the AG’s office for Review. </w:t>
      </w:r>
      <w:proofErr w:type="gramStart"/>
      <w:r>
        <w:rPr>
          <w:rFonts w:ascii="Times New Roman" w:hAnsi="Times New Roman" w:cs="Times New Roman"/>
          <w:sz w:val="24"/>
          <w:szCs w:val="24"/>
        </w:rPr>
        <w:t>Unknown how long that will take.</w:t>
      </w:r>
      <w:proofErr w:type="gramEnd"/>
      <w:r>
        <w:rPr>
          <w:rFonts w:ascii="Times New Roman" w:hAnsi="Times New Roman" w:cs="Times New Roman"/>
          <w:sz w:val="24"/>
          <w:szCs w:val="24"/>
        </w:rPr>
        <w:t xml:space="preserve"> When we get them back, we can set the Public Hearing date and then they have to go to the Governor’s office for Final Review before becoming law. Unknown how long this process will all take.</w:t>
      </w:r>
    </w:p>
    <w:p w:rsidR="000E68B9" w:rsidRPr="000E68B9" w:rsidRDefault="000E68B9" w:rsidP="007C32B8">
      <w:pPr>
        <w:pStyle w:val="NoSpacing"/>
        <w:rPr>
          <w:rFonts w:ascii="Times New Roman" w:hAnsi="Times New Roman" w:cs="Times New Roman"/>
          <w:b/>
          <w:sz w:val="24"/>
          <w:szCs w:val="24"/>
        </w:rPr>
      </w:pPr>
      <w:r w:rsidRPr="000E68B9">
        <w:rPr>
          <w:rFonts w:ascii="Times New Roman" w:hAnsi="Times New Roman" w:cs="Times New Roman"/>
          <w:b/>
          <w:sz w:val="24"/>
          <w:szCs w:val="24"/>
        </w:rPr>
        <w:t xml:space="preserve">The Adoption will include the </w:t>
      </w:r>
      <w:r w:rsidRPr="000E68B9">
        <w:rPr>
          <w:rFonts w:ascii="Times New Roman" w:hAnsi="Times New Roman" w:cs="Times New Roman"/>
          <w:b/>
          <w:sz w:val="24"/>
          <w:szCs w:val="24"/>
          <w:u w:val="single"/>
        </w:rPr>
        <w:t>Codes</w:t>
      </w:r>
      <w:r>
        <w:rPr>
          <w:rFonts w:ascii="Times New Roman" w:hAnsi="Times New Roman" w:cs="Times New Roman"/>
          <w:b/>
          <w:sz w:val="24"/>
          <w:szCs w:val="24"/>
        </w:rPr>
        <w:t xml:space="preserve"> </w:t>
      </w:r>
      <w:r w:rsidRPr="000E68B9">
        <w:rPr>
          <w:rFonts w:ascii="Times New Roman" w:hAnsi="Times New Roman" w:cs="Times New Roman"/>
          <w:b/>
          <w:sz w:val="24"/>
          <w:szCs w:val="24"/>
        </w:rPr>
        <w:t xml:space="preserve">2015 IRC, IBC, IEBC and Commercial only of the IECC. The 2009 IECC will remain </w:t>
      </w:r>
      <w:r w:rsidR="00EC5B08">
        <w:rPr>
          <w:rFonts w:ascii="Times New Roman" w:hAnsi="Times New Roman" w:cs="Times New Roman"/>
          <w:b/>
          <w:sz w:val="24"/>
          <w:szCs w:val="24"/>
        </w:rPr>
        <w:t>in effect for</w:t>
      </w:r>
      <w:r w:rsidRPr="000E68B9">
        <w:rPr>
          <w:rFonts w:ascii="Times New Roman" w:hAnsi="Times New Roman" w:cs="Times New Roman"/>
          <w:b/>
          <w:sz w:val="24"/>
          <w:szCs w:val="24"/>
        </w:rPr>
        <w:t xml:space="preserve"> Residential </w:t>
      </w:r>
      <w:r w:rsidR="00EC5B08">
        <w:rPr>
          <w:rFonts w:ascii="Times New Roman" w:hAnsi="Times New Roman" w:cs="Times New Roman"/>
          <w:b/>
          <w:sz w:val="24"/>
          <w:szCs w:val="24"/>
        </w:rPr>
        <w:t>structures,</w:t>
      </w:r>
      <w:r w:rsidRPr="000E68B9">
        <w:rPr>
          <w:rFonts w:ascii="Times New Roman" w:hAnsi="Times New Roman" w:cs="Times New Roman"/>
          <w:b/>
          <w:sz w:val="24"/>
          <w:szCs w:val="24"/>
        </w:rPr>
        <w:t xml:space="preserve"> to </w:t>
      </w:r>
      <w:r w:rsidR="00EC5B08">
        <w:rPr>
          <w:rFonts w:ascii="Times New Roman" w:hAnsi="Times New Roman" w:cs="Times New Roman"/>
          <w:b/>
          <w:sz w:val="24"/>
          <w:szCs w:val="24"/>
        </w:rPr>
        <w:t xml:space="preserve">also </w:t>
      </w:r>
      <w:r w:rsidRPr="000E68B9">
        <w:rPr>
          <w:rFonts w:ascii="Times New Roman" w:hAnsi="Times New Roman" w:cs="Times New Roman"/>
          <w:b/>
          <w:sz w:val="24"/>
          <w:szCs w:val="24"/>
        </w:rPr>
        <w:t xml:space="preserve">make mandatory </w:t>
      </w:r>
      <w:r w:rsidR="00285C73">
        <w:rPr>
          <w:rFonts w:ascii="Times New Roman" w:hAnsi="Times New Roman" w:cs="Times New Roman"/>
          <w:b/>
          <w:sz w:val="24"/>
          <w:szCs w:val="24"/>
        </w:rPr>
        <w:t xml:space="preserve">2013 </w:t>
      </w:r>
      <w:r w:rsidRPr="000E68B9">
        <w:rPr>
          <w:rFonts w:ascii="Times New Roman" w:hAnsi="Times New Roman" w:cs="Times New Roman"/>
          <w:b/>
          <w:sz w:val="24"/>
          <w:szCs w:val="24"/>
        </w:rPr>
        <w:t>ASHRAE 6</w:t>
      </w:r>
      <w:r>
        <w:rPr>
          <w:rFonts w:ascii="Times New Roman" w:hAnsi="Times New Roman" w:cs="Times New Roman"/>
          <w:b/>
          <w:sz w:val="24"/>
          <w:szCs w:val="24"/>
        </w:rPr>
        <w:t xml:space="preserve">2.1 for commercial ventilation. </w:t>
      </w:r>
      <w:r w:rsidRPr="000E68B9">
        <w:rPr>
          <w:rFonts w:ascii="Times New Roman" w:hAnsi="Times New Roman" w:cs="Times New Roman"/>
          <w:b/>
          <w:sz w:val="24"/>
          <w:szCs w:val="24"/>
          <w:u w:val="single"/>
        </w:rPr>
        <w:t>Standards</w:t>
      </w:r>
      <w:r w:rsidRPr="000E68B9">
        <w:rPr>
          <w:rFonts w:ascii="Times New Roman" w:hAnsi="Times New Roman" w:cs="Times New Roman"/>
          <w:b/>
          <w:sz w:val="24"/>
          <w:szCs w:val="24"/>
        </w:rPr>
        <w:t xml:space="preserve"> adopted will be 2013 ASHRAE 62.2 and ASHRAE 90.1 as well as Radon ASTM E-1465-08A.</w:t>
      </w:r>
    </w:p>
    <w:p w:rsidR="0057507B" w:rsidRDefault="0057507B" w:rsidP="007C32B8">
      <w:pPr>
        <w:pStyle w:val="NoSpacing"/>
        <w:rPr>
          <w:rFonts w:ascii="Times New Roman" w:hAnsi="Times New Roman" w:cs="Times New Roman"/>
          <w:sz w:val="24"/>
          <w:szCs w:val="24"/>
        </w:rPr>
      </w:pPr>
    </w:p>
    <w:p w:rsidR="0057507B" w:rsidRDefault="0057507B" w:rsidP="007C32B8">
      <w:pPr>
        <w:pStyle w:val="NoSpacing"/>
        <w:rPr>
          <w:rFonts w:ascii="Times New Roman" w:hAnsi="Times New Roman" w:cs="Times New Roman"/>
          <w:sz w:val="24"/>
          <w:szCs w:val="24"/>
        </w:rPr>
      </w:pPr>
      <w:r w:rsidRPr="0057507B">
        <w:rPr>
          <w:rFonts w:ascii="Times New Roman" w:hAnsi="Times New Roman" w:cs="Times New Roman"/>
          <w:b/>
          <w:sz w:val="24"/>
          <w:szCs w:val="24"/>
        </w:rPr>
        <w:t>Motion</w:t>
      </w:r>
      <w:r>
        <w:rPr>
          <w:rFonts w:ascii="Times New Roman" w:hAnsi="Times New Roman" w:cs="Times New Roman"/>
          <w:sz w:val="24"/>
          <w:szCs w:val="24"/>
        </w:rPr>
        <w:t xml:space="preserve">: Dick Lambert motioned to have Oct 1, 2016 as the new adoption date. </w:t>
      </w:r>
    </w:p>
    <w:p w:rsidR="0057507B" w:rsidRDefault="0057507B" w:rsidP="007C32B8">
      <w:pPr>
        <w:pStyle w:val="NoSpacing"/>
        <w:rPr>
          <w:rFonts w:ascii="Times New Roman" w:hAnsi="Times New Roman" w:cs="Times New Roman"/>
          <w:sz w:val="24"/>
          <w:szCs w:val="24"/>
        </w:rPr>
      </w:pPr>
      <w:r w:rsidRPr="0057507B">
        <w:rPr>
          <w:rFonts w:ascii="Times New Roman" w:hAnsi="Times New Roman" w:cs="Times New Roman"/>
          <w:b/>
          <w:sz w:val="24"/>
          <w:szCs w:val="24"/>
        </w:rPr>
        <w:t>Seconded</w:t>
      </w:r>
      <w:r>
        <w:rPr>
          <w:rFonts w:ascii="Times New Roman" w:hAnsi="Times New Roman" w:cs="Times New Roman"/>
          <w:sz w:val="24"/>
          <w:szCs w:val="24"/>
        </w:rPr>
        <w:t>: by Mike Pullen</w:t>
      </w:r>
    </w:p>
    <w:p w:rsidR="0057507B" w:rsidRDefault="0057507B" w:rsidP="007C32B8">
      <w:pPr>
        <w:pStyle w:val="NoSpacing"/>
        <w:rPr>
          <w:rFonts w:ascii="Times New Roman" w:hAnsi="Times New Roman" w:cs="Times New Roman"/>
          <w:sz w:val="24"/>
          <w:szCs w:val="24"/>
        </w:rPr>
      </w:pPr>
      <w:r w:rsidRPr="00056D91">
        <w:rPr>
          <w:rFonts w:ascii="Times New Roman" w:hAnsi="Times New Roman" w:cs="Times New Roman"/>
          <w:b/>
          <w:sz w:val="24"/>
          <w:szCs w:val="24"/>
        </w:rPr>
        <w:t>Unanimous Vote</w:t>
      </w:r>
      <w:r>
        <w:rPr>
          <w:rFonts w:ascii="Times New Roman" w:hAnsi="Times New Roman" w:cs="Times New Roman"/>
          <w:sz w:val="24"/>
          <w:szCs w:val="24"/>
        </w:rPr>
        <w:t xml:space="preserve"> </w:t>
      </w:r>
    </w:p>
    <w:p w:rsidR="0057507B" w:rsidRDefault="0057507B" w:rsidP="007C32B8">
      <w:pPr>
        <w:pStyle w:val="NoSpacing"/>
        <w:rPr>
          <w:rFonts w:ascii="Times New Roman" w:hAnsi="Times New Roman" w:cs="Times New Roman"/>
          <w:sz w:val="24"/>
          <w:szCs w:val="24"/>
        </w:rPr>
      </w:pPr>
    </w:p>
    <w:p w:rsidR="009C51ED" w:rsidRDefault="00056D91" w:rsidP="001F1FA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FINAL REVIEW </w:t>
      </w:r>
      <w:proofErr w:type="gramStart"/>
      <w:r>
        <w:rPr>
          <w:rFonts w:ascii="Times New Roman" w:hAnsi="Times New Roman" w:cs="Times New Roman"/>
          <w:b/>
          <w:sz w:val="24"/>
          <w:szCs w:val="24"/>
          <w:u w:val="single"/>
        </w:rPr>
        <w:t xml:space="preserve">ON </w:t>
      </w:r>
      <w:r w:rsidR="00D1366A">
        <w:rPr>
          <w:rFonts w:ascii="Times New Roman" w:hAnsi="Times New Roman" w:cs="Times New Roman"/>
          <w:b/>
          <w:sz w:val="24"/>
          <w:szCs w:val="24"/>
          <w:u w:val="single"/>
        </w:rPr>
        <w:t xml:space="preserve"> </w:t>
      </w:r>
      <w:r w:rsidR="00DD32EF">
        <w:rPr>
          <w:rFonts w:ascii="Times New Roman" w:hAnsi="Times New Roman" w:cs="Times New Roman"/>
          <w:b/>
          <w:sz w:val="24"/>
          <w:szCs w:val="24"/>
          <w:u w:val="single"/>
        </w:rPr>
        <w:t>2015</w:t>
      </w:r>
      <w:proofErr w:type="gramEnd"/>
      <w:r w:rsidR="00DD32EF">
        <w:rPr>
          <w:rFonts w:ascii="Times New Roman" w:hAnsi="Times New Roman" w:cs="Times New Roman"/>
          <w:b/>
          <w:sz w:val="24"/>
          <w:szCs w:val="24"/>
          <w:u w:val="single"/>
        </w:rPr>
        <w:t xml:space="preserve"> ICC CODES</w:t>
      </w:r>
      <w:r w:rsidR="00F96417">
        <w:rPr>
          <w:rFonts w:ascii="Times New Roman" w:hAnsi="Times New Roman" w:cs="Times New Roman"/>
          <w:b/>
          <w:sz w:val="24"/>
          <w:szCs w:val="24"/>
          <w:u w:val="single"/>
        </w:rPr>
        <w:t>/STANDARDS</w:t>
      </w:r>
      <w:r w:rsidR="00DD32EF">
        <w:rPr>
          <w:rFonts w:ascii="Times New Roman" w:hAnsi="Times New Roman" w:cs="Times New Roman"/>
          <w:b/>
          <w:sz w:val="24"/>
          <w:szCs w:val="24"/>
          <w:u w:val="single"/>
        </w:rPr>
        <w:t xml:space="preserve"> </w:t>
      </w:r>
      <w:r w:rsidR="00D1366A">
        <w:rPr>
          <w:rFonts w:ascii="Times New Roman" w:hAnsi="Times New Roman" w:cs="Times New Roman"/>
          <w:b/>
          <w:sz w:val="24"/>
          <w:szCs w:val="24"/>
          <w:u w:val="single"/>
        </w:rPr>
        <w:t>ADOPTION</w:t>
      </w:r>
    </w:p>
    <w:p w:rsidR="00DD32EF" w:rsidRDefault="00DD32EF" w:rsidP="001F1FAB">
      <w:pPr>
        <w:pStyle w:val="NoSpacing"/>
        <w:rPr>
          <w:rFonts w:ascii="Times New Roman" w:hAnsi="Times New Roman" w:cs="Times New Roman"/>
          <w:b/>
          <w:sz w:val="24"/>
          <w:szCs w:val="24"/>
          <w:u w:val="single"/>
        </w:rPr>
      </w:pPr>
    </w:p>
    <w:p w:rsidR="008A12DB" w:rsidRPr="00244CC0" w:rsidRDefault="000E68B9" w:rsidP="00767C5B">
      <w:pPr>
        <w:pStyle w:val="NoSpacing"/>
        <w:rPr>
          <w:rFonts w:ascii="Times New Roman" w:hAnsi="Times New Roman" w:cs="Times New Roman"/>
          <w:b/>
          <w:sz w:val="24"/>
          <w:szCs w:val="24"/>
          <w:u w:val="single"/>
        </w:rPr>
      </w:pPr>
      <w:r w:rsidRPr="00244CC0">
        <w:rPr>
          <w:rFonts w:ascii="Times New Roman" w:hAnsi="Times New Roman" w:cs="Times New Roman"/>
          <w:b/>
          <w:sz w:val="24"/>
          <w:szCs w:val="24"/>
          <w:u w:val="single"/>
        </w:rPr>
        <w:t xml:space="preserve">Chapter 1 </w:t>
      </w:r>
      <w:r w:rsidR="00244CC0" w:rsidRPr="00244CC0">
        <w:rPr>
          <w:rFonts w:ascii="Times New Roman" w:hAnsi="Times New Roman" w:cs="Times New Roman"/>
          <w:b/>
          <w:sz w:val="24"/>
          <w:szCs w:val="24"/>
          <w:u w:val="single"/>
        </w:rPr>
        <w:t xml:space="preserve">- </w:t>
      </w:r>
      <w:r w:rsidR="00F96417" w:rsidRPr="00244CC0">
        <w:rPr>
          <w:rFonts w:ascii="Times New Roman" w:hAnsi="Times New Roman" w:cs="Times New Roman"/>
          <w:b/>
          <w:sz w:val="24"/>
          <w:szCs w:val="24"/>
          <w:u w:val="single"/>
        </w:rPr>
        <w:t>Rules</w:t>
      </w:r>
      <w:r w:rsidR="008A12DB" w:rsidRPr="00244CC0">
        <w:rPr>
          <w:rFonts w:ascii="Times New Roman" w:hAnsi="Times New Roman" w:cs="Times New Roman"/>
          <w:b/>
          <w:sz w:val="24"/>
          <w:szCs w:val="24"/>
          <w:u w:val="single"/>
        </w:rPr>
        <w:t xml:space="preserve"> - Administration</w:t>
      </w:r>
      <w:r w:rsidR="00F96417" w:rsidRPr="00244CC0">
        <w:rPr>
          <w:rFonts w:ascii="Times New Roman" w:hAnsi="Times New Roman" w:cs="Times New Roman"/>
          <w:b/>
          <w:sz w:val="24"/>
          <w:szCs w:val="24"/>
          <w:u w:val="single"/>
        </w:rPr>
        <w:t xml:space="preserve"> </w:t>
      </w:r>
      <w:r w:rsidRPr="00244CC0">
        <w:rPr>
          <w:rFonts w:ascii="Times New Roman" w:hAnsi="Times New Roman" w:cs="Times New Roman"/>
          <w:b/>
          <w:sz w:val="24"/>
          <w:szCs w:val="24"/>
          <w:u w:val="single"/>
        </w:rPr>
        <w:t xml:space="preserve"> </w:t>
      </w:r>
    </w:p>
    <w:p w:rsidR="008A12DB" w:rsidRDefault="008A12DB" w:rsidP="00767C5B">
      <w:pPr>
        <w:pStyle w:val="NoSpacing"/>
        <w:rPr>
          <w:rFonts w:ascii="Times New Roman" w:hAnsi="Times New Roman" w:cs="Times New Roman"/>
          <w:b/>
          <w:sz w:val="24"/>
          <w:szCs w:val="24"/>
        </w:rPr>
      </w:pPr>
    </w:p>
    <w:p w:rsidR="000E68B9" w:rsidRDefault="00416BB5" w:rsidP="00767C5B">
      <w:pPr>
        <w:pStyle w:val="NoSpacing"/>
        <w:rPr>
          <w:rFonts w:ascii="Times New Roman" w:hAnsi="Times New Roman" w:cs="Times New Roman"/>
          <w:b/>
          <w:sz w:val="24"/>
          <w:szCs w:val="24"/>
        </w:rPr>
      </w:pPr>
      <w:r w:rsidRPr="00416BB5">
        <w:rPr>
          <w:rFonts w:ascii="Times New Roman" w:hAnsi="Times New Roman" w:cs="Times New Roman"/>
          <w:b/>
          <w:i/>
          <w:sz w:val="24"/>
          <w:szCs w:val="24"/>
        </w:rPr>
        <w:t>Insert</w:t>
      </w:r>
      <w:r>
        <w:rPr>
          <w:rFonts w:ascii="Times New Roman" w:hAnsi="Times New Roman" w:cs="Times New Roman"/>
          <w:b/>
          <w:sz w:val="24"/>
          <w:szCs w:val="24"/>
        </w:rPr>
        <w:t xml:space="preserve"> - </w:t>
      </w:r>
      <w:r w:rsidR="000E68B9">
        <w:rPr>
          <w:rFonts w:ascii="Times New Roman" w:hAnsi="Times New Roman" w:cs="Times New Roman"/>
          <w:b/>
          <w:sz w:val="24"/>
          <w:szCs w:val="24"/>
        </w:rPr>
        <w:t xml:space="preserve">Definition of Seasonal Dwellings.   </w:t>
      </w:r>
    </w:p>
    <w:p w:rsidR="008A12DB" w:rsidRDefault="008A12DB" w:rsidP="00767C5B">
      <w:pPr>
        <w:pStyle w:val="NoSpacing"/>
        <w:rPr>
          <w:rFonts w:ascii="Times New Roman" w:hAnsi="Times New Roman" w:cs="Times New Roman"/>
          <w:b/>
          <w:sz w:val="24"/>
          <w:szCs w:val="24"/>
        </w:rPr>
      </w:pPr>
    </w:p>
    <w:p w:rsidR="008A12DB" w:rsidRPr="007F6B24" w:rsidRDefault="000E68B9" w:rsidP="000E68B9">
      <w:pPr>
        <w:rPr>
          <w:rFonts w:ascii="Times New Roman" w:hAnsi="Times New Roman" w:cs="Times New Roman"/>
          <w:i/>
          <w:sz w:val="24"/>
          <w:szCs w:val="24"/>
        </w:rPr>
      </w:pPr>
      <w:r w:rsidRPr="007F6B24">
        <w:rPr>
          <w:rFonts w:ascii="Times New Roman" w:hAnsi="Times New Roman" w:cs="Times New Roman"/>
          <w:i/>
          <w:sz w:val="24"/>
          <w:szCs w:val="24"/>
        </w:rPr>
        <w:t>To be considered a seasonal dwelling, a building must meet a minimum of three of the requirements listed below and not be occupied more than 180 days within any calendar year. If the building meets the minimum requirements, then the building would meet the requirements set forth by the State of Maine to be considered a seasonal dwelling for the requirements of the Maine Uniform Building and Energy Code (MUBEC) and the Maine Uniform Energy code (MUEC).</w:t>
      </w:r>
    </w:p>
    <w:p w:rsidR="000E68B9" w:rsidRPr="007F6B24" w:rsidRDefault="000E68B9" w:rsidP="000E68B9">
      <w:pPr>
        <w:jc w:val="center"/>
        <w:rPr>
          <w:rFonts w:ascii="Times New Roman" w:hAnsi="Times New Roman" w:cs="Times New Roman"/>
          <w:b/>
          <w:i/>
          <w:sz w:val="24"/>
          <w:szCs w:val="24"/>
        </w:rPr>
      </w:pPr>
      <w:r w:rsidRPr="007F6B24">
        <w:rPr>
          <w:rFonts w:ascii="Times New Roman" w:hAnsi="Times New Roman" w:cs="Times New Roman"/>
          <w:b/>
          <w:i/>
          <w:sz w:val="24"/>
          <w:szCs w:val="24"/>
        </w:rPr>
        <w:lastRenderedPageBreak/>
        <w:t>-2-</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1.</w:t>
      </w:r>
      <w:r w:rsidRPr="007F6B24">
        <w:rPr>
          <w:rFonts w:ascii="Times New Roman" w:hAnsi="Times New Roman" w:cs="Times New Roman"/>
          <w:i/>
          <w:sz w:val="24"/>
          <w:szCs w:val="24"/>
        </w:rPr>
        <w:tab/>
        <w:t>The maximum area of the structure shall be limited to 750 sq. ft. of interior space.</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2.</w:t>
      </w:r>
      <w:r w:rsidRPr="007F6B24">
        <w:rPr>
          <w:rFonts w:ascii="Times New Roman" w:hAnsi="Times New Roman" w:cs="Times New Roman"/>
          <w:i/>
          <w:sz w:val="24"/>
          <w:szCs w:val="24"/>
        </w:rPr>
        <w:tab/>
        <w:t>There shall be no central heating system installed in the building.</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3.</w:t>
      </w:r>
      <w:r w:rsidRPr="007F6B24">
        <w:rPr>
          <w:rFonts w:ascii="Times New Roman" w:hAnsi="Times New Roman" w:cs="Times New Roman"/>
          <w:i/>
          <w:sz w:val="24"/>
          <w:szCs w:val="24"/>
        </w:rPr>
        <w:tab/>
        <w:t xml:space="preserve">Any heating appliance shall not have a fuel supply attached capable of heating the </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 xml:space="preserve">            </w:t>
      </w:r>
      <w:proofErr w:type="gramStart"/>
      <w:r w:rsidRPr="007F6B24">
        <w:rPr>
          <w:rFonts w:ascii="Times New Roman" w:hAnsi="Times New Roman" w:cs="Times New Roman"/>
          <w:i/>
          <w:sz w:val="24"/>
          <w:szCs w:val="24"/>
        </w:rPr>
        <w:t>structure</w:t>
      </w:r>
      <w:proofErr w:type="gramEnd"/>
      <w:r w:rsidRPr="007F6B24">
        <w:rPr>
          <w:rFonts w:ascii="Times New Roman" w:hAnsi="Times New Roman" w:cs="Times New Roman"/>
          <w:i/>
          <w:sz w:val="24"/>
          <w:szCs w:val="24"/>
        </w:rPr>
        <w:t xml:space="preserve"> for more than 24 hours.</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4.</w:t>
      </w:r>
      <w:r w:rsidRPr="007F6B24">
        <w:rPr>
          <w:rFonts w:ascii="Times New Roman" w:hAnsi="Times New Roman" w:cs="Times New Roman"/>
          <w:i/>
          <w:sz w:val="24"/>
          <w:szCs w:val="24"/>
        </w:rPr>
        <w:tab/>
        <w:t>There shall not be a year round sub surface wastewater system installed.</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5.</w:t>
      </w:r>
      <w:r w:rsidRPr="007F6B24">
        <w:rPr>
          <w:rFonts w:ascii="Times New Roman" w:hAnsi="Times New Roman" w:cs="Times New Roman"/>
          <w:i/>
          <w:sz w:val="24"/>
          <w:szCs w:val="24"/>
        </w:rPr>
        <w:tab/>
        <w:t xml:space="preserve">The electrical service shall be limited to 100 </w:t>
      </w:r>
      <w:proofErr w:type="gramStart"/>
      <w:r w:rsidRPr="007F6B24">
        <w:rPr>
          <w:rFonts w:ascii="Times New Roman" w:hAnsi="Times New Roman" w:cs="Times New Roman"/>
          <w:i/>
          <w:sz w:val="24"/>
          <w:szCs w:val="24"/>
        </w:rPr>
        <w:t>amp</w:t>
      </w:r>
      <w:proofErr w:type="gramEnd"/>
      <w:r w:rsidRPr="007F6B24">
        <w:rPr>
          <w:rFonts w:ascii="Times New Roman" w:hAnsi="Times New Roman" w:cs="Times New Roman"/>
          <w:i/>
          <w:sz w:val="24"/>
          <w:szCs w:val="24"/>
        </w:rPr>
        <w:t xml:space="preserve">. </w:t>
      </w:r>
      <w:proofErr w:type="gramStart"/>
      <w:r w:rsidRPr="007F6B24">
        <w:rPr>
          <w:rFonts w:ascii="Times New Roman" w:hAnsi="Times New Roman" w:cs="Times New Roman"/>
          <w:i/>
          <w:sz w:val="24"/>
          <w:szCs w:val="24"/>
        </w:rPr>
        <w:t>system</w:t>
      </w:r>
      <w:proofErr w:type="gramEnd"/>
      <w:r w:rsidRPr="007F6B24">
        <w:rPr>
          <w:rFonts w:ascii="Times New Roman" w:hAnsi="Times New Roman" w:cs="Times New Roman"/>
          <w:i/>
          <w:sz w:val="24"/>
          <w:szCs w:val="24"/>
        </w:rPr>
        <w:t>.</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6.</w:t>
      </w:r>
      <w:r w:rsidRPr="007F6B24">
        <w:rPr>
          <w:rFonts w:ascii="Times New Roman" w:hAnsi="Times New Roman" w:cs="Times New Roman"/>
          <w:i/>
          <w:sz w:val="24"/>
          <w:szCs w:val="24"/>
        </w:rPr>
        <w:tab/>
        <w:t>The structure shall be owner occupied.</w:t>
      </w:r>
    </w:p>
    <w:p w:rsidR="000E68B9" w:rsidRPr="007F6B24" w:rsidRDefault="000E68B9" w:rsidP="000E68B9">
      <w:pPr>
        <w:pStyle w:val="NoSpacing"/>
        <w:rPr>
          <w:rFonts w:ascii="Times New Roman" w:hAnsi="Times New Roman" w:cs="Times New Roman"/>
          <w:i/>
          <w:sz w:val="24"/>
          <w:szCs w:val="24"/>
        </w:rPr>
      </w:pPr>
      <w:r w:rsidRPr="007F6B24">
        <w:rPr>
          <w:rFonts w:ascii="Times New Roman" w:hAnsi="Times New Roman" w:cs="Times New Roman"/>
          <w:i/>
          <w:sz w:val="24"/>
          <w:szCs w:val="24"/>
        </w:rPr>
        <w:t>7.</w:t>
      </w:r>
      <w:r w:rsidRPr="007F6B24">
        <w:rPr>
          <w:rFonts w:ascii="Times New Roman" w:hAnsi="Times New Roman" w:cs="Times New Roman"/>
          <w:i/>
          <w:sz w:val="24"/>
          <w:szCs w:val="24"/>
        </w:rPr>
        <w:tab/>
        <w:t>Any water supply shall be limited to 180 days of use per calendar year.</w:t>
      </w:r>
    </w:p>
    <w:p w:rsidR="000E68B9" w:rsidRPr="007F6B24" w:rsidRDefault="000E68B9" w:rsidP="000E68B9">
      <w:pPr>
        <w:pStyle w:val="NoSpacing"/>
        <w:rPr>
          <w:rFonts w:ascii="Times New Roman" w:hAnsi="Times New Roman" w:cs="Times New Roman"/>
          <w:i/>
          <w:sz w:val="24"/>
          <w:szCs w:val="24"/>
        </w:rPr>
      </w:pPr>
    </w:p>
    <w:p w:rsidR="000E68B9" w:rsidRDefault="00F96417" w:rsidP="000E68B9">
      <w:pPr>
        <w:pStyle w:val="NoSpacing"/>
        <w:rPr>
          <w:rFonts w:ascii="Times New Roman" w:hAnsi="Times New Roman" w:cs="Times New Roman"/>
          <w:sz w:val="24"/>
          <w:szCs w:val="24"/>
        </w:rPr>
      </w:pPr>
      <w:proofErr w:type="gramStart"/>
      <w:r w:rsidRPr="00F96417">
        <w:rPr>
          <w:rFonts w:ascii="Times New Roman" w:hAnsi="Times New Roman" w:cs="Times New Roman"/>
          <w:b/>
          <w:sz w:val="24"/>
          <w:szCs w:val="24"/>
        </w:rPr>
        <w:t>Section 6</w:t>
      </w:r>
      <w:r>
        <w:rPr>
          <w:rFonts w:ascii="Times New Roman" w:hAnsi="Times New Roman" w:cs="Times New Roman"/>
          <w:b/>
          <w:sz w:val="24"/>
          <w:szCs w:val="24"/>
        </w:rPr>
        <w:t xml:space="preserve"> -</w:t>
      </w:r>
      <w:r w:rsidR="008A12DB">
        <w:rPr>
          <w:rFonts w:ascii="Times New Roman" w:hAnsi="Times New Roman" w:cs="Times New Roman"/>
          <w:b/>
          <w:sz w:val="24"/>
          <w:szCs w:val="24"/>
        </w:rPr>
        <w:t xml:space="preserve"> 1</w:t>
      </w:r>
      <w:r w:rsidRPr="00F96417">
        <w:rPr>
          <w:rFonts w:ascii="Times New Roman" w:hAnsi="Times New Roman" w:cs="Times New Roman"/>
          <w:b/>
          <w:sz w:val="24"/>
          <w:szCs w:val="24"/>
        </w:rPr>
        <w:t>D</w:t>
      </w:r>
      <w:r>
        <w:rPr>
          <w:rFonts w:ascii="Times New Roman" w:hAnsi="Times New Roman" w:cs="Times New Roman"/>
          <w:sz w:val="24"/>
          <w:szCs w:val="24"/>
        </w:rPr>
        <w:t>.</w:t>
      </w:r>
      <w:proofErr w:type="gramEnd"/>
      <w:r>
        <w:rPr>
          <w:rFonts w:ascii="Times New Roman" w:hAnsi="Times New Roman" w:cs="Times New Roman"/>
          <w:sz w:val="24"/>
          <w:szCs w:val="24"/>
        </w:rPr>
        <w:t xml:space="preserve"> Change in language in the IECC to split the 2015 IECC to cover commercial energy and the 2009 for residential energy. IRC – leave Chapter 15 Exhaust Systems in to cover residential ventilation.  </w:t>
      </w:r>
    </w:p>
    <w:p w:rsidR="00F96417" w:rsidRDefault="00F96417" w:rsidP="000E68B9">
      <w:pPr>
        <w:pStyle w:val="NoSpacing"/>
        <w:rPr>
          <w:rFonts w:ascii="Times New Roman" w:hAnsi="Times New Roman" w:cs="Times New Roman"/>
          <w:sz w:val="24"/>
          <w:szCs w:val="24"/>
        </w:rPr>
      </w:pPr>
    </w:p>
    <w:p w:rsidR="008A12DB" w:rsidRDefault="008A12DB" w:rsidP="000E68B9">
      <w:pPr>
        <w:pStyle w:val="NoSpacing"/>
        <w:rPr>
          <w:rFonts w:ascii="Times New Roman" w:hAnsi="Times New Roman" w:cs="Times New Roman"/>
          <w:b/>
          <w:sz w:val="24"/>
          <w:szCs w:val="24"/>
        </w:rPr>
      </w:pPr>
    </w:p>
    <w:p w:rsidR="008A12DB" w:rsidRPr="008A12DB" w:rsidRDefault="00244CC0" w:rsidP="000E68B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Chapter </w:t>
      </w:r>
      <w:proofErr w:type="gramStart"/>
      <w:r>
        <w:rPr>
          <w:rFonts w:ascii="Times New Roman" w:hAnsi="Times New Roman" w:cs="Times New Roman"/>
          <w:b/>
          <w:sz w:val="24"/>
          <w:szCs w:val="24"/>
          <w:u w:val="single"/>
        </w:rPr>
        <w:t>2  -</w:t>
      </w:r>
      <w:proofErr w:type="gramEnd"/>
      <w:r>
        <w:rPr>
          <w:rFonts w:ascii="Times New Roman" w:hAnsi="Times New Roman" w:cs="Times New Roman"/>
          <w:b/>
          <w:sz w:val="24"/>
          <w:szCs w:val="24"/>
          <w:u w:val="single"/>
        </w:rPr>
        <w:t xml:space="preserve"> Third-Party Inspector (TPI) Rules </w:t>
      </w:r>
    </w:p>
    <w:p w:rsidR="008A12DB" w:rsidRDefault="008A12DB" w:rsidP="000E68B9">
      <w:pPr>
        <w:pStyle w:val="NoSpacing"/>
        <w:rPr>
          <w:rFonts w:ascii="Times New Roman" w:hAnsi="Times New Roman" w:cs="Times New Roman"/>
          <w:b/>
          <w:sz w:val="24"/>
          <w:szCs w:val="24"/>
        </w:rPr>
      </w:pPr>
    </w:p>
    <w:p w:rsidR="008A12DB" w:rsidRDefault="008A12DB" w:rsidP="000E68B9">
      <w:pPr>
        <w:pStyle w:val="NoSpacing"/>
        <w:rPr>
          <w:rFonts w:ascii="Times New Roman" w:hAnsi="Times New Roman" w:cs="Times New Roman"/>
          <w:sz w:val="24"/>
          <w:szCs w:val="24"/>
        </w:rPr>
      </w:pPr>
      <w:r>
        <w:rPr>
          <w:rFonts w:ascii="Times New Roman" w:hAnsi="Times New Roman" w:cs="Times New Roman"/>
          <w:sz w:val="24"/>
          <w:szCs w:val="24"/>
        </w:rPr>
        <w:t xml:space="preserve"> All set with minor name changes.</w:t>
      </w:r>
    </w:p>
    <w:p w:rsidR="008A12DB" w:rsidRDefault="008A12DB" w:rsidP="000E68B9">
      <w:pPr>
        <w:pStyle w:val="NoSpacing"/>
        <w:rPr>
          <w:rFonts w:ascii="Times New Roman" w:hAnsi="Times New Roman" w:cs="Times New Roman"/>
          <w:sz w:val="24"/>
          <w:szCs w:val="24"/>
        </w:rPr>
      </w:pPr>
    </w:p>
    <w:p w:rsidR="008A12DB" w:rsidRPr="008A12DB" w:rsidRDefault="008A12DB" w:rsidP="000E68B9">
      <w:pPr>
        <w:pStyle w:val="NoSpacing"/>
        <w:rPr>
          <w:rFonts w:ascii="Times New Roman" w:hAnsi="Times New Roman" w:cs="Times New Roman"/>
          <w:b/>
          <w:sz w:val="24"/>
          <w:szCs w:val="24"/>
          <w:u w:val="single"/>
        </w:rPr>
      </w:pPr>
      <w:r w:rsidRPr="008A12DB">
        <w:rPr>
          <w:rFonts w:ascii="Times New Roman" w:hAnsi="Times New Roman" w:cs="Times New Roman"/>
          <w:b/>
          <w:sz w:val="24"/>
          <w:szCs w:val="24"/>
          <w:u w:val="single"/>
        </w:rPr>
        <w:t xml:space="preserve">Chapter 3 – </w:t>
      </w:r>
      <w:r w:rsidR="00244CC0">
        <w:rPr>
          <w:rFonts w:ascii="Times New Roman" w:hAnsi="Times New Roman" w:cs="Times New Roman"/>
          <w:b/>
          <w:sz w:val="24"/>
          <w:szCs w:val="24"/>
          <w:u w:val="single"/>
        </w:rPr>
        <w:t>IBC Rules</w:t>
      </w:r>
    </w:p>
    <w:p w:rsidR="008A12DB" w:rsidRDefault="008A12DB" w:rsidP="000E68B9">
      <w:pPr>
        <w:pStyle w:val="NoSpacing"/>
        <w:rPr>
          <w:rFonts w:ascii="Times New Roman" w:hAnsi="Times New Roman" w:cs="Times New Roman"/>
          <w:b/>
          <w:sz w:val="24"/>
          <w:szCs w:val="24"/>
        </w:rPr>
      </w:pPr>
    </w:p>
    <w:p w:rsidR="008A12DB" w:rsidRPr="00196220" w:rsidRDefault="008A12DB" w:rsidP="000E68B9">
      <w:pPr>
        <w:pStyle w:val="NoSpacing"/>
        <w:rPr>
          <w:rFonts w:ascii="Times New Roman" w:hAnsi="Times New Roman" w:cs="Times New Roman"/>
          <w:i/>
          <w:sz w:val="24"/>
          <w:szCs w:val="24"/>
        </w:rPr>
      </w:pPr>
      <w:proofErr w:type="gramStart"/>
      <w:r>
        <w:rPr>
          <w:rFonts w:ascii="Times New Roman" w:hAnsi="Times New Roman" w:cs="Times New Roman"/>
          <w:b/>
          <w:sz w:val="24"/>
          <w:szCs w:val="24"/>
        </w:rPr>
        <w:t>Section 4 - 1B.</w:t>
      </w:r>
      <w:proofErr w:type="gramEnd"/>
      <w:r>
        <w:rPr>
          <w:rFonts w:ascii="Times New Roman" w:hAnsi="Times New Roman" w:cs="Times New Roman"/>
          <w:b/>
          <w:sz w:val="24"/>
          <w:szCs w:val="24"/>
        </w:rPr>
        <w:t xml:space="preserve">  – </w:t>
      </w:r>
      <w:proofErr w:type="gramStart"/>
      <w:r w:rsidRPr="00196220">
        <w:rPr>
          <w:rFonts w:ascii="Times New Roman" w:hAnsi="Times New Roman" w:cs="Times New Roman"/>
          <w:i/>
          <w:sz w:val="24"/>
          <w:szCs w:val="24"/>
        </w:rPr>
        <w:t>change  Chapters</w:t>
      </w:r>
      <w:proofErr w:type="gramEnd"/>
      <w:r w:rsidRPr="00196220">
        <w:rPr>
          <w:rFonts w:ascii="Times New Roman" w:hAnsi="Times New Roman" w:cs="Times New Roman"/>
          <w:i/>
          <w:sz w:val="24"/>
          <w:szCs w:val="24"/>
        </w:rPr>
        <w:t xml:space="preserve"> 12-27 to 12-28 (to include mechanical systems as the IMC is not adopted in Maine).</w:t>
      </w:r>
    </w:p>
    <w:p w:rsidR="008A12DB" w:rsidRDefault="008A12DB" w:rsidP="000E68B9">
      <w:pPr>
        <w:pStyle w:val="NoSpacing"/>
        <w:rPr>
          <w:rFonts w:ascii="Times New Roman" w:hAnsi="Times New Roman" w:cs="Times New Roman"/>
          <w:sz w:val="24"/>
          <w:szCs w:val="24"/>
        </w:rPr>
      </w:pPr>
    </w:p>
    <w:p w:rsidR="008A12DB" w:rsidRDefault="008A12DB" w:rsidP="000E68B9">
      <w:pPr>
        <w:pStyle w:val="NoSpacing"/>
        <w:rPr>
          <w:rFonts w:ascii="Times New Roman" w:hAnsi="Times New Roman" w:cs="Times New Roman"/>
          <w:i/>
          <w:sz w:val="24"/>
          <w:szCs w:val="24"/>
        </w:rPr>
      </w:pPr>
      <w:r w:rsidRPr="008A12DB">
        <w:rPr>
          <w:rFonts w:ascii="Times New Roman" w:hAnsi="Times New Roman" w:cs="Times New Roman"/>
          <w:b/>
          <w:sz w:val="24"/>
          <w:szCs w:val="24"/>
        </w:rPr>
        <w:t>Section 4 – 2B</w:t>
      </w:r>
      <w:r>
        <w:rPr>
          <w:rFonts w:ascii="Times New Roman" w:hAnsi="Times New Roman" w:cs="Times New Roman"/>
          <w:sz w:val="24"/>
          <w:szCs w:val="24"/>
        </w:rPr>
        <w:t xml:space="preserve"> – </w:t>
      </w:r>
      <w:r w:rsidRPr="00416BB5">
        <w:rPr>
          <w:rFonts w:ascii="Times New Roman" w:hAnsi="Times New Roman" w:cs="Times New Roman"/>
          <w:i/>
          <w:sz w:val="24"/>
          <w:szCs w:val="24"/>
        </w:rPr>
        <w:t>delete</w:t>
      </w:r>
      <w:r>
        <w:rPr>
          <w:rFonts w:ascii="Times New Roman" w:hAnsi="Times New Roman" w:cs="Times New Roman"/>
          <w:sz w:val="24"/>
          <w:szCs w:val="24"/>
        </w:rPr>
        <w:t xml:space="preserve"> </w:t>
      </w:r>
      <w:r w:rsidRPr="00196220">
        <w:rPr>
          <w:rFonts w:ascii="Times New Roman" w:hAnsi="Times New Roman" w:cs="Times New Roman"/>
          <w:i/>
          <w:sz w:val="24"/>
          <w:szCs w:val="24"/>
        </w:rPr>
        <w:t>Chapter 28 mechanical systems as is now included in 1B.</w:t>
      </w:r>
    </w:p>
    <w:p w:rsidR="00EC5B08" w:rsidRPr="00EC5B08" w:rsidRDefault="00EC5B08" w:rsidP="000E68B9">
      <w:pPr>
        <w:pStyle w:val="NoSpacing"/>
        <w:rPr>
          <w:rFonts w:ascii="Times New Roman" w:hAnsi="Times New Roman" w:cs="Times New Roman"/>
          <w:i/>
          <w:sz w:val="24"/>
          <w:szCs w:val="24"/>
        </w:rPr>
      </w:pPr>
      <w:r>
        <w:rPr>
          <w:rFonts w:ascii="Times New Roman" w:hAnsi="Times New Roman" w:cs="Times New Roman"/>
          <w:i/>
          <w:sz w:val="24"/>
          <w:szCs w:val="24"/>
        </w:rPr>
        <w:tab/>
      </w:r>
      <w:proofErr w:type="gramStart"/>
      <w:r w:rsidRPr="00EC5B08">
        <w:rPr>
          <w:rFonts w:ascii="Times New Roman" w:hAnsi="Times New Roman" w:cs="Times New Roman"/>
          <w:i/>
          <w:sz w:val="24"/>
          <w:szCs w:val="24"/>
        </w:rPr>
        <w:t>change</w:t>
      </w:r>
      <w:proofErr w:type="gramEnd"/>
      <w:r w:rsidRPr="00EC5B08">
        <w:rPr>
          <w:rFonts w:ascii="Times New Roman" w:hAnsi="Times New Roman" w:cs="Times New Roman"/>
          <w:i/>
          <w:sz w:val="24"/>
          <w:szCs w:val="24"/>
        </w:rPr>
        <w:t xml:space="preserve"> – IBC M2801.1 Scope – strike all and add “in accordance with 62.1-2013”</w:t>
      </w:r>
    </w:p>
    <w:p w:rsidR="00244CC0" w:rsidRDefault="00244CC0" w:rsidP="000E68B9">
      <w:pPr>
        <w:pStyle w:val="NoSpacing"/>
        <w:rPr>
          <w:rFonts w:ascii="Times New Roman" w:hAnsi="Times New Roman" w:cs="Times New Roman"/>
          <w:sz w:val="24"/>
          <w:szCs w:val="24"/>
        </w:rPr>
      </w:pPr>
    </w:p>
    <w:p w:rsidR="00244CC0" w:rsidRPr="00244CC0" w:rsidRDefault="00244CC0" w:rsidP="000E68B9">
      <w:pPr>
        <w:pStyle w:val="NoSpacing"/>
        <w:rPr>
          <w:rFonts w:ascii="Times New Roman" w:hAnsi="Times New Roman" w:cs="Times New Roman"/>
          <w:b/>
          <w:sz w:val="24"/>
          <w:szCs w:val="24"/>
          <w:u w:val="single"/>
        </w:rPr>
      </w:pPr>
      <w:r w:rsidRPr="00244CC0">
        <w:rPr>
          <w:rFonts w:ascii="Times New Roman" w:hAnsi="Times New Roman" w:cs="Times New Roman"/>
          <w:b/>
          <w:sz w:val="24"/>
          <w:szCs w:val="24"/>
          <w:u w:val="single"/>
        </w:rPr>
        <w:t xml:space="preserve">Chapter 4 – </w:t>
      </w:r>
      <w:r>
        <w:rPr>
          <w:rFonts w:ascii="Times New Roman" w:hAnsi="Times New Roman" w:cs="Times New Roman"/>
          <w:b/>
          <w:sz w:val="24"/>
          <w:szCs w:val="24"/>
          <w:u w:val="single"/>
        </w:rPr>
        <w:t>IEBC Rules</w:t>
      </w:r>
    </w:p>
    <w:p w:rsidR="00244CC0" w:rsidRDefault="00244CC0" w:rsidP="000E68B9">
      <w:pPr>
        <w:pStyle w:val="NoSpacing"/>
        <w:rPr>
          <w:rFonts w:ascii="Times New Roman" w:hAnsi="Times New Roman" w:cs="Times New Roman"/>
          <w:sz w:val="24"/>
          <w:szCs w:val="24"/>
        </w:rPr>
      </w:pPr>
    </w:p>
    <w:p w:rsidR="00244CC0" w:rsidRDefault="00244CC0" w:rsidP="000E68B9">
      <w:pPr>
        <w:pStyle w:val="NoSpacing"/>
        <w:rPr>
          <w:rFonts w:ascii="Times New Roman" w:hAnsi="Times New Roman" w:cs="Times New Roman"/>
          <w:sz w:val="24"/>
          <w:szCs w:val="24"/>
        </w:rPr>
      </w:pPr>
      <w:r>
        <w:rPr>
          <w:rFonts w:ascii="Times New Roman" w:hAnsi="Times New Roman" w:cs="Times New Roman"/>
          <w:sz w:val="24"/>
          <w:szCs w:val="24"/>
        </w:rPr>
        <w:t>No changes.</w:t>
      </w:r>
    </w:p>
    <w:p w:rsidR="00244CC0" w:rsidRDefault="00244CC0" w:rsidP="000E68B9">
      <w:pPr>
        <w:pStyle w:val="NoSpacing"/>
        <w:rPr>
          <w:rFonts w:ascii="Times New Roman" w:hAnsi="Times New Roman" w:cs="Times New Roman"/>
          <w:sz w:val="24"/>
          <w:szCs w:val="24"/>
        </w:rPr>
      </w:pPr>
    </w:p>
    <w:p w:rsidR="00244CC0" w:rsidRDefault="00244CC0" w:rsidP="000E68B9">
      <w:pPr>
        <w:pStyle w:val="NoSpacing"/>
        <w:rPr>
          <w:rFonts w:ascii="Times New Roman" w:hAnsi="Times New Roman" w:cs="Times New Roman"/>
          <w:b/>
          <w:sz w:val="24"/>
          <w:szCs w:val="24"/>
          <w:u w:val="single"/>
        </w:rPr>
      </w:pPr>
      <w:r w:rsidRPr="00244CC0">
        <w:rPr>
          <w:rFonts w:ascii="Times New Roman" w:hAnsi="Times New Roman" w:cs="Times New Roman"/>
          <w:b/>
          <w:sz w:val="24"/>
          <w:szCs w:val="24"/>
          <w:u w:val="single"/>
        </w:rPr>
        <w:t xml:space="preserve">Chapter 5 – </w:t>
      </w:r>
      <w:r>
        <w:rPr>
          <w:rFonts w:ascii="Times New Roman" w:hAnsi="Times New Roman" w:cs="Times New Roman"/>
          <w:b/>
          <w:sz w:val="24"/>
          <w:szCs w:val="24"/>
          <w:u w:val="single"/>
        </w:rPr>
        <w:t xml:space="preserve">IRC </w:t>
      </w:r>
      <w:r w:rsidRPr="00244CC0">
        <w:rPr>
          <w:rFonts w:ascii="Times New Roman" w:hAnsi="Times New Roman" w:cs="Times New Roman"/>
          <w:b/>
          <w:sz w:val="24"/>
          <w:szCs w:val="24"/>
          <w:u w:val="single"/>
        </w:rPr>
        <w:t xml:space="preserve">Rules </w:t>
      </w:r>
    </w:p>
    <w:p w:rsidR="00244CC0" w:rsidRDefault="00244CC0" w:rsidP="000E68B9">
      <w:pPr>
        <w:pStyle w:val="NoSpacing"/>
        <w:rPr>
          <w:rFonts w:ascii="Times New Roman" w:hAnsi="Times New Roman" w:cs="Times New Roman"/>
          <w:b/>
          <w:sz w:val="24"/>
          <w:szCs w:val="24"/>
          <w:u w:val="single"/>
        </w:rPr>
      </w:pPr>
    </w:p>
    <w:p w:rsidR="00244CC0" w:rsidRDefault="00244CC0" w:rsidP="000E68B9">
      <w:pPr>
        <w:pStyle w:val="NoSpacing"/>
        <w:rPr>
          <w:rFonts w:ascii="Times New Roman" w:hAnsi="Times New Roman" w:cs="Times New Roman"/>
          <w:b/>
          <w:sz w:val="24"/>
          <w:szCs w:val="24"/>
        </w:rPr>
      </w:pPr>
      <w:proofErr w:type="gramStart"/>
      <w:r>
        <w:rPr>
          <w:rFonts w:ascii="Times New Roman" w:hAnsi="Times New Roman" w:cs="Times New Roman"/>
          <w:b/>
          <w:sz w:val="24"/>
          <w:szCs w:val="24"/>
        </w:rPr>
        <w:t>Section 5.</w:t>
      </w:r>
      <w:proofErr w:type="gramEnd"/>
      <w:r>
        <w:rPr>
          <w:rFonts w:ascii="Times New Roman" w:hAnsi="Times New Roman" w:cs="Times New Roman"/>
          <w:b/>
          <w:sz w:val="24"/>
          <w:szCs w:val="24"/>
        </w:rPr>
        <w:t xml:space="preserve"> 3. IRC Section R101.2</w:t>
      </w:r>
    </w:p>
    <w:p w:rsidR="00244CC0" w:rsidRDefault="00244CC0" w:rsidP="000E68B9">
      <w:pPr>
        <w:pStyle w:val="NoSpacing"/>
        <w:rPr>
          <w:rFonts w:ascii="Times New Roman" w:hAnsi="Times New Roman" w:cs="Times New Roman"/>
          <w:b/>
          <w:sz w:val="24"/>
          <w:szCs w:val="24"/>
        </w:rPr>
      </w:pPr>
    </w:p>
    <w:p w:rsidR="00244CC0" w:rsidRPr="00196220" w:rsidRDefault="00244CC0" w:rsidP="00244CC0">
      <w:pPr>
        <w:tabs>
          <w:tab w:val="left" w:pos="900"/>
          <w:tab w:val="left" w:pos="3600"/>
        </w:tabs>
        <w:rPr>
          <w:rFonts w:ascii="Times New Roman" w:hAnsi="Times New Roman" w:cs="Times New Roman"/>
          <w:i/>
          <w:color w:val="000000" w:themeColor="text1"/>
          <w:sz w:val="24"/>
          <w:szCs w:val="24"/>
        </w:rPr>
      </w:pPr>
      <w:r w:rsidRPr="00416BB5">
        <w:rPr>
          <w:rFonts w:ascii="Times New Roman" w:hAnsi="Times New Roman" w:cs="Times New Roman"/>
          <w:b/>
          <w:i/>
          <w:color w:val="000000" w:themeColor="text1"/>
          <w:sz w:val="24"/>
          <w:szCs w:val="24"/>
        </w:rPr>
        <w:t>Delete</w:t>
      </w:r>
      <w:r w:rsidRPr="00416BB5">
        <w:rPr>
          <w:rFonts w:ascii="Times New Roman" w:hAnsi="Times New Roman" w:cs="Times New Roman"/>
          <w:color w:val="000000" w:themeColor="text1"/>
          <w:sz w:val="24"/>
          <w:szCs w:val="24"/>
        </w:rPr>
        <w:t xml:space="preserve"> </w:t>
      </w:r>
      <w:r w:rsidRPr="00196220">
        <w:rPr>
          <w:rFonts w:ascii="Times New Roman" w:hAnsi="Times New Roman" w:cs="Times New Roman"/>
          <w:i/>
          <w:color w:val="000000" w:themeColor="text1"/>
          <w:sz w:val="24"/>
          <w:szCs w:val="24"/>
        </w:rPr>
        <w:t>exception 1 in its entirety</w:t>
      </w:r>
    </w:p>
    <w:p w:rsidR="00244CC0" w:rsidRPr="007F6B24" w:rsidRDefault="00244CC0" w:rsidP="00244CC0">
      <w:pPr>
        <w:tabs>
          <w:tab w:val="left" w:pos="900"/>
          <w:tab w:val="left" w:pos="3600"/>
        </w:tabs>
        <w:rPr>
          <w:rFonts w:ascii="Times New Roman" w:hAnsi="Times New Roman" w:cs="Times New Roman"/>
          <w:i/>
          <w:color w:val="000000" w:themeColor="text1"/>
          <w:sz w:val="24"/>
          <w:szCs w:val="24"/>
        </w:rPr>
      </w:pPr>
      <w:r w:rsidRPr="00416BB5">
        <w:rPr>
          <w:rFonts w:ascii="Times New Roman" w:hAnsi="Times New Roman" w:cs="Times New Roman"/>
          <w:b/>
          <w:i/>
          <w:color w:val="000000" w:themeColor="text1"/>
          <w:sz w:val="24"/>
          <w:szCs w:val="24"/>
        </w:rPr>
        <w:t>Insert</w:t>
      </w:r>
      <w:r w:rsidRPr="00416BB5">
        <w:rPr>
          <w:rFonts w:ascii="Times New Roman" w:hAnsi="Times New Roman" w:cs="Times New Roman"/>
          <w:color w:val="000000" w:themeColor="text1"/>
          <w:sz w:val="24"/>
          <w:szCs w:val="24"/>
        </w:rPr>
        <w:t xml:space="preserve">. </w:t>
      </w:r>
      <w:r w:rsidRPr="007F6B24">
        <w:rPr>
          <w:rFonts w:ascii="Times New Roman" w:hAnsi="Times New Roman" w:cs="Times New Roman"/>
          <w:i/>
          <w:color w:val="000000" w:themeColor="text1"/>
          <w:sz w:val="24"/>
          <w:szCs w:val="24"/>
        </w:rPr>
        <w:t>Live work units as defined in the International Building Code shall be permitted and constructed in accordance with The International Residential Code for One and Two Family Dwellings.</w:t>
      </w:r>
    </w:p>
    <w:p w:rsidR="00244CC0" w:rsidRPr="00196220" w:rsidRDefault="00244CC0" w:rsidP="00244CC0">
      <w:pPr>
        <w:tabs>
          <w:tab w:val="left" w:pos="900"/>
          <w:tab w:val="left" w:pos="3600"/>
        </w:tabs>
        <w:rPr>
          <w:rFonts w:ascii="Times New Roman" w:hAnsi="Times New Roman" w:cs="Times New Roman"/>
          <w:i/>
          <w:color w:val="000000" w:themeColor="text1"/>
          <w:sz w:val="24"/>
          <w:szCs w:val="24"/>
        </w:rPr>
      </w:pPr>
      <w:r w:rsidRPr="00416BB5">
        <w:rPr>
          <w:rFonts w:ascii="Times New Roman" w:hAnsi="Times New Roman" w:cs="Times New Roman"/>
          <w:b/>
          <w:i/>
          <w:color w:val="000000" w:themeColor="text1"/>
          <w:sz w:val="24"/>
          <w:szCs w:val="24"/>
        </w:rPr>
        <w:t>Delete</w:t>
      </w:r>
      <w:r w:rsidRPr="00416BB5">
        <w:rPr>
          <w:rFonts w:ascii="Times New Roman" w:hAnsi="Times New Roman" w:cs="Times New Roman"/>
          <w:color w:val="000000" w:themeColor="text1"/>
          <w:sz w:val="24"/>
          <w:szCs w:val="24"/>
        </w:rPr>
        <w:t xml:space="preserve"> </w:t>
      </w:r>
      <w:r w:rsidRPr="00196220">
        <w:rPr>
          <w:rFonts w:ascii="Times New Roman" w:hAnsi="Times New Roman" w:cs="Times New Roman"/>
          <w:i/>
          <w:color w:val="000000" w:themeColor="text1"/>
          <w:sz w:val="24"/>
          <w:szCs w:val="24"/>
        </w:rPr>
        <w:t>Exception 2 in its entirety</w:t>
      </w:r>
    </w:p>
    <w:p w:rsidR="00244CC0" w:rsidRPr="007F6B24" w:rsidRDefault="00244CC0" w:rsidP="00244CC0">
      <w:pPr>
        <w:tabs>
          <w:tab w:val="left" w:pos="900"/>
          <w:tab w:val="left" w:pos="3600"/>
        </w:tabs>
        <w:rPr>
          <w:rFonts w:ascii="Times New Roman" w:hAnsi="Times New Roman" w:cs="Times New Roman"/>
          <w:i/>
          <w:color w:val="000000" w:themeColor="text1"/>
          <w:sz w:val="24"/>
          <w:szCs w:val="24"/>
        </w:rPr>
      </w:pPr>
      <w:r w:rsidRPr="00416BB5">
        <w:rPr>
          <w:rFonts w:ascii="Times New Roman" w:hAnsi="Times New Roman" w:cs="Times New Roman"/>
          <w:b/>
          <w:i/>
          <w:color w:val="000000" w:themeColor="text1"/>
          <w:sz w:val="24"/>
          <w:szCs w:val="24"/>
        </w:rPr>
        <w:t>Insert</w:t>
      </w:r>
      <w:r w:rsidRPr="00416BB5">
        <w:rPr>
          <w:rFonts w:ascii="Times New Roman" w:hAnsi="Times New Roman" w:cs="Times New Roman"/>
          <w:color w:val="000000" w:themeColor="text1"/>
          <w:sz w:val="24"/>
          <w:szCs w:val="24"/>
        </w:rPr>
        <w:t xml:space="preserve">. </w:t>
      </w:r>
      <w:r w:rsidRPr="007F6B24">
        <w:rPr>
          <w:rFonts w:ascii="Times New Roman" w:hAnsi="Times New Roman" w:cs="Times New Roman"/>
          <w:i/>
          <w:color w:val="000000" w:themeColor="text1"/>
          <w:sz w:val="24"/>
          <w:szCs w:val="24"/>
        </w:rPr>
        <w:t>One and two family dwellings that house more than 3 outsiders in rented rooms shall be considered an R-1 use group.  One and two family dwellings housing 3 or less outsiders in rented rooms shall be permitted and constructed in accordance with The International Residential Code for One and Two Family Dwellings.</w:t>
      </w:r>
    </w:p>
    <w:p w:rsidR="00416BB5" w:rsidRPr="007F6B24" w:rsidRDefault="00416BB5" w:rsidP="00416BB5">
      <w:pPr>
        <w:tabs>
          <w:tab w:val="left" w:pos="720"/>
          <w:tab w:val="left" w:pos="1260"/>
          <w:tab w:val="left" w:pos="2160"/>
          <w:tab w:val="left" w:pos="2880"/>
          <w:tab w:val="left" w:pos="3600"/>
        </w:tabs>
        <w:ind w:left="1440" w:right="-90" w:hanging="1440"/>
        <w:rPr>
          <w:rFonts w:ascii="Times New Roman" w:hAnsi="Times New Roman" w:cs="Times New Roman"/>
          <w:b/>
          <w:color w:val="000000" w:themeColor="text1"/>
          <w:sz w:val="24"/>
          <w:szCs w:val="24"/>
        </w:rPr>
      </w:pPr>
      <w:r w:rsidRPr="00416BB5">
        <w:rPr>
          <w:b/>
          <w:color w:val="000000" w:themeColor="text1"/>
        </w:rPr>
        <w:t xml:space="preserve">17. </w:t>
      </w:r>
      <w:r>
        <w:rPr>
          <w:b/>
          <w:color w:val="FF0000"/>
        </w:rPr>
        <w:tab/>
      </w:r>
      <w:r w:rsidRPr="007F6B24">
        <w:rPr>
          <w:rFonts w:ascii="Times New Roman" w:hAnsi="Times New Roman" w:cs="Times New Roman"/>
          <w:b/>
          <w:color w:val="000000" w:themeColor="text1"/>
          <w:sz w:val="24"/>
          <w:szCs w:val="24"/>
        </w:rPr>
        <w:t>Section 302.2</w:t>
      </w:r>
    </w:p>
    <w:p w:rsidR="00416BB5" w:rsidRPr="00416BB5" w:rsidRDefault="00416BB5" w:rsidP="00416BB5">
      <w:pPr>
        <w:tabs>
          <w:tab w:val="left" w:pos="720"/>
          <w:tab w:val="left" w:pos="1260"/>
          <w:tab w:val="left" w:pos="2160"/>
          <w:tab w:val="left" w:pos="2880"/>
          <w:tab w:val="left" w:pos="3600"/>
        </w:tabs>
        <w:ind w:left="1440" w:right="-90" w:hanging="1440"/>
        <w:rPr>
          <w:rFonts w:ascii="Times New Roman" w:hAnsi="Times New Roman" w:cs="Times New Roman"/>
          <w:color w:val="000000" w:themeColor="text1"/>
          <w:sz w:val="24"/>
          <w:szCs w:val="24"/>
        </w:rPr>
      </w:pPr>
      <w:r w:rsidRPr="00416BB5">
        <w:rPr>
          <w:rFonts w:ascii="Times New Roman" w:hAnsi="Times New Roman" w:cs="Times New Roman"/>
          <w:b/>
          <w:color w:val="000000" w:themeColor="text1"/>
          <w:sz w:val="24"/>
          <w:szCs w:val="24"/>
        </w:rPr>
        <w:tab/>
      </w:r>
      <w:r w:rsidRPr="00416BB5">
        <w:rPr>
          <w:rFonts w:ascii="Times New Roman" w:hAnsi="Times New Roman" w:cs="Times New Roman"/>
          <w:b/>
          <w:i/>
          <w:color w:val="000000" w:themeColor="text1"/>
          <w:sz w:val="24"/>
          <w:szCs w:val="24"/>
        </w:rPr>
        <w:t>Delete</w:t>
      </w:r>
      <w:r w:rsidRPr="00416BB5">
        <w:rPr>
          <w:rFonts w:ascii="Times New Roman" w:hAnsi="Times New Roman" w:cs="Times New Roman"/>
          <w:i/>
          <w:color w:val="000000" w:themeColor="text1"/>
          <w:sz w:val="24"/>
          <w:szCs w:val="24"/>
        </w:rPr>
        <w:t xml:space="preserve"> </w:t>
      </w:r>
      <w:r w:rsidRPr="00196220">
        <w:rPr>
          <w:rFonts w:ascii="Times New Roman" w:hAnsi="Times New Roman" w:cs="Times New Roman"/>
          <w:i/>
          <w:color w:val="000000" w:themeColor="text1"/>
          <w:sz w:val="24"/>
          <w:szCs w:val="24"/>
        </w:rPr>
        <w:t>Section 302.2 in its entirety</w:t>
      </w:r>
    </w:p>
    <w:p w:rsidR="00416BB5" w:rsidRPr="00196220" w:rsidRDefault="00416BB5" w:rsidP="00416BB5">
      <w:pPr>
        <w:tabs>
          <w:tab w:val="left" w:pos="720"/>
          <w:tab w:val="left" w:pos="1260"/>
          <w:tab w:val="left" w:pos="2160"/>
          <w:tab w:val="left" w:pos="2880"/>
          <w:tab w:val="left" w:pos="3600"/>
        </w:tabs>
        <w:ind w:left="1440" w:right="-90" w:hanging="144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Pr="00416BB5">
        <w:rPr>
          <w:rFonts w:ascii="Times New Roman" w:hAnsi="Times New Roman" w:cs="Times New Roman"/>
          <w:b/>
          <w:i/>
          <w:color w:val="000000" w:themeColor="text1"/>
          <w:sz w:val="24"/>
          <w:szCs w:val="24"/>
        </w:rPr>
        <w:t>Insert</w:t>
      </w:r>
      <w:r w:rsidRPr="00416BB5">
        <w:rPr>
          <w:rFonts w:ascii="Times New Roman" w:hAnsi="Times New Roman" w:cs="Times New Roman"/>
          <w:i/>
          <w:color w:val="000000" w:themeColor="text1"/>
          <w:sz w:val="24"/>
          <w:szCs w:val="24"/>
        </w:rPr>
        <w:t xml:space="preserve"> </w:t>
      </w:r>
      <w:r w:rsidR="00196220">
        <w:rPr>
          <w:rFonts w:ascii="Times New Roman" w:hAnsi="Times New Roman" w:cs="Times New Roman"/>
          <w:i/>
          <w:color w:val="000000" w:themeColor="text1"/>
          <w:sz w:val="24"/>
          <w:szCs w:val="24"/>
        </w:rPr>
        <w:t>Section 302.2 as f</w:t>
      </w:r>
      <w:r w:rsidRPr="00196220">
        <w:rPr>
          <w:rFonts w:ascii="Times New Roman" w:hAnsi="Times New Roman" w:cs="Times New Roman"/>
          <w:i/>
          <w:color w:val="000000" w:themeColor="text1"/>
          <w:sz w:val="24"/>
          <w:szCs w:val="24"/>
        </w:rPr>
        <w:t>ollows</w:t>
      </w:r>
      <w:r w:rsidR="00196220">
        <w:rPr>
          <w:rFonts w:ascii="Times New Roman" w:hAnsi="Times New Roman" w:cs="Times New Roman"/>
          <w:i/>
          <w:color w:val="000000" w:themeColor="text1"/>
          <w:sz w:val="24"/>
          <w:szCs w:val="24"/>
        </w:rPr>
        <w:t>:</w:t>
      </w:r>
    </w:p>
    <w:p w:rsidR="00416BB5" w:rsidRDefault="00416BB5" w:rsidP="00416BB5">
      <w:pPr>
        <w:tabs>
          <w:tab w:val="left" w:pos="720"/>
          <w:tab w:val="left" w:pos="1260"/>
          <w:tab w:val="left" w:pos="2160"/>
          <w:tab w:val="left" w:pos="2880"/>
          <w:tab w:val="left" w:pos="3600"/>
        </w:tabs>
        <w:ind w:left="1440" w:right="-90" w:hanging="1440"/>
        <w:rPr>
          <w:rFonts w:ascii="Times New Roman" w:hAnsi="Times New Roman" w:cs="Times New Roman"/>
          <w:color w:val="000000" w:themeColor="text1"/>
          <w:sz w:val="24"/>
          <w:szCs w:val="24"/>
        </w:rPr>
      </w:pPr>
    </w:p>
    <w:p w:rsidR="00EC5B08" w:rsidRPr="00416BB5" w:rsidRDefault="00EC5B08" w:rsidP="00416BB5">
      <w:pPr>
        <w:tabs>
          <w:tab w:val="left" w:pos="720"/>
          <w:tab w:val="left" w:pos="1260"/>
          <w:tab w:val="left" w:pos="2160"/>
          <w:tab w:val="left" w:pos="2880"/>
          <w:tab w:val="left" w:pos="3600"/>
        </w:tabs>
        <w:ind w:left="1440" w:right="-90" w:hanging="1440"/>
        <w:rPr>
          <w:rFonts w:ascii="Times New Roman" w:hAnsi="Times New Roman" w:cs="Times New Roman"/>
          <w:color w:val="000000" w:themeColor="text1"/>
          <w:sz w:val="24"/>
          <w:szCs w:val="24"/>
        </w:rPr>
      </w:pPr>
    </w:p>
    <w:p w:rsidR="009A3EDF" w:rsidRPr="009D09D7" w:rsidRDefault="009A3EDF" w:rsidP="009D09D7">
      <w:pPr>
        <w:tabs>
          <w:tab w:val="left" w:pos="720"/>
          <w:tab w:val="left" w:pos="1260"/>
          <w:tab w:val="left" w:pos="2160"/>
          <w:tab w:val="left" w:pos="2880"/>
          <w:tab w:val="left" w:pos="3600"/>
        </w:tabs>
        <w:ind w:left="720" w:right="-90" w:hanging="720"/>
        <w:jc w:val="center"/>
        <w:rPr>
          <w:rFonts w:ascii="Times New Roman" w:hAnsi="Times New Roman" w:cs="Times New Roman"/>
          <w:b/>
          <w:color w:val="000000" w:themeColor="text1"/>
          <w:sz w:val="24"/>
          <w:szCs w:val="24"/>
        </w:rPr>
      </w:pPr>
      <w:r w:rsidRPr="009A3EDF">
        <w:rPr>
          <w:rFonts w:ascii="Times New Roman" w:hAnsi="Times New Roman" w:cs="Times New Roman"/>
          <w:b/>
          <w:color w:val="000000" w:themeColor="text1"/>
          <w:sz w:val="24"/>
          <w:szCs w:val="24"/>
        </w:rPr>
        <w:lastRenderedPageBreak/>
        <w:t>-3-</w:t>
      </w:r>
    </w:p>
    <w:p w:rsidR="00416BB5" w:rsidRPr="007F6B24" w:rsidRDefault="00416BB5" w:rsidP="00416BB5">
      <w:pPr>
        <w:tabs>
          <w:tab w:val="left" w:pos="720"/>
          <w:tab w:val="left" w:pos="1260"/>
          <w:tab w:val="left" w:pos="2160"/>
          <w:tab w:val="left" w:pos="2880"/>
          <w:tab w:val="left" w:pos="3600"/>
        </w:tabs>
        <w:ind w:left="720" w:right="-90" w:hanging="720"/>
        <w:rPr>
          <w:rFonts w:ascii="Times New Roman" w:hAnsi="Times New Roman" w:cs="Times New Roman"/>
          <w:i/>
          <w:color w:val="000000" w:themeColor="text1"/>
          <w:sz w:val="24"/>
          <w:szCs w:val="24"/>
        </w:rPr>
      </w:pPr>
      <w:proofErr w:type="gramStart"/>
      <w:r w:rsidRPr="00196220">
        <w:rPr>
          <w:rFonts w:ascii="Times New Roman" w:hAnsi="Times New Roman" w:cs="Times New Roman"/>
          <w:b/>
          <w:i/>
          <w:color w:val="000000" w:themeColor="text1"/>
          <w:sz w:val="24"/>
          <w:szCs w:val="24"/>
        </w:rPr>
        <w:t>Townhouses</w:t>
      </w:r>
      <w:r w:rsidRPr="007F6B24">
        <w:rPr>
          <w:rFonts w:ascii="Times New Roman" w:hAnsi="Times New Roman" w:cs="Times New Roman"/>
          <w:i/>
          <w:color w:val="000000" w:themeColor="text1"/>
          <w:sz w:val="24"/>
          <w:szCs w:val="24"/>
        </w:rPr>
        <w:t>.</w:t>
      </w:r>
      <w:proofErr w:type="gramEnd"/>
      <w:r w:rsidRPr="007F6B24">
        <w:rPr>
          <w:rFonts w:ascii="Times New Roman" w:hAnsi="Times New Roman" w:cs="Times New Roman"/>
          <w:i/>
          <w:color w:val="000000" w:themeColor="text1"/>
          <w:sz w:val="24"/>
          <w:szCs w:val="24"/>
        </w:rPr>
        <w:t xml:space="preserve"> Common walls separating townhouses shall be assigned a fire resistance rating in accordance with section R302.2, item 1, 2 or 3.  The common wall shared by two townhouses shall be constructed without plumbing or mechanical equipment, ducts or vents in the cavity of the common wall. The wall shall be rated for fire exposure from both sides and shall extend to and be tight against exterior walls and the underside of the roof sheathing. </w:t>
      </w:r>
    </w:p>
    <w:p w:rsidR="00416BB5" w:rsidRPr="007F6B24" w:rsidRDefault="00416BB5" w:rsidP="00416BB5">
      <w:pPr>
        <w:numPr>
          <w:ilvl w:val="0"/>
          <w:numId w:val="5"/>
        </w:numPr>
        <w:tabs>
          <w:tab w:val="left" w:pos="720"/>
          <w:tab w:val="left" w:pos="1260"/>
          <w:tab w:val="left" w:pos="2160"/>
          <w:tab w:val="left" w:pos="2880"/>
          <w:tab w:val="left" w:pos="3600"/>
        </w:tabs>
        <w:spacing w:after="0" w:line="240" w:lineRule="auto"/>
        <w:ind w:left="720" w:right="-90" w:hanging="630"/>
        <w:rPr>
          <w:rFonts w:ascii="Times New Roman" w:hAnsi="Times New Roman" w:cs="Times New Roman"/>
          <w:i/>
          <w:color w:val="000000" w:themeColor="text1"/>
          <w:sz w:val="24"/>
          <w:szCs w:val="24"/>
        </w:rPr>
      </w:pPr>
      <w:r w:rsidRPr="007F6B24">
        <w:rPr>
          <w:rFonts w:ascii="Times New Roman" w:hAnsi="Times New Roman" w:cs="Times New Roman"/>
          <w:i/>
          <w:color w:val="000000" w:themeColor="text1"/>
          <w:sz w:val="24"/>
          <w:szCs w:val="24"/>
        </w:rPr>
        <w:t>Where a fire sprinkler in accordance with NFPA 13D is provided the common wall shall be not less than a 2- hour fire resistance rated wall assembly tested in accordance with ASTM E 119 or UL 263.</w:t>
      </w:r>
    </w:p>
    <w:p w:rsidR="00416BB5" w:rsidRPr="007F6B24" w:rsidRDefault="00416BB5" w:rsidP="007F6B24">
      <w:pPr>
        <w:numPr>
          <w:ilvl w:val="0"/>
          <w:numId w:val="5"/>
        </w:numPr>
        <w:tabs>
          <w:tab w:val="left" w:pos="720"/>
          <w:tab w:val="left" w:pos="1260"/>
          <w:tab w:val="left" w:pos="2160"/>
          <w:tab w:val="left" w:pos="2880"/>
          <w:tab w:val="left" w:pos="3600"/>
        </w:tabs>
        <w:spacing w:after="0" w:line="240" w:lineRule="auto"/>
        <w:ind w:left="720" w:right="-90" w:hanging="630"/>
        <w:rPr>
          <w:rFonts w:ascii="Times New Roman" w:hAnsi="Times New Roman" w:cs="Times New Roman"/>
          <w:i/>
          <w:color w:val="000000" w:themeColor="text1"/>
          <w:sz w:val="24"/>
          <w:szCs w:val="24"/>
        </w:rPr>
      </w:pPr>
      <w:r w:rsidRPr="007F6B24">
        <w:rPr>
          <w:rFonts w:ascii="Times New Roman" w:hAnsi="Times New Roman" w:cs="Times New Roman"/>
          <w:i/>
          <w:color w:val="000000" w:themeColor="text1"/>
          <w:sz w:val="24"/>
          <w:szCs w:val="24"/>
        </w:rPr>
        <w:t>Where a fire sprinkler is not provided the common wall shall not be less than a 2-hour fire resistance rated wall assembly tested in accordance with ASTM E 119 or UL 263 and meeting the requirements of NFPA 221 as a fire wall.</w:t>
      </w:r>
    </w:p>
    <w:p w:rsidR="00416BB5" w:rsidRDefault="00416BB5" w:rsidP="007F6B24">
      <w:pPr>
        <w:numPr>
          <w:ilvl w:val="0"/>
          <w:numId w:val="5"/>
        </w:numPr>
        <w:tabs>
          <w:tab w:val="left" w:pos="1260"/>
        </w:tabs>
        <w:spacing w:after="0" w:line="240" w:lineRule="auto"/>
        <w:ind w:left="720" w:hanging="630"/>
        <w:rPr>
          <w:rFonts w:ascii="Times New Roman" w:hAnsi="Times New Roman" w:cs="Times New Roman"/>
          <w:i/>
          <w:color w:val="000000" w:themeColor="text1"/>
          <w:sz w:val="24"/>
          <w:szCs w:val="24"/>
        </w:rPr>
      </w:pPr>
      <w:r w:rsidRPr="007F6B24">
        <w:rPr>
          <w:rFonts w:ascii="Times New Roman" w:hAnsi="Times New Roman" w:cs="Times New Roman"/>
          <w:i/>
          <w:color w:val="000000" w:themeColor="text1"/>
          <w:sz w:val="24"/>
          <w:szCs w:val="24"/>
        </w:rPr>
        <w:t>Where a fire sprinkler in accordance with section NFPA 13R is provided the common wall shall be not less than a 1- hour fire resistance rated wall assembly tested in accordance with ASTM E 119 or UL 263.</w:t>
      </w:r>
    </w:p>
    <w:p w:rsidR="007F6B24" w:rsidRDefault="007F6B24" w:rsidP="007F6B24">
      <w:pPr>
        <w:tabs>
          <w:tab w:val="left" w:pos="1260"/>
        </w:tabs>
        <w:spacing w:after="0" w:line="240" w:lineRule="auto"/>
        <w:ind w:left="720"/>
        <w:rPr>
          <w:rFonts w:ascii="Times New Roman" w:hAnsi="Times New Roman" w:cs="Times New Roman"/>
          <w:i/>
          <w:color w:val="000000" w:themeColor="text1"/>
          <w:sz w:val="24"/>
          <w:szCs w:val="24"/>
        </w:rPr>
      </w:pPr>
    </w:p>
    <w:p w:rsidR="00C565B7" w:rsidRDefault="00C565B7" w:rsidP="00C565B7">
      <w:pPr>
        <w:tabs>
          <w:tab w:val="left" w:pos="1260"/>
        </w:tabs>
        <w:spacing w:after="0" w:line="240" w:lineRule="auto"/>
        <w:ind w:left="90"/>
        <w:rPr>
          <w:rFonts w:ascii="Times New Roman" w:hAnsi="Times New Roman" w:cs="Times New Roman"/>
          <w:b/>
          <w:color w:val="000000" w:themeColor="text1"/>
          <w:sz w:val="24"/>
          <w:szCs w:val="24"/>
          <w:u w:val="single"/>
        </w:rPr>
      </w:pPr>
      <w:r w:rsidRPr="00C565B7">
        <w:rPr>
          <w:rFonts w:ascii="Times New Roman" w:hAnsi="Times New Roman" w:cs="Times New Roman"/>
          <w:b/>
          <w:color w:val="000000" w:themeColor="text1"/>
          <w:sz w:val="24"/>
          <w:szCs w:val="24"/>
          <w:u w:val="single"/>
        </w:rPr>
        <w:t>Chapter 6 – IECC Rules</w:t>
      </w:r>
    </w:p>
    <w:p w:rsidR="00C565B7" w:rsidRDefault="00C565B7" w:rsidP="00C565B7">
      <w:pPr>
        <w:tabs>
          <w:tab w:val="left" w:pos="1260"/>
        </w:tabs>
        <w:spacing w:after="0" w:line="240" w:lineRule="auto"/>
        <w:ind w:left="90"/>
        <w:rPr>
          <w:rFonts w:ascii="Times New Roman" w:hAnsi="Times New Roman" w:cs="Times New Roman"/>
          <w:b/>
          <w:color w:val="000000" w:themeColor="text1"/>
          <w:sz w:val="24"/>
          <w:szCs w:val="24"/>
          <w:u w:val="single"/>
        </w:rPr>
      </w:pPr>
    </w:p>
    <w:p w:rsidR="00C565B7" w:rsidRPr="00C565B7" w:rsidRDefault="00C565B7" w:rsidP="00C565B7">
      <w:pPr>
        <w:tabs>
          <w:tab w:val="left" w:pos="1260"/>
        </w:tabs>
        <w:spacing w:after="0" w:line="240" w:lineRule="auto"/>
        <w:ind w:left="90"/>
        <w:rPr>
          <w:rFonts w:ascii="Times New Roman" w:hAnsi="Times New Roman" w:cs="Times New Roman"/>
          <w:i/>
          <w:color w:val="000000" w:themeColor="text1"/>
          <w:sz w:val="24"/>
          <w:szCs w:val="24"/>
        </w:rPr>
      </w:pPr>
      <w:r w:rsidRPr="00C565B7">
        <w:rPr>
          <w:rFonts w:ascii="Times New Roman" w:hAnsi="Times New Roman" w:cs="Times New Roman"/>
          <w:i/>
          <w:color w:val="000000" w:themeColor="text1"/>
          <w:sz w:val="24"/>
          <w:szCs w:val="24"/>
        </w:rPr>
        <w:t>Add in Chapters 1-6 for the adoption of the 2015 IECC Commercial portion only.</w:t>
      </w:r>
    </w:p>
    <w:p w:rsidR="00C565B7" w:rsidRPr="00C565B7" w:rsidRDefault="00C565B7" w:rsidP="00C565B7">
      <w:pPr>
        <w:tabs>
          <w:tab w:val="left" w:pos="1260"/>
        </w:tabs>
        <w:spacing w:after="0" w:line="240" w:lineRule="auto"/>
        <w:ind w:left="90"/>
        <w:rPr>
          <w:rFonts w:ascii="Times New Roman" w:hAnsi="Times New Roman" w:cs="Times New Roman"/>
          <w:i/>
          <w:color w:val="000000" w:themeColor="text1"/>
          <w:sz w:val="24"/>
          <w:szCs w:val="24"/>
        </w:rPr>
      </w:pPr>
      <w:r w:rsidRPr="00C565B7">
        <w:rPr>
          <w:rFonts w:ascii="Times New Roman" w:hAnsi="Times New Roman" w:cs="Times New Roman"/>
          <w:i/>
          <w:color w:val="000000" w:themeColor="text1"/>
          <w:sz w:val="24"/>
          <w:szCs w:val="24"/>
        </w:rPr>
        <w:t>Add in Chapters 1-5 for the adoption of the 2009 IECC Residential portion only.</w:t>
      </w:r>
    </w:p>
    <w:p w:rsidR="00C565B7" w:rsidRDefault="00C565B7" w:rsidP="00C565B7">
      <w:pPr>
        <w:tabs>
          <w:tab w:val="left" w:pos="1260"/>
        </w:tabs>
        <w:spacing w:after="0" w:line="240" w:lineRule="auto"/>
        <w:ind w:left="90"/>
        <w:rPr>
          <w:rFonts w:ascii="Times New Roman" w:hAnsi="Times New Roman" w:cs="Times New Roman"/>
          <w:color w:val="000000" w:themeColor="text1"/>
          <w:sz w:val="24"/>
          <w:szCs w:val="24"/>
        </w:rPr>
      </w:pPr>
    </w:p>
    <w:p w:rsidR="00C565B7" w:rsidRDefault="00C565B7" w:rsidP="00C565B7">
      <w:pPr>
        <w:tabs>
          <w:tab w:val="left" w:pos="1260"/>
        </w:tabs>
        <w:spacing w:after="0" w:line="240" w:lineRule="auto"/>
        <w:ind w:left="90"/>
        <w:rPr>
          <w:rFonts w:ascii="Times New Roman" w:hAnsi="Times New Roman" w:cs="Times New Roman"/>
          <w:b/>
          <w:color w:val="000000" w:themeColor="text1"/>
          <w:sz w:val="24"/>
          <w:szCs w:val="24"/>
        </w:rPr>
      </w:pPr>
      <w:r w:rsidRPr="00C565B7">
        <w:rPr>
          <w:rFonts w:ascii="Times New Roman" w:hAnsi="Times New Roman" w:cs="Times New Roman"/>
          <w:b/>
          <w:color w:val="000000" w:themeColor="text1"/>
          <w:sz w:val="24"/>
          <w:szCs w:val="24"/>
        </w:rPr>
        <w:t>Section 6 – Additional Requirements</w:t>
      </w:r>
    </w:p>
    <w:p w:rsidR="00C565B7" w:rsidRDefault="00C565B7" w:rsidP="00C565B7">
      <w:pPr>
        <w:tabs>
          <w:tab w:val="left" w:pos="1260"/>
        </w:tabs>
        <w:spacing w:after="0" w:line="240" w:lineRule="auto"/>
        <w:ind w:left="90"/>
        <w:rPr>
          <w:rFonts w:ascii="Times New Roman" w:hAnsi="Times New Roman" w:cs="Times New Roman"/>
          <w:b/>
          <w:color w:val="000000" w:themeColor="text1"/>
          <w:sz w:val="24"/>
          <w:szCs w:val="24"/>
        </w:rPr>
      </w:pPr>
    </w:p>
    <w:p w:rsidR="00C565B7" w:rsidRDefault="00C565B7" w:rsidP="00C565B7">
      <w:pPr>
        <w:tabs>
          <w:tab w:val="left" w:pos="1260"/>
        </w:tabs>
        <w:spacing w:after="0" w:line="240" w:lineRule="auto"/>
        <w:ind w:left="90"/>
        <w:rPr>
          <w:rFonts w:ascii="Times New Roman" w:hAnsi="Times New Roman" w:cs="Times New Roman"/>
          <w:i/>
          <w:color w:val="000000" w:themeColor="text1"/>
          <w:sz w:val="24"/>
          <w:szCs w:val="24"/>
        </w:rPr>
      </w:pPr>
      <w:r w:rsidRPr="00C565B7">
        <w:rPr>
          <w:rFonts w:ascii="Times New Roman" w:hAnsi="Times New Roman" w:cs="Times New Roman"/>
          <w:i/>
          <w:color w:val="000000" w:themeColor="text1"/>
          <w:sz w:val="24"/>
          <w:szCs w:val="24"/>
        </w:rPr>
        <w:t xml:space="preserve">The following </w:t>
      </w:r>
      <w:r>
        <w:rPr>
          <w:rFonts w:ascii="Times New Roman" w:hAnsi="Times New Roman" w:cs="Times New Roman"/>
          <w:i/>
          <w:color w:val="000000" w:themeColor="text1"/>
          <w:sz w:val="24"/>
          <w:szCs w:val="24"/>
        </w:rPr>
        <w:t>requirements for buildings built under the IRC with effective dates are as follows:</w:t>
      </w:r>
    </w:p>
    <w:p w:rsidR="00C565B7" w:rsidRDefault="00C565B7" w:rsidP="00C565B7">
      <w:pPr>
        <w:pStyle w:val="ListParagraph"/>
        <w:numPr>
          <w:ilvl w:val="0"/>
          <w:numId w:val="6"/>
        </w:numPr>
        <w:tabs>
          <w:tab w:val="left" w:pos="1260"/>
        </w:tabs>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Mandatory blower door tests @ 5 ACH (air changes per hour) effective July 1, 2017</w:t>
      </w:r>
    </w:p>
    <w:p w:rsidR="00C565B7" w:rsidRDefault="00196220" w:rsidP="00196220">
      <w:pPr>
        <w:pStyle w:val="ListParagraph"/>
        <w:numPr>
          <w:ilvl w:val="0"/>
          <w:numId w:val="6"/>
        </w:numPr>
        <w:tabs>
          <w:tab w:val="left" w:pos="1260"/>
        </w:tabs>
        <w:ind w:firstLine="720"/>
        <w:jc w:val="lef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00C565B7">
        <w:rPr>
          <w:rFonts w:ascii="Times New Roman" w:hAnsi="Times New Roman" w:cs="Times New Roman"/>
          <w:i/>
          <w:color w:val="000000" w:themeColor="text1"/>
          <w:sz w:val="24"/>
          <w:szCs w:val="24"/>
        </w:rPr>
        <w:t>Wall R-value: R-20+5 cavity and R 13 + 10 continuous effective January 2018</w:t>
      </w:r>
    </w:p>
    <w:p w:rsidR="00196220" w:rsidRDefault="00196220" w:rsidP="00196220">
      <w:pPr>
        <w:pStyle w:val="ListParagraph"/>
        <w:numPr>
          <w:ilvl w:val="0"/>
          <w:numId w:val="6"/>
        </w:numPr>
        <w:tabs>
          <w:tab w:val="left" w:pos="1260"/>
        </w:tabs>
        <w:ind w:firstLine="720"/>
        <w:jc w:val="lef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Mandatory ventilation when building is tested below 5 ACH effective July 1, 2018</w:t>
      </w:r>
    </w:p>
    <w:p w:rsidR="00196220" w:rsidRDefault="00196220" w:rsidP="00196220">
      <w:pPr>
        <w:pStyle w:val="ListParagraph"/>
        <w:tabs>
          <w:tab w:val="left" w:pos="1260"/>
        </w:tabs>
        <w:ind w:left="1170"/>
        <w:jc w:val="left"/>
        <w:rPr>
          <w:rFonts w:ascii="Times New Roman" w:hAnsi="Times New Roman" w:cs="Times New Roman"/>
          <w:i/>
          <w:color w:val="000000" w:themeColor="text1"/>
          <w:sz w:val="24"/>
          <w:szCs w:val="24"/>
        </w:rPr>
      </w:pPr>
    </w:p>
    <w:p w:rsidR="00196220" w:rsidRDefault="00196220" w:rsidP="00196220">
      <w:pPr>
        <w:pStyle w:val="ListParagraph"/>
        <w:tabs>
          <w:tab w:val="left" w:pos="1260"/>
        </w:tabs>
        <w:ind w:left="90"/>
        <w:jc w:val="left"/>
        <w:rPr>
          <w:rFonts w:ascii="Times New Roman" w:hAnsi="Times New Roman" w:cs="Times New Roman"/>
          <w:color w:val="000000" w:themeColor="text1"/>
          <w:sz w:val="24"/>
          <w:szCs w:val="24"/>
        </w:rPr>
      </w:pPr>
      <w:r w:rsidRPr="00196220">
        <w:rPr>
          <w:rFonts w:ascii="Times New Roman" w:hAnsi="Times New Roman" w:cs="Times New Roman"/>
          <w:b/>
          <w:color w:val="000000" w:themeColor="text1"/>
          <w:sz w:val="24"/>
          <w:szCs w:val="24"/>
        </w:rPr>
        <w:t>Motion</w:t>
      </w:r>
      <w:r>
        <w:rPr>
          <w:rFonts w:ascii="Times New Roman" w:hAnsi="Times New Roman" w:cs="Times New Roman"/>
          <w:color w:val="000000" w:themeColor="text1"/>
          <w:sz w:val="24"/>
          <w:szCs w:val="24"/>
        </w:rPr>
        <w:t>: by Mike Pullen to adopt the changes for Chapters 1-6 as discussed and concluded with Rich making</w:t>
      </w:r>
    </w:p>
    <w:p w:rsidR="00196220" w:rsidRDefault="00196220" w:rsidP="00196220">
      <w:pPr>
        <w:pStyle w:val="ListParagraph"/>
        <w:tabs>
          <w:tab w:val="left" w:pos="1260"/>
        </w:tabs>
        <w:ind w:left="90"/>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w:t>
      </w:r>
      <w:proofErr w:type="gramEnd"/>
      <w:r>
        <w:rPr>
          <w:rFonts w:ascii="Times New Roman" w:hAnsi="Times New Roman" w:cs="Times New Roman"/>
          <w:color w:val="000000" w:themeColor="text1"/>
          <w:sz w:val="24"/>
          <w:szCs w:val="24"/>
        </w:rPr>
        <w:t xml:space="preserve"> final version and submitting it to the AG’s Office for Rule-Making.</w:t>
      </w:r>
    </w:p>
    <w:p w:rsidR="00196220" w:rsidRDefault="00196220" w:rsidP="00196220">
      <w:pPr>
        <w:pStyle w:val="ListParagraph"/>
        <w:tabs>
          <w:tab w:val="left" w:pos="1260"/>
        </w:tabs>
        <w:ind w:left="90"/>
        <w:jc w:val="left"/>
        <w:rPr>
          <w:rFonts w:ascii="Times New Roman" w:hAnsi="Times New Roman" w:cs="Times New Roman"/>
          <w:color w:val="000000" w:themeColor="text1"/>
          <w:sz w:val="24"/>
          <w:szCs w:val="24"/>
        </w:rPr>
      </w:pPr>
      <w:r w:rsidRPr="00196220">
        <w:rPr>
          <w:rFonts w:ascii="Times New Roman" w:hAnsi="Times New Roman" w:cs="Times New Roman"/>
          <w:b/>
          <w:color w:val="000000" w:themeColor="text1"/>
          <w:sz w:val="24"/>
          <w:szCs w:val="24"/>
        </w:rPr>
        <w:t>Seconded</w:t>
      </w:r>
      <w:r>
        <w:rPr>
          <w:rFonts w:ascii="Times New Roman" w:hAnsi="Times New Roman" w:cs="Times New Roman"/>
          <w:color w:val="000000" w:themeColor="text1"/>
          <w:sz w:val="24"/>
          <w:szCs w:val="24"/>
        </w:rPr>
        <w:t>: Roger Rossignol</w:t>
      </w:r>
    </w:p>
    <w:p w:rsidR="00196220" w:rsidRDefault="00196220" w:rsidP="00196220">
      <w:pPr>
        <w:pStyle w:val="ListParagraph"/>
        <w:tabs>
          <w:tab w:val="left" w:pos="1260"/>
        </w:tabs>
        <w:ind w:left="90"/>
        <w:jc w:val="left"/>
        <w:rPr>
          <w:rFonts w:ascii="Times New Roman" w:hAnsi="Times New Roman" w:cs="Times New Roman"/>
          <w:b/>
          <w:color w:val="000000" w:themeColor="text1"/>
          <w:sz w:val="24"/>
          <w:szCs w:val="24"/>
        </w:rPr>
      </w:pPr>
      <w:r w:rsidRPr="00196220">
        <w:rPr>
          <w:rFonts w:ascii="Times New Roman" w:hAnsi="Times New Roman" w:cs="Times New Roman"/>
          <w:b/>
          <w:color w:val="000000" w:themeColor="text1"/>
          <w:sz w:val="24"/>
          <w:szCs w:val="24"/>
        </w:rPr>
        <w:t>Unanimous Vote</w:t>
      </w:r>
    </w:p>
    <w:p w:rsidR="00AD6614" w:rsidRDefault="00AD6614" w:rsidP="00196220">
      <w:pPr>
        <w:pStyle w:val="ListParagraph"/>
        <w:tabs>
          <w:tab w:val="left" w:pos="1260"/>
        </w:tabs>
        <w:ind w:left="90"/>
        <w:jc w:val="left"/>
        <w:rPr>
          <w:rFonts w:ascii="Times New Roman" w:hAnsi="Times New Roman" w:cs="Times New Roman"/>
          <w:b/>
          <w:color w:val="000000" w:themeColor="text1"/>
          <w:sz w:val="24"/>
          <w:szCs w:val="24"/>
        </w:rPr>
      </w:pPr>
    </w:p>
    <w:p w:rsidR="00AD6614" w:rsidRPr="00AD6614" w:rsidRDefault="00AD6614" w:rsidP="00196220">
      <w:pPr>
        <w:pStyle w:val="ListParagraph"/>
        <w:tabs>
          <w:tab w:val="left" w:pos="1260"/>
        </w:tabs>
        <w:ind w:left="90"/>
        <w:jc w:val="left"/>
        <w:rPr>
          <w:rFonts w:ascii="Times New Roman" w:hAnsi="Times New Roman" w:cs="Times New Roman"/>
          <w:b/>
          <w:color w:val="000000" w:themeColor="text1"/>
          <w:sz w:val="24"/>
          <w:szCs w:val="24"/>
          <w:u w:val="single"/>
        </w:rPr>
      </w:pPr>
      <w:r w:rsidRPr="00AD6614">
        <w:rPr>
          <w:rFonts w:ascii="Times New Roman" w:hAnsi="Times New Roman" w:cs="Times New Roman"/>
          <w:b/>
          <w:color w:val="000000" w:themeColor="text1"/>
          <w:sz w:val="24"/>
          <w:szCs w:val="24"/>
          <w:u w:val="single"/>
        </w:rPr>
        <w:t>UNFINISHED BUSINESS</w:t>
      </w:r>
    </w:p>
    <w:p w:rsidR="00AD6614" w:rsidRDefault="00AD6614" w:rsidP="00196220">
      <w:pPr>
        <w:pStyle w:val="ListParagraph"/>
        <w:tabs>
          <w:tab w:val="left" w:pos="1260"/>
        </w:tabs>
        <w:ind w:left="90"/>
        <w:jc w:val="left"/>
        <w:rPr>
          <w:rFonts w:ascii="Times New Roman" w:hAnsi="Times New Roman" w:cs="Times New Roman"/>
          <w:b/>
          <w:color w:val="000000" w:themeColor="text1"/>
          <w:sz w:val="24"/>
          <w:szCs w:val="24"/>
        </w:rPr>
      </w:pPr>
    </w:p>
    <w:p w:rsidR="00AD6614" w:rsidRDefault="00AD6614" w:rsidP="00196220">
      <w:pPr>
        <w:pStyle w:val="ListParagraph"/>
        <w:tabs>
          <w:tab w:val="left" w:pos="1260"/>
        </w:tabs>
        <w:ind w:left="90"/>
        <w:jc w:val="left"/>
        <w:rPr>
          <w:rFonts w:ascii="Times New Roman" w:hAnsi="Times New Roman" w:cs="Times New Roman"/>
          <w:color w:val="000000" w:themeColor="text1"/>
          <w:sz w:val="24"/>
          <w:szCs w:val="24"/>
        </w:rPr>
      </w:pPr>
      <w:proofErr w:type="gramStart"/>
      <w:r w:rsidRPr="00AD6614">
        <w:rPr>
          <w:rFonts w:ascii="Times New Roman" w:hAnsi="Times New Roman" w:cs="Times New Roman"/>
          <w:color w:val="000000" w:themeColor="text1"/>
          <w:sz w:val="24"/>
          <w:szCs w:val="24"/>
        </w:rPr>
        <w:t>None.</w:t>
      </w:r>
      <w:proofErr w:type="gramEnd"/>
    </w:p>
    <w:p w:rsidR="00AD6614" w:rsidRDefault="00AD6614" w:rsidP="00196220">
      <w:pPr>
        <w:pStyle w:val="ListParagraph"/>
        <w:tabs>
          <w:tab w:val="left" w:pos="1260"/>
        </w:tabs>
        <w:ind w:left="90"/>
        <w:jc w:val="left"/>
        <w:rPr>
          <w:rFonts w:ascii="Times New Roman" w:hAnsi="Times New Roman" w:cs="Times New Roman"/>
          <w:color w:val="000000" w:themeColor="text1"/>
          <w:sz w:val="24"/>
          <w:szCs w:val="24"/>
        </w:rPr>
      </w:pPr>
    </w:p>
    <w:p w:rsidR="00AD6614" w:rsidRPr="00AD6614" w:rsidRDefault="00AD6614" w:rsidP="00AD6614">
      <w:pPr>
        <w:pStyle w:val="ListParagraph"/>
        <w:tabs>
          <w:tab w:val="left" w:pos="1260"/>
        </w:tabs>
        <w:ind w:left="90"/>
        <w:jc w:val="left"/>
        <w:rPr>
          <w:rFonts w:ascii="Times New Roman" w:hAnsi="Times New Roman" w:cs="Times New Roman"/>
          <w:b/>
          <w:color w:val="000000" w:themeColor="text1"/>
          <w:sz w:val="24"/>
          <w:szCs w:val="24"/>
          <w:u w:val="single"/>
        </w:rPr>
      </w:pPr>
      <w:r w:rsidRPr="00AD6614">
        <w:rPr>
          <w:rFonts w:ascii="Times New Roman" w:hAnsi="Times New Roman" w:cs="Times New Roman"/>
          <w:b/>
          <w:color w:val="000000" w:themeColor="text1"/>
          <w:sz w:val="24"/>
          <w:szCs w:val="24"/>
          <w:u w:val="single"/>
        </w:rPr>
        <w:t>NEW BUSINESS</w:t>
      </w:r>
    </w:p>
    <w:p w:rsidR="00285C73" w:rsidRDefault="00285C73" w:rsidP="00196220">
      <w:pPr>
        <w:pStyle w:val="ListParagraph"/>
        <w:tabs>
          <w:tab w:val="left" w:pos="1260"/>
        </w:tabs>
        <w:ind w:left="90"/>
        <w:jc w:val="left"/>
        <w:rPr>
          <w:rFonts w:ascii="Times New Roman" w:hAnsi="Times New Roman" w:cs="Times New Roman"/>
          <w:b/>
          <w:color w:val="000000" w:themeColor="text1"/>
          <w:sz w:val="24"/>
          <w:szCs w:val="24"/>
        </w:rPr>
      </w:pPr>
    </w:p>
    <w:p w:rsidR="00285C73" w:rsidRDefault="00285C73" w:rsidP="00196220">
      <w:pPr>
        <w:pStyle w:val="ListParagraph"/>
        <w:tabs>
          <w:tab w:val="left" w:pos="1260"/>
        </w:tabs>
        <w:ind w:left="90"/>
        <w:jc w:val="left"/>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PROPOSED </w:t>
      </w:r>
      <w:r w:rsidRPr="00285C73">
        <w:rPr>
          <w:rFonts w:ascii="Times New Roman" w:hAnsi="Times New Roman" w:cs="Times New Roman"/>
          <w:b/>
          <w:color w:val="000000" w:themeColor="text1"/>
          <w:sz w:val="24"/>
          <w:szCs w:val="24"/>
          <w:u w:val="single"/>
        </w:rPr>
        <w:t>AMENDMENT FILED BY CARL CHRETIEN, CHRETIEN CONSTRUCTION</w:t>
      </w:r>
    </w:p>
    <w:p w:rsidR="00285C73" w:rsidRDefault="00285C73" w:rsidP="00196220">
      <w:pPr>
        <w:pStyle w:val="ListParagraph"/>
        <w:tabs>
          <w:tab w:val="left" w:pos="1260"/>
        </w:tabs>
        <w:ind w:left="90"/>
        <w:jc w:val="left"/>
        <w:rPr>
          <w:rFonts w:ascii="Times New Roman" w:hAnsi="Times New Roman" w:cs="Times New Roman"/>
          <w:b/>
          <w:color w:val="000000" w:themeColor="text1"/>
          <w:sz w:val="24"/>
          <w:szCs w:val="24"/>
          <w:u w:val="single"/>
        </w:rPr>
      </w:pPr>
    </w:p>
    <w:p w:rsidR="00285C73" w:rsidRDefault="00285C73" w:rsidP="00196220">
      <w:pPr>
        <w:pStyle w:val="ListParagraph"/>
        <w:tabs>
          <w:tab w:val="left" w:pos="1260"/>
        </w:tabs>
        <w:ind w:left="9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2015 IRC R308.4.2 </w:t>
      </w:r>
      <w:proofErr w:type="gramStart"/>
      <w:r>
        <w:rPr>
          <w:rFonts w:ascii="Times New Roman" w:hAnsi="Times New Roman" w:cs="Times New Roman"/>
          <w:color w:val="000000" w:themeColor="text1"/>
          <w:sz w:val="24"/>
          <w:szCs w:val="24"/>
        </w:rPr>
        <w:t>Glazing</w:t>
      </w:r>
      <w:proofErr w:type="gramEnd"/>
      <w:r>
        <w:rPr>
          <w:rFonts w:ascii="Times New Roman" w:hAnsi="Times New Roman" w:cs="Times New Roman"/>
          <w:color w:val="000000" w:themeColor="text1"/>
          <w:sz w:val="24"/>
          <w:szCs w:val="24"/>
        </w:rPr>
        <w:t xml:space="preserve"> adjacent to doors. </w:t>
      </w:r>
    </w:p>
    <w:p w:rsidR="00285C73" w:rsidRDefault="00285C73" w:rsidP="00196220">
      <w:pPr>
        <w:pStyle w:val="ListParagraph"/>
        <w:tabs>
          <w:tab w:val="left" w:pos="1260"/>
        </w:tabs>
        <w:ind w:left="90"/>
        <w:jc w:val="left"/>
        <w:rPr>
          <w:rFonts w:ascii="Times New Roman" w:hAnsi="Times New Roman" w:cs="Times New Roman"/>
          <w:color w:val="000000" w:themeColor="text1"/>
          <w:sz w:val="24"/>
          <w:szCs w:val="24"/>
        </w:rPr>
      </w:pPr>
    </w:p>
    <w:p w:rsidR="00285C73" w:rsidRDefault="00285C73" w:rsidP="00196220">
      <w:pPr>
        <w:pStyle w:val="ListParagraph"/>
        <w:tabs>
          <w:tab w:val="left" w:pos="1260"/>
        </w:tabs>
        <w:ind w:left="9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#2 – Where the glazing is on a wall </w:t>
      </w:r>
      <w:r w:rsidRPr="00AD6614">
        <w:rPr>
          <w:rFonts w:ascii="Times New Roman" w:hAnsi="Times New Roman" w:cs="Times New Roman"/>
          <w:strike/>
          <w:color w:val="000000" w:themeColor="text1"/>
          <w:sz w:val="24"/>
          <w:szCs w:val="24"/>
        </w:rPr>
        <w:t>perpendicular to</w:t>
      </w:r>
      <w:r>
        <w:rPr>
          <w:rFonts w:ascii="Times New Roman" w:hAnsi="Times New Roman" w:cs="Times New Roman"/>
          <w:color w:val="000000" w:themeColor="text1"/>
          <w:sz w:val="24"/>
          <w:szCs w:val="24"/>
        </w:rPr>
        <w:t xml:space="preserve"> </w:t>
      </w:r>
      <w:r w:rsidRPr="00AD6614">
        <w:rPr>
          <w:rFonts w:ascii="Times New Roman" w:hAnsi="Times New Roman" w:cs="Times New Roman"/>
          <w:color w:val="000000" w:themeColor="text1"/>
          <w:sz w:val="24"/>
          <w:szCs w:val="24"/>
          <w:u w:val="single"/>
        </w:rPr>
        <w:t>not in</w:t>
      </w:r>
      <w:r>
        <w:rPr>
          <w:rFonts w:ascii="Times New Roman" w:hAnsi="Times New Roman" w:cs="Times New Roman"/>
          <w:color w:val="000000" w:themeColor="text1"/>
          <w:sz w:val="24"/>
          <w:szCs w:val="24"/>
        </w:rPr>
        <w:t xml:space="preserve"> the plane of the door in a closed position and within 24 inches (610 mm) of the hinge side of an in-swinging door. </w:t>
      </w:r>
    </w:p>
    <w:p w:rsidR="00285C73" w:rsidRDefault="00285C73" w:rsidP="00196220">
      <w:pPr>
        <w:pStyle w:val="ListParagraph"/>
        <w:tabs>
          <w:tab w:val="left" w:pos="1260"/>
        </w:tabs>
        <w:ind w:left="90"/>
        <w:jc w:val="left"/>
        <w:rPr>
          <w:rFonts w:ascii="Times New Roman" w:hAnsi="Times New Roman" w:cs="Times New Roman"/>
          <w:color w:val="000000" w:themeColor="text1"/>
          <w:sz w:val="24"/>
          <w:szCs w:val="24"/>
        </w:rPr>
      </w:pPr>
    </w:p>
    <w:p w:rsidR="009A3EDF" w:rsidRDefault="00285C73" w:rsidP="00196220">
      <w:pPr>
        <w:pStyle w:val="ListParagraph"/>
        <w:tabs>
          <w:tab w:val="left" w:pos="1260"/>
        </w:tabs>
        <w:ind w:left="9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order to clarify this language and make it clearer, the proposal states “the current language creates the potential of creating a condition where safety glazing is required if the requirements are read literally. The way that the section is written, it only applies to glass that is within the same plane as the door and perpendicular to plan of the door. If it is anything other than those two locations, it is unclear what is required. For example, if the glazing is in a wall that is 45 degrees from the face of the door, neither requirement would </w:t>
      </w:r>
    </w:p>
    <w:p w:rsidR="009D09D7" w:rsidRDefault="009D09D7" w:rsidP="00196220">
      <w:pPr>
        <w:pStyle w:val="ListParagraph"/>
        <w:tabs>
          <w:tab w:val="left" w:pos="1260"/>
        </w:tabs>
        <w:ind w:left="90"/>
        <w:jc w:val="left"/>
        <w:rPr>
          <w:rFonts w:ascii="Times New Roman" w:hAnsi="Times New Roman" w:cs="Times New Roman"/>
          <w:color w:val="000000" w:themeColor="text1"/>
          <w:sz w:val="24"/>
          <w:szCs w:val="24"/>
        </w:rPr>
      </w:pPr>
    </w:p>
    <w:p w:rsidR="009D09D7" w:rsidRDefault="009D09D7" w:rsidP="00196220">
      <w:pPr>
        <w:pStyle w:val="ListParagraph"/>
        <w:tabs>
          <w:tab w:val="left" w:pos="1260"/>
        </w:tabs>
        <w:ind w:left="90"/>
        <w:jc w:val="left"/>
        <w:rPr>
          <w:rFonts w:ascii="Times New Roman" w:hAnsi="Times New Roman" w:cs="Times New Roman"/>
          <w:color w:val="000000" w:themeColor="text1"/>
          <w:sz w:val="24"/>
          <w:szCs w:val="24"/>
        </w:rPr>
      </w:pPr>
    </w:p>
    <w:p w:rsidR="00EC5B08" w:rsidRDefault="00EC5B08" w:rsidP="00196220">
      <w:pPr>
        <w:pStyle w:val="ListParagraph"/>
        <w:tabs>
          <w:tab w:val="left" w:pos="1260"/>
        </w:tabs>
        <w:ind w:left="90"/>
        <w:jc w:val="left"/>
        <w:rPr>
          <w:rFonts w:ascii="Times New Roman" w:hAnsi="Times New Roman" w:cs="Times New Roman"/>
          <w:color w:val="000000" w:themeColor="text1"/>
          <w:sz w:val="24"/>
          <w:szCs w:val="24"/>
        </w:rPr>
      </w:pPr>
    </w:p>
    <w:p w:rsidR="00EC5B08" w:rsidRDefault="00EC5B08" w:rsidP="00196220">
      <w:pPr>
        <w:pStyle w:val="ListParagraph"/>
        <w:tabs>
          <w:tab w:val="left" w:pos="1260"/>
        </w:tabs>
        <w:ind w:left="90"/>
        <w:jc w:val="left"/>
        <w:rPr>
          <w:rFonts w:ascii="Times New Roman" w:hAnsi="Times New Roman" w:cs="Times New Roman"/>
          <w:color w:val="000000" w:themeColor="text1"/>
          <w:sz w:val="24"/>
          <w:szCs w:val="24"/>
        </w:rPr>
      </w:pPr>
      <w:bookmarkStart w:id="0" w:name="_GoBack"/>
      <w:bookmarkEnd w:id="0"/>
    </w:p>
    <w:p w:rsidR="009A3EDF" w:rsidRPr="009A3EDF" w:rsidRDefault="009A3EDF" w:rsidP="009A3EDF">
      <w:pPr>
        <w:pStyle w:val="ListParagraph"/>
        <w:tabs>
          <w:tab w:val="left" w:pos="1260"/>
        </w:tabs>
        <w:ind w:left="90"/>
        <w:rPr>
          <w:rFonts w:ascii="Times New Roman" w:hAnsi="Times New Roman" w:cs="Times New Roman"/>
          <w:b/>
          <w:color w:val="000000" w:themeColor="text1"/>
          <w:sz w:val="24"/>
          <w:szCs w:val="24"/>
        </w:rPr>
      </w:pPr>
      <w:r w:rsidRPr="009A3EDF">
        <w:rPr>
          <w:rFonts w:ascii="Times New Roman" w:hAnsi="Times New Roman" w:cs="Times New Roman"/>
          <w:b/>
          <w:color w:val="000000" w:themeColor="text1"/>
          <w:sz w:val="24"/>
          <w:szCs w:val="24"/>
        </w:rPr>
        <w:t>-4-</w:t>
      </w:r>
    </w:p>
    <w:p w:rsidR="009A3EDF" w:rsidRDefault="009A3EDF" w:rsidP="00196220">
      <w:pPr>
        <w:pStyle w:val="ListParagraph"/>
        <w:tabs>
          <w:tab w:val="left" w:pos="1260"/>
        </w:tabs>
        <w:ind w:left="90"/>
        <w:jc w:val="left"/>
        <w:rPr>
          <w:rFonts w:ascii="Times New Roman" w:hAnsi="Times New Roman" w:cs="Times New Roman"/>
          <w:color w:val="000000" w:themeColor="text1"/>
          <w:sz w:val="24"/>
          <w:szCs w:val="24"/>
        </w:rPr>
      </w:pPr>
    </w:p>
    <w:p w:rsidR="00285C73" w:rsidRDefault="00285C73" w:rsidP="00196220">
      <w:pPr>
        <w:pStyle w:val="ListParagraph"/>
        <w:tabs>
          <w:tab w:val="left" w:pos="1260"/>
        </w:tabs>
        <w:ind w:left="90"/>
        <w:jc w:val="lef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apply</w:t>
      </w:r>
      <w:proofErr w:type="gramEnd"/>
      <w:r>
        <w:rPr>
          <w:rFonts w:ascii="Times New Roman" w:hAnsi="Times New Roman" w:cs="Times New Roman"/>
          <w:color w:val="000000" w:themeColor="text1"/>
          <w:sz w:val="24"/>
          <w:szCs w:val="24"/>
        </w:rPr>
        <w:t xml:space="preserve">. This proposal attempts to clear up this confusion. It changes the perpendicular wall to any wall not in the same plane as the door. Therefore, the example discussed above would require that it comply with item #2. Cost Impact – will not increase the cost of construction. This proposal is a clarification only. </w:t>
      </w:r>
    </w:p>
    <w:p w:rsidR="00AD6614" w:rsidRDefault="00AD6614" w:rsidP="00196220">
      <w:pPr>
        <w:pStyle w:val="ListParagraph"/>
        <w:tabs>
          <w:tab w:val="left" w:pos="1260"/>
        </w:tabs>
        <w:ind w:left="90"/>
        <w:jc w:val="left"/>
        <w:rPr>
          <w:rFonts w:ascii="Times New Roman" w:hAnsi="Times New Roman" w:cs="Times New Roman"/>
          <w:color w:val="000000" w:themeColor="text1"/>
          <w:sz w:val="24"/>
          <w:szCs w:val="24"/>
        </w:rPr>
      </w:pPr>
    </w:p>
    <w:p w:rsidR="00AD6614" w:rsidRPr="009A3EDF" w:rsidRDefault="00AD6614" w:rsidP="009A3EDF">
      <w:pPr>
        <w:tabs>
          <w:tab w:val="left" w:pos="1260"/>
        </w:tabs>
        <w:rPr>
          <w:rFonts w:ascii="Times New Roman" w:hAnsi="Times New Roman" w:cs="Times New Roman"/>
          <w:color w:val="000000" w:themeColor="text1"/>
          <w:sz w:val="24"/>
          <w:szCs w:val="24"/>
        </w:rPr>
      </w:pPr>
      <w:proofErr w:type="gramStart"/>
      <w:r w:rsidRPr="009A3EDF">
        <w:rPr>
          <w:rFonts w:ascii="Times New Roman" w:hAnsi="Times New Roman" w:cs="Times New Roman"/>
          <w:b/>
          <w:color w:val="000000" w:themeColor="text1"/>
          <w:sz w:val="24"/>
          <w:szCs w:val="24"/>
        </w:rPr>
        <w:t>Motion</w:t>
      </w:r>
      <w:r w:rsidRPr="009A3EDF">
        <w:rPr>
          <w:rFonts w:ascii="Times New Roman" w:hAnsi="Times New Roman" w:cs="Times New Roman"/>
          <w:color w:val="000000" w:themeColor="text1"/>
          <w:sz w:val="24"/>
          <w:szCs w:val="24"/>
        </w:rPr>
        <w:t xml:space="preserve"> by Eric </w:t>
      </w:r>
      <w:proofErr w:type="spellStart"/>
      <w:r w:rsidRPr="009A3EDF">
        <w:rPr>
          <w:rFonts w:ascii="Times New Roman" w:hAnsi="Times New Roman" w:cs="Times New Roman"/>
          <w:color w:val="000000" w:themeColor="text1"/>
          <w:sz w:val="24"/>
          <w:szCs w:val="24"/>
        </w:rPr>
        <w:t>Dube</w:t>
      </w:r>
      <w:proofErr w:type="spellEnd"/>
      <w:r w:rsidRPr="009A3EDF">
        <w:rPr>
          <w:rFonts w:ascii="Times New Roman" w:hAnsi="Times New Roman" w:cs="Times New Roman"/>
          <w:color w:val="000000" w:themeColor="text1"/>
          <w:sz w:val="24"/>
          <w:szCs w:val="24"/>
        </w:rPr>
        <w:t xml:space="preserve"> to accept the Amendment as presented.</w:t>
      </w:r>
      <w:proofErr w:type="gramEnd"/>
    </w:p>
    <w:p w:rsidR="00AD6614" w:rsidRDefault="00AD6614" w:rsidP="009A3EDF">
      <w:pPr>
        <w:pStyle w:val="ListParagraph"/>
        <w:tabs>
          <w:tab w:val="left" w:pos="1260"/>
        </w:tabs>
        <w:ind w:left="0"/>
        <w:jc w:val="left"/>
        <w:rPr>
          <w:rFonts w:ascii="Times New Roman" w:hAnsi="Times New Roman" w:cs="Times New Roman"/>
          <w:color w:val="000000" w:themeColor="text1"/>
          <w:sz w:val="24"/>
          <w:szCs w:val="24"/>
        </w:rPr>
      </w:pPr>
      <w:r w:rsidRPr="00AD6614">
        <w:rPr>
          <w:rFonts w:ascii="Times New Roman" w:hAnsi="Times New Roman" w:cs="Times New Roman"/>
          <w:b/>
          <w:color w:val="000000" w:themeColor="text1"/>
          <w:sz w:val="24"/>
          <w:szCs w:val="24"/>
        </w:rPr>
        <w:t>Seconded</w:t>
      </w:r>
      <w:r>
        <w:rPr>
          <w:rFonts w:ascii="Times New Roman" w:hAnsi="Times New Roman" w:cs="Times New Roman"/>
          <w:color w:val="000000" w:themeColor="text1"/>
          <w:sz w:val="24"/>
          <w:szCs w:val="24"/>
        </w:rPr>
        <w:t xml:space="preserve"> by Roger Rossignol</w:t>
      </w:r>
    </w:p>
    <w:p w:rsidR="00AD6614" w:rsidRDefault="00AD6614" w:rsidP="009A3EDF">
      <w:pPr>
        <w:pStyle w:val="ListParagraph"/>
        <w:tabs>
          <w:tab w:val="left" w:pos="1260"/>
        </w:tabs>
        <w:ind w:left="0"/>
        <w:jc w:val="left"/>
        <w:rPr>
          <w:rFonts w:ascii="Times New Roman" w:hAnsi="Times New Roman" w:cs="Times New Roman"/>
          <w:b/>
          <w:color w:val="000000" w:themeColor="text1"/>
          <w:sz w:val="24"/>
          <w:szCs w:val="24"/>
        </w:rPr>
      </w:pPr>
      <w:r w:rsidRPr="00AD6614">
        <w:rPr>
          <w:rFonts w:ascii="Times New Roman" w:hAnsi="Times New Roman" w:cs="Times New Roman"/>
          <w:b/>
          <w:color w:val="000000" w:themeColor="text1"/>
          <w:sz w:val="24"/>
          <w:szCs w:val="24"/>
        </w:rPr>
        <w:t>Unanimous</w:t>
      </w:r>
      <w:r>
        <w:rPr>
          <w:rFonts w:ascii="Times New Roman" w:hAnsi="Times New Roman" w:cs="Times New Roman"/>
          <w:color w:val="000000" w:themeColor="text1"/>
          <w:sz w:val="24"/>
          <w:szCs w:val="24"/>
        </w:rPr>
        <w:t xml:space="preserve"> </w:t>
      </w:r>
      <w:r w:rsidRPr="00AD6614">
        <w:rPr>
          <w:rFonts w:ascii="Times New Roman" w:hAnsi="Times New Roman" w:cs="Times New Roman"/>
          <w:b/>
          <w:color w:val="000000" w:themeColor="text1"/>
          <w:sz w:val="24"/>
          <w:szCs w:val="24"/>
        </w:rPr>
        <w:t>vote</w:t>
      </w:r>
    </w:p>
    <w:p w:rsidR="00AD6614" w:rsidRDefault="00AD6614" w:rsidP="009A3EDF">
      <w:pPr>
        <w:pStyle w:val="ListParagraph"/>
        <w:tabs>
          <w:tab w:val="left" w:pos="1260"/>
        </w:tabs>
        <w:ind w:left="0"/>
        <w:jc w:val="left"/>
        <w:rPr>
          <w:rFonts w:ascii="Times New Roman" w:hAnsi="Times New Roman" w:cs="Times New Roman"/>
          <w:b/>
          <w:color w:val="000000" w:themeColor="text1"/>
          <w:sz w:val="24"/>
          <w:szCs w:val="24"/>
        </w:rPr>
      </w:pPr>
    </w:p>
    <w:p w:rsidR="00AD6614" w:rsidRPr="00AD6614" w:rsidRDefault="00AD6614" w:rsidP="009A3EDF">
      <w:pPr>
        <w:pStyle w:val="ListParagraph"/>
        <w:tabs>
          <w:tab w:val="left" w:pos="1260"/>
        </w:tabs>
        <w:ind w:left="0"/>
        <w:jc w:val="lef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Question: </w:t>
      </w:r>
      <w:r>
        <w:rPr>
          <w:rFonts w:ascii="Times New Roman" w:hAnsi="Times New Roman" w:cs="Times New Roman"/>
          <w:color w:val="000000" w:themeColor="text1"/>
          <w:sz w:val="24"/>
          <w:szCs w:val="24"/>
        </w:rPr>
        <w:t xml:space="preserve">adopting the Radon Standard ASTM E-1465-08A. Leave as a standard?  Yes. </w:t>
      </w:r>
    </w:p>
    <w:p w:rsidR="00285C73" w:rsidRDefault="00285C73" w:rsidP="00196220">
      <w:pPr>
        <w:pStyle w:val="ListParagraph"/>
        <w:tabs>
          <w:tab w:val="left" w:pos="1260"/>
        </w:tabs>
        <w:ind w:left="90"/>
        <w:jc w:val="left"/>
        <w:rPr>
          <w:rFonts w:ascii="Times New Roman" w:hAnsi="Times New Roman" w:cs="Times New Roman"/>
          <w:b/>
          <w:color w:val="000000" w:themeColor="text1"/>
          <w:sz w:val="24"/>
          <w:szCs w:val="24"/>
        </w:rPr>
      </w:pPr>
    </w:p>
    <w:p w:rsidR="00196220" w:rsidRDefault="00196220" w:rsidP="00196220">
      <w:pPr>
        <w:pStyle w:val="ListParagraph"/>
        <w:tabs>
          <w:tab w:val="left" w:pos="1260"/>
        </w:tabs>
        <w:ind w:left="90"/>
        <w:jc w:val="left"/>
        <w:rPr>
          <w:rFonts w:ascii="Times New Roman" w:hAnsi="Times New Roman" w:cs="Times New Roman"/>
          <w:b/>
          <w:color w:val="000000" w:themeColor="text1"/>
          <w:sz w:val="24"/>
          <w:szCs w:val="24"/>
        </w:rPr>
      </w:pPr>
    </w:p>
    <w:p w:rsidR="00317FD5" w:rsidRDefault="00317FD5" w:rsidP="00A1231D">
      <w:pPr>
        <w:pStyle w:val="NoSpacing"/>
        <w:rPr>
          <w:rFonts w:ascii="Times New Roman" w:hAnsi="Times New Roman" w:cs="Times New Roman"/>
          <w:b/>
          <w:sz w:val="24"/>
          <w:szCs w:val="24"/>
          <w:u w:val="single"/>
        </w:rPr>
      </w:pPr>
      <w:r w:rsidRPr="00317FD5">
        <w:rPr>
          <w:rFonts w:ascii="Times New Roman" w:hAnsi="Times New Roman" w:cs="Times New Roman"/>
          <w:b/>
          <w:sz w:val="24"/>
          <w:szCs w:val="24"/>
          <w:u w:val="single"/>
        </w:rPr>
        <w:t>PUBLIC COMMENTS</w:t>
      </w:r>
    </w:p>
    <w:p w:rsidR="009A3EDF" w:rsidRDefault="009A3EDF" w:rsidP="00A1231D">
      <w:pPr>
        <w:pStyle w:val="NoSpacing"/>
        <w:rPr>
          <w:rFonts w:ascii="Times New Roman" w:hAnsi="Times New Roman" w:cs="Times New Roman"/>
          <w:b/>
          <w:sz w:val="24"/>
          <w:szCs w:val="24"/>
          <w:u w:val="single"/>
        </w:rPr>
      </w:pPr>
    </w:p>
    <w:p w:rsidR="009A3EDF" w:rsidRPr="009A3EDF" w:rsidRDefault="009A3EDF" w:rsidP="00A1231D">
      <w:pPr>
        <w:pStyle w:val="NoSpacing"/>
        <w:rPr>
          <w:rFonts w:ascii="Times New Roman" w:hAnsi="Times New Roman" w:cs="Times New Roman"/>
          <w:sz w:val="24"/>
          <w:szCs w:val="24"/>
        </w:rPr>
      </w:pPr>
      <w:proofErr w:type="gramStart"/>
      <w:r w:rsidRPr="009A3EDF">
        <w:rPr>
          <w:rFonts w:ascii="Times New Roman" w:hAnsi="Times New Roman" w:cs="Times New Roman"/>
          <w:sz w:val="24"/>
          <w:szCs w:val="24"/>
        </w:rPr>
        <w:t>None.</w:t>
      </w:r>
      <w:proofErr w:type="gramEnd"/>
    </w:p>
    <w:p w:rsidR="004F3604" w:rsidRDefault="004F3604" w:rsidP="00A1231D">
      <w:pPr>
        <w:pStyle w:val="NoSpacing"/>
        <w:rPr>
          <w:rFonts w:ascii="Times New Roman" w:hAnsi="Times New Roman" w:cs="Times New Roman"/>
          <w:b/>
          <w:sz w:val="24"/>
          <w:szCs w:val="24"/>
          <w:u w:val="single"/>
        </w:rPr>
      </w:pPr>
    </w:p>
    <w:p w:rsidR="007C2DF9" w:rsidRDefault="007C2DF9" w:rsidP="007C2DF9">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7C2DF9" w:rsidRDefault="007C2DF9" w:rsidP="007C2DF9">
      <w:pPr>
        <w:pStyle w:val="NoSpacing"/>
        <w:rPr>
          <w:rFonts w:ascii="Times New Roman" w:hAnsi="Times New Roman" w:cs="Times New Roman"/>
          <w:sz w:val="24"/>
          <w:szCs w:val="24"/>
        </w:rPr>
      </w:pPr>
    </w:p>
    <w:p w:rsidR="007C2DF9" w:rsidRDefault="007C2DF9" w:rsidP="007C2DF9">
      <w:pPr>
        <w:pStyle w:val="NoSpacing"/>
        <w:rPr>
          <w:rFonts w:ascii="Times New Roman" w:hAnsi="Times New Roman" w:cs="Times New Roman"/>
          <w:sz w:val="24"/>
          <w:szCs w:val="24"/>
        </w:rPr>
      </w:pPr>
      <w:r>
        <w:rPr>
          <w:rFonts w:ascii="Times New Roman" w:hAnsi="Times New Roman" w:cs="Times New Roman"/>
          <w:sz w:val="24"/>
          <w:szCs w:val="24"/>
        </w:rPr>
        <w:t>Kathy Robitaille, Secretary</w:t>
      </w:r>
    </w:p>
    <w:p w:rsidR="007C2DF9" w:rsidRDefault="007C2DF9" w:rsidP="00A1231D">
      <w:pPr>
        <w:pStyle w:val="NoSpacing"/>
        <w:rPr>
          <w:rFonts w:ascii="Times New Roman" w:hAnsi="Times New Roman" w:cs="Times New Roman"/>
          <w:sz w:val="24"/>
          <w:szCs w:val="24"/>
        </w:rPr>
      </w:pPr>
    </w:p>
    <w:p w:rsidR="007C2DF9" w:rsidRDefault="007C2DF9" w:rsidP="00A1231D">
      <w:pPr>
        <w:pStyle w:val="NoSpacing"/>
        <w:rPr>
          <w:rFonts w:ascii="Times New Roman" w:hAnsi="Times New Roman" w:cs="Times New Roman"/>
          <w:sz w:val="24"/>
          <w:szCs w:val="24"/>
        </w:rPr>
      </w:pPr>
    </w:p>
    <w:p w:rsidR="007C2DF9" w:rsidRDefault="009A3EDF" w:rsidP="00A1231D">
      <w:pPr>
        <w:pStyle w:val="NoSpacing"/>
        <w:rPr>
          <w:rFonts w:ascii="Times New Roman" w:hAnsi="Times New Roman" w:cs="Times New Roman"/>
          <w:sz w:val="24"/>
          <w:szCs w:val="24"/>
        </w:rPr>
      </w:pPr>
      <w:r>
        <w:rPr>
          <w:rFonts w:ascii="Times New Roman" w:hAnsi="Times New Roman" w:cs="Times New Roman"/>
          <w:sz w:val="24"/>
          <w:szCs w:val="24"/>
        </w:rPr>
        <w:t>Next meeting:  No meeting will be held for the month of June.</w:t>
      </w:r>
    </w:p>
    <w:p w:rsidR="007C2DF9" w:rsidRDefault="007C2DF9" w:rsidP="00A1231D">
      <w:pPr>
        <w:pStyle w:val="NoSpacing"/>
        <w:rPr>
          <w:rFonts w:ascii="Times New Roman" w:hAnsi="Times New Roman" w:cs="Times New Roman"/>
          <w:sz w:val="24"/>
          <w:szCs w:val="24"/>
        </w:rPr>
      </w:pPr>
    </w:p>
    <w:p w:rsidR="007C2DF9" w:rsidRDefault="007C2DF9" w:rsidP="00A1231D">
      <w:pPr>
        <w:pStyle w:val="NoSpacing"/>
        <w:rPr>
          <w:rFonts w:ascii="Times New Roman" w:hAnsi="Times New Roman" w:cs="Times New Roman"/>
          <w:sz w:val="24"/>
          <w:szCs w:val="24"/>
        </w:rPr>
      </w:pPr>
    </w:p>
    <w:p w:rsidR="009D09D7" w:rsidRDefault="009D09D7" w:rsidP="00A1231D">
      <w:pPr>
        <w:pStyle w:val="NoSpacing"/>
        <w:rPr>
          <w:rFonts w:ascii="Times New Roman" w:hAnsi="Times New Roman" w:cs="Times New Roman"/>
          <w:sz w:val="24"/>
          <w:szCs w:val="24"/>
        </w:rPr>
      </w:pPr>
    </w:p>
    <w:p w:rsidR="009D09D7" w:rsidRDefault="009D09D7" w:rsidP="00A1231D">
      <w:pPr>
        <w:pStyle w:val="NoSpacing"/>
        <w:rPr>
          <w:rFonts w:ascii="Times New Roman" w:hAnsi="Times New Roman" w:cs="Times New Roman"/>
          <w:sz w:val="24"/>
          <w:szCs w:val="24"/>
        </w:rPr>
      </w:pPr>
    </w:p>
    <w:p w:rsidR="009D09D7" w:rsidRPr="009D09D7" w:rsidRDefault="009D09D7" w:rsidP="00A1231D">
      <w:pPr>
        <w:pStyle w:val="NoSpacing"/>
        <w:rPr>
          <w:rFonts w:ascii="Times New Roman" w:hAnsi="Times New Roman" w:cs="Times New Roman"/>
          <w:b/>
          <w:sz w:val="24"/>
          <w:szCs w:val="24"/>
        </w:rPr>
      </w:pPr>
    </w:p>
    <w:sectPr w:rsidR="009D09D7" w:rsidRPr="009D09D7" w:rsidSect="00006717">
      <w:pgSz w:w="12240" w:h="15840"/>
      <w:pgMar w:top="360" w:right="81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AE9"/>
    <w:multiLevelType w:val="hybridMultilevel"/>
    <w:tmpl w:val="AC20D83E"/>
    <w:lvl w:ilvl="0" w:tplc="CBD67A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B224E27"/>
    <w:multiLevelType w:val="hybridMultilevel"/>
    <w:tmpl w:val="D01694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E5459BC"/>
    <w:multiLevelType w:val="hybridMultilevel"/>
    <w:tmpl w:val="9FA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23270"/>
    <w:multiLevelType w:val="hybridMultilevel"/>
    <w:tmpl w:val="091E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CA57E5A"/>
    <w:multiLevelType w:val="hybridMultilevel"/>
    <w:tmpl w:val="6A329F74"/>
    <w:lvl w:ilvl="0" w:tplc="5FA23C7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06717"/>
    <w:rsid w:val="00056D91"/>
    <w:rsid w:val="00056F4D"/>
    <w:rsid w:val="000837E0"/>
    <w:rsid w:val="000935B0"/>
    <w:rsid w:val="000D4261"/>
    <w:rsid w:val="000D7B17"/>
    <w:rsid w:val="000E68B9"/>
    <w:rsid w:val="0012473A"/>
    <w:rsid w:val="00151377"/>
    <w:rsid w:val="00196220"/>
    <w:rsid w:val="001A3939"/>
    <w:rsid w:val="001A3AB5"/>
    <w:rsid w:val="001A4047"/>
    <w:rsid w:val="001A729D"/>
    <w:rsid w:val="001C7F21"/>
    <w:rsid w:val="001F1FAB"/>
    <w:rsid w:val="00214A0F"/>
    <w:rsid w:val="002261CE"/>
    <w:rsid w:val="0024422F"/>
    <w:rsid w:val="00244CC0"/>
    <w:rsid w:val="00270A3F"/>
    <w:rsid w:val="00271BE6"/>
    <w:rsid w:val="00283ED6"/>
    <w:rsid w:val="00284406"/>
    <w:rsid w:val="00285C73"/>
    <w:rsid w:val="002A0875"/>
    <w:rsid w:val="00317FD5"/>
    <w:rsid w:val="00322D3C"/>
    <w:rsid w:val="00333689"/>
    <w:rsid w:val="00345260"/>
    <w:rsid w:val="00350AD2"/>
    <w:rsid w:val="003A6012"/>
    <w:rsid w:val="003B4925"/>
    <w:rsid w:val="003B716E"/>
    <w:rsid w:val="003D2D0C"/>
    <w:rsid w:val="003F7338"/>
    <w:rsid w:val="00412B39"/>
    <w:rsid w:val="00416BB5"/>
    <w:rsid w:val="00443324"/>
    <w:rsid w:val="00446249"/>
    <w:rsid w:val="00474CEC"/>
    <w:rsid w:val="00483046"/>
    <w:rsid w:val="004C39C5"/>
    <w:rsid w:val="004C4046"/>
    <w:rsid w:val="004E2EC3"/>
    <w:rsid w:val="004E614B"/>
    <w:rsid w:val="004F3604"/>
    <w:rsid w:val="0052534A"/>
    <w:rsid w:val="0057507B"/>
    <w:rsid w:val="005831ED"/>
    <w:rsid w:val="00583318"/>
    <w:rsid w:val="005C224D"/>
    <w:rsid w:val="005E7ACA"/>
    <w:rsid w:val="005F03A5"/>
    <w:rsid w:val="005F2455"/>
    <w:rsid w:val="0063234A"/>
    <w:rsid w:val="006455D6"/>
    <w:rsid w:val="006802C5"/>
    <w:rsid w:val="0069475B"/>
    <w:rsid w:val="006A4DDB"/>
    <w:rsid w:val="00712F70"/>
    <w:rsid w:val="00732EFA"/>
    <w:rsid w:val="00745EE9"/>
    <w:rsid w:val="00763178"/>
    <w:rsid w:val="00763613"/>
    <w:rsid w:val="00764B18"/>
    <w:rsid w:val="00767C5B"/>
    <w:rsid w:val="00774FC6"/>
    <w:rsid w:val="007A2D17"/>
    <w:rsid w:val="007A5BD4"/>
    <w:rsid w:val="007B2785"/>
    <w:rsid w:val="007B4F1D"/>
    <w:rsid w:val="007C00AD"/>
    <w:rsid w:val="007C2DF9"/>
    <w:rsid w:val="007C32B8"/>
    <w:rsid w:val="007C5330"/>
    <w:rsid w:val="007F0E73"/>
    <w:rsid w:val="007F6B24"/>
    <w:rsid w:val="008655EA"/>
    <w:rsid w:val="008672A7"/>
    <w:rsid w:val="008A12DB"/>
    <w:rsid w:val="008A2FD4"/>
    <w:rsid w:val="008B21E8"/>
    <w:rsid w:val="008D2CD9"/>
    <w:rsid w:val="008F2C4C"/>
    <w:rsid w:val="00923660"/>
    <w:rsid w:val="009249C9"/>
    <w:rsid w:val="00952608"/>
    <w:rsid w:val="00955187"/>
    <w:rsid w:val="00977A6E"/>
    <w:rsid w:val="009A396F"/>
    <w:rsid w:val="009A3EDF"/>
    <w:rsid w:val="009A6655"/>
    <w:rsid w:val="009C3ABE"/>
    <w:rsid w:val="009C51ED"/>
    <w:rsid w:val="009D09D7"/>
    <w:rsid w:val="009D480F"/>
    <w:rsid w:val="009E75FF"/>
    <w:rsid w:val="00A02B18"/>
    <w:rsid w:val="00A04D9F"/>
    <w:rsid w:val="00A1231D"/>
    <w:rsid w:val="00A269A8"/>
    <w:rsid w:val="00AC4333"/>
    <w:rsid w:val="00AD6614"/>
    <w:rsid w:val="00AF3A2B"/>
    <w:rsid w:val="00B01834"/>
    <w:rsid w:val="00B05FC5"/>
    <w:rsid w:val="00B24D25"/>
    <w:rsid w:val="00B5431C"/>
    <w:rsid w:val="00B63708"/>
    <w:rsid w:val="00BA63AC"/>
    <w:rsid w:val="00BB1974"/>
    <w:rsid w:val="00BB58F3"/>
    <w:rsid w:val="00BE3B41"/>
    <w:rsid w:val="00BE4EBD"/>
    <w:rsid w:val="00C207FF"/>
    <w:rsid w:val="00C418AB"/>
    <w:rsid w:val="00C433ED"/>
    <w:rsid w:val="00C43DA2"/>
    <w:rsid w:val="00C565B7"/>
    <w:rsid w:val="00C84688"/>
    <w:rsid w:val="00CA3D11"/>
    <w:rsid w:val="00CE2069"/>
    <w:rsid w:val="00CE455E"/>
    <w:rsid w:val="00D060FE"/>
    <w:rsid w:val="00D1366A"/>
    <w:rsid w:val="00D37E1F"/>
    <w:rsid w:val="00D449A8"/>
    <w:rsid w:val="00D502DC"/>
    <w:rsid w:val="00D66241"/>
    <w:rsid w:val="00DC7099"/>
    <w:rsid w:val="00DD32EF"/>
    <w:rsid w:val="00E1629E"/>
    <w:rsid w:val="00E22B1F"/>
    <w:rsid w:val="00E55893"/>
    <w:rsid w:val="00E77881"/>
    <w:rsid w:val="00E90B42"/>
    <w:rsid w:val="00EA43E7"/>
    <w:rsid w:val="00EC5B08"/>
    <w:rsid w:val="00EC6A58"/>
    <w:rsid w:val="00EE3F2F"/>
    <w:rsid w:val="00F15048"/>
    <w:rsid w:val="00F65DCD"/>
    <w:rsid w:val="00F72F19"/>
    <w:rsid w:val="00F96417"/>
    <w:rsid w:val="00FD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 w:id="9954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D45A-F712-444B-8C2C-E0EFE619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9</cp:revision>
  <cp:lastPrinted>2016-03-22T13:10:00Z</cp:lastPrinted>
  <dcterms:created xsi:type="dcterms:W3CDTF">2016-05-26T15:19:00Z</dcterms:created>
  <dcterms:modified xsi:type="dcterms:W3CDTF">2016-06-22T13:43:00Z</dcterms:modified>
</cp:coreProperties>
</file>